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单项选择题（每小题4分）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13． 清晨 ，草叶上的露珠是由空气中的水汽凝结成的水珠。这一物理过程中，水分子间的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A．引力消失 ，斥力增大      B． 斥力消失，引力增大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[来源:学。科。网Z。X。X。K]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C．引力、斥力都减小         D．引力、斥力都增大 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双项选择题（每小题6分）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图4是滑到压力测试的示意图，光滑圆弧轨道与光滑斜面相切，滑到底部B处安装一个压力传感器，其示数N表示该处所受压力的大小。某滑块从斜面上不同高度h处由静止下滑，通过B是，下列表述正确的有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N小于滑块重力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N大于滑块重力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N越大表明h越大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N越大表明h越小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能源是社会发展的基础，发展核能是解决能源问题的途径之一。下列释放核能的反应方程，表述正确的有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是核聚变反应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衰变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是核裂变反应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衰变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图5是某种静电矿料分选器的原理示意图，带电矿粉经漏斗落入水平匀强电场后，分落在收集板中央的两侧。对矿粉分离的过程，下列表述正确的有 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带正电的矿粉落在右侧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电场力对矿粉做正功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带负电的矿粉电势能变大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带正电的矿粉电势能变小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如图6所示，飞船从轨道1变轨至轨道2。若飞船在两轨道上都做匀速圆周运动，不考虑质量变化，相对于在轨道1上，飞船在轨道2上的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动能大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向心加速度大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运行周期长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角速度小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34．（18分）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（1）某同学测量一个圆柱体的电阻率，需要测量圆柱体的尺寸和电阻。</w:t>
      </w:r>
    </w:p>
    <w:p>
      <w:pPr/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分别使用游标卡尺和螺旋测微器测量圆柱体的长度和直径，某次测量的示数如图15（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）和图15（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）所示，长度为_____cm，直径为_____mm。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按图15（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）连接电路后，实验操作如下：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）将滑动变阻器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的阻值置于最_____处（填“大”或“小”）；将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拨向接点1，闭合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，调节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，使电流表示数为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）将电阻箱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的阻值调至最______（填“大”或“小”）；将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拨向接点2；保持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不变，调节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，使电流表示数仍为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，此时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阻值为1280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Ω；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由此可知，圆柱体的电阻为_____Ω。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35.（18分）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[来源:学,科,网]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如图17所示，质量为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的导体棒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，垂直放在相距为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的平行光滑金属轨道上。导轨平面与水平面的夹角为</w:t>
      </w:r>
      <w:r>
        <w:rPr>
          <w:rFonts w:ascii="Times New Roman" w:hAnsi="Times New Roman" w:cs="Times New Roman"/>
          <w:sz w:val="21"/>
          <w:sz-cs w:val="21"/>
          <w:i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，并处于磁感应强度大小为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、方向垂直于导轨平面向上的匀强磁场中，左侧是水平放置、间距为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的平行金属板。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分别表示定值电阻和滑动变阻器的阻值，不计其他电阻。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（1）调节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  <w:i/>
        </w:rPr>
        <w:t xml:space="preserve">=R</w:t>
      </w:r>
      <w:r>
        <w:rPr>
          <w:rFonts w:ascii="Times New Roman" w:hAnsi="Times New Roman" w:cs="Times New Roman"/>
          <w:sz w:val="21"/>
          <w:sz-cs w:val="21"/>
        </w:rPr>
        <w:t xml:space="preserve">，释放导体棒，当棒沿导轨匀速下滑时，求通过棒的电流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及棒的速率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（2）改变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，待棒沿导轨再次匀速下滑后，将质量为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、带电量为+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的微粒水平射入金属板间，若它能匀速通过，求此时的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36.（18分）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图18（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）所示的装置中，小物块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质量均为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，水平面上</w:t>
      </w:r>
      <w:r>
        <w:rPr>
          <w:rFonts w:ascii="Times New Roman" w:hAnsi="Times New Roman" w:cs="Times New Roman"/>
          <w:sz w:val="21"/>
          <w:sz-cs w:val="21"/>
          <w:i/>
        </w:rPr>
        <w:t xml:space="preserve">PQ</w:t>
      </w:r>
      <w:r>
        <w:rPr>
          <w:rFonts w:ascii="Times New Roman" w:hAnsi="Times New Roman" w:cs="Times New Roman"/>
          <w:sz w:val="21"/>
          <w:sz-cs w:val="21"/>
        </w:rPr>
        <w:t xml:space="preserve">段长为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，与物块间的动摩擦因数为</w:t>
      </w:r>
      <w:r>
        <w:rPr>
          <w:rFonts w:ascii="Times New Roman" w:hAnsi="Times New Roman" w:cs="Times New Roman"/>
          <w:sz w:val="21"/>
          <w:sz-cs w:val="21"/>
          <w:i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，其余段光滑。初始时，挡板上的轻质弹簧处于原长；长为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的连杆位于图中虚线位置；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紧靠滑杆（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间距大于2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）。随后，连杆以角速度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匀速转动，带动滑杆作水平运动，滑杆的速度-时间图像如图18（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）所示。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在滑杆推动下运动，并在脱离滑杆后与静止的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发生完全非弹性碰撞。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脱离滑杆时的速度 EMBED Equation.3 ，及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碰撞过程的机械能损失</w:t>
      </w:r>
      <w:r>
        <w:rPr>
          <w:rFonts w:ascii="Times New Roman" w:hAnsi="Times New Roman" w:cs="Times New Roman"/>
          <w:sz w:val="21"/>
          <w:sz-cs w:val="21"/>
          <w:i/>
        </w:rPr>
        <w:t xml:space="preserve">ΔE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（2）如果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不能与弹簧相碰，设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从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点到运动停止所用的时间为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的取值范围，及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的关系式。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[来源:学§科§网Z§X§X§K]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（3）如果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能与弹簧相碰，但不能返回到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点左侧，设每次压缩弹簧过程中弹簧的最大弹性势能为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的取值范围，及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的关系式（弹簧始终在弹性限度内）。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