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一、本部分共8小题，每小题6分，共120分．在每小题列出的四个选项中，选出最符合题目要求的一项．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1．（6分）以下关于热运动的说法正确的是（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A．水流速度越大，水分子的热运动越剧烈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B．水凝结成冰后，水分子的热运动停止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C．水的温度越高，水分子的热运动越剧烈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D．水的温度升高，每一个水分子的运动速率都会增大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2．（6分）如图所示，一束可见光穿过平行玻璃砖后，变为a、b两束单色光．如果光束b是蓝光，则光束a可能是（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A．红光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B．黄光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C．绿光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D．紫光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3．（6分）某弹簧振子沿x轴的简谐振动图象如图所示，下列描述正确的是（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A．t=1s时，振子的速度为零，加速度为负的最大值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B．t=2s时，振子的速度为负，加速度为正的最大值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C．t=3s时，振子的速度为负的最大值，加速度为零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D．t=4s时，振子的速度为正，加速度为负的最大值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4．（6分）如图所示，理想变压器的原线圈接在u=220sin100πt（V）的交流电源上，副线圈接有R=55Ω的负载电阻，原、副线圈匝数之比为2：1，电流表、电压表均为理想电表。下列说法正确的是（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A．原线圈的输入功率为220W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B．电流表的读数为1A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C．电压表的读数为110V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D．副线圈输出交流电的周期为50s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5．（6分）利用引力常量G和下列某一组数据，不能计算出地球质量的是（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A．地球的半径及地球表面附近的重力加速度（不考虑地球自转的影响）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B．人造卫星在地面附近绕地球做圆周运动的速度及周期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C．月球绕地球做圆周运动的周期及月球与地球间的距离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D．地球绕太阳做圆周运动的周期及地球与太阳间的距离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6．（6分）2017年年初，我国研制的“大连光源”﹣﹣极紫外自由电子激光装置，发出了波长在100nm（1nm=10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﹣9</w:t>
      </w:r>
      <w:r>
        <w:rPr>
          <w:rFonts w:ascii="Times New Roman" w:hAnsi="Times New Roman" w:cs="Times New Roman"/>
          <w:sz w:val="24"/>
          <w:sz-cs w:val="24"/>
        </w:rPr>
        <w:t xml:space="preserve">m）附近连续可调的世界上首个最强的极紫外激光脉冲，大连光源因其光子的能量大、密度高，可在能源利用、光刻技术、雾霾治理等领域的研究中发挥重要作用。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一个处于极紫外波段的光子所具有的能量可以电离一个分子，但又不会把分子打碎。据此判断，能够电离一个分子的能量约为（取普朗克常量h=6.6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﹣34</w:t>
      </w:r>
      <w:r>
        <w:rPr>
          <w:rFonts w:ascii="Times New Roman" w:hAnsi="Times New Roman" w:cs="Times New Roman"/>
          <w:sz w:val="24"/>
          <w:sz-cs w:val="24"/>
        </w:rPr>
        <w:t xml:space="preserve">J•s，真空光速c=3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</w:t>
      </w:r>
      <w:r>
        <w:rPr>
          <w:rFonts w:ascii="Times New Roman" w:hAnsi="Times New Roman" w:cs="Times New Roman"/>
          <w:sz w:val="24"/>
          <w:sz-cs w:val="24"/>
        </w:rPr>
        <w:t xml:space="preserve">m/s）（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﹣21</w:t>
      </w:r>
      <w:r>
        <w:rPr>
          <w:rFonts w:ascii="Times New Roman" w:hAnsi="Times New Roman" w:cs="Times New Roman"/>
          <w:sz w:val="24"/>
          <w:sz-cs w:val="24"/>
        </w:rPr>
        <w:t xml:space="preserve">J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﹣18</w:t>
      </w:r>
      <w:r>
        <w:rPr>
          <w:rFonts w:ascii="Times New Roman" w:hAnsi="Times New Roman" w:cs="Times New Roman"/>
          <w:sz w:val="24"/>
          <w:sz-cs w:val="24"/>
        </w:rPr>
        <w:t xml:space="preserve">J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﹣15</w:t>
      </w:r>
      <w:r>
        <w:rPr>
          <w:rFonts w:ascii="Times New Roman" w:hAnsi="Times New Roman" w:cs="Times New Roman"/>
          <w:sz w:val="24"/>
          <w:sz-cs w:val="24"/>
        </w:rPr>
        <w:t xml:space="preserve">J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﹣12</w:t>
      </w:r>
      <w:r>
        <w:rPr>
          <w:rFonts w:ascii="Times New Roman" w:hAnsi="Times New Roman" w:cs="Times New Roman"/>
          <w:sz w:val="24"/>
          <w:sz-cs w:val="24"/>
        </w:rPr>
        <w:t xml:space="preserve">J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7．（6分）图1和图2是教材中演示自感现象的两个电路图，L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为电感线圈。实验时，断开开关S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瞬间，灯A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突然闪亮，随后逐渐变暗；闭合开关S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，灯A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逐渐变亮，而另一个相同的灯A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立即变亮，最终A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的亮度相同。下列说法正确的是（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A．图1中，A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与L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的电阻值相同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B．图1中，闭合S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，电路稳定后，A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中电流大于L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中电流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C．图2中，变阻器R与L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的电阻值相同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D．图2中，闭合S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瞬间，L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中电流与变阻器R中电流相等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物理学原理在现代科技中有许多重要应用．例如，利用波的干涉，可将无线电波的干涉信号用于飞机降落的导航．如图所示，两个可发射无线电波的天线对称地固定于飞机跑道两侧，它们类似于杨氏干涉实验中的双缝．两天线同时都发出波长为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的无线电波．飞机降落过程中，当接收到λ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的信号都保持最强时，表明飞机已对准跑道．下列说法正确的是（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A．天线发出的两种无线电波必须一样强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B．导航利用了λ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与λ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两种无线电波之间的干涉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C．两种无线电波在空间的强弱分布稳定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D．两种无线电波各自在空间的强弱分布完全重合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二、解答题（共4小题，满分72分）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9．（18分）如图1所示，用质量为m的重物通过滑轮牵引小车，使它在长木板上运动，打点计时器在纸带上记录小车的运动情况。利用该装置可以完成“探究动能定理”的实验。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（1）打点计时器使用的电源是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（选填选项前的字母）。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A．直流电源   B．交流电源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（2）实验中，需要平衡摩擦力和其他阻力。正确操作方法是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（选填选项前的字母）。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A．把长木板右端垫高       B．改变小车的质量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在不挂重物且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（选填选项前的字母）的情况下，轻推一下小车，若小车拖着纸带做匀速运动，表明已经消除了摩擦力和其他阻力的影响。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A．计时器不打点     B．计时器打点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（3）接通电源，释放小车，打点计时器在纸带上打下一系列点，将打下的第一个点标为O．在纸带上依次取A、B、C…若干个计数点，已知相邻计数点间的时间间隔为T．测得A、B、C…各点到O点的距离为x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…，如图2所示。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实验中，重物质量远小于小车质量，可认为小车所受的拉力大小为mg，从打O点打B点的过程中，拉力对小车做的功W=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，打B点时小车的速度v=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（4）以v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为纵坐标，W为横坐标，利用实验数据做如图3所示的v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﹣W图象。由此图象可得v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随W变化的表达式为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。根据功与能的关系，动能的表达式中可能包含v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这个因子；分析实验结果的单位关系，与图线斜率有关的物理量应是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（5）假设已经完全消除了摩擦力和其他阻力的影响，若重物质量不满足远小于小车质量的条件，则从理论上分析，图4中正确反映v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﹣W关系的是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10．（16分）如图所示，长l=1m的轻质细绳上端固定，下端连接一个可视为质点的带电小球，小球静止在水平向右的匀强电场中，绳与竖直方向的夹角θ=37°．已知小球所带电荷量q=1.0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﹣6</w:t>
      </w:r>
      <w:r>
        <w:rPr>
          <w:rFonts w:ascii="Times New Roman" w:hAnsi="Times New Roman" w:cs="Times New Roman"/>
          <w:sz w:val="24"/>
          <w:sz-cs w:val="24"/>
        </w:rPr>
        <w:t xml:space="preserve">C，匀强电场的场强E=3.0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N/C，取重力加速度g=10m/s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，sin37°=0.6，cos37°=0.8．求：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（1）小球所受电场力F的大小。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（2）小球的质量m。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（3）将电场撤去，小球回到最低点时速度v的大小。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11．（18分）在磁感应强度为B的匀强磁场中，一个静止的放射性原子核发生了一次α衰变。放射出的α粒子（）在与磁场垂直的平面内做圆周运动，其轨道半径为R．以m、q分别表示α粒子的质量和电荷量。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（1）放射性原子核用表示，新核的元素符号用Y表示，写出该α衰变的核反应方程。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（2）α粒子的圆周运动可以等效成一个环形电流，求圆周运动的周期和环形电流大小。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（3）设该衰变过程释放的核能都转为为α粒子和新核的动能，新核的质量为M，求衰变过程的质量亏损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m。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12．（20分）发电机和电动机具有装置上的类似性，源于它们机理上的类似性．直流发电机和直流电动机的工作原理可以简化为如图1、图2所示的情景．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在竖直向下的磁感应强度为B的匀强磁场中，两根光滑平行金属轨道MN、PQ固定在水平面内，相距为L，电阻不计．电阻为R的金属导体棒ab垂直于MN、PQ放在轨道上，与轨道接触良好，以速度v（v平行于MN）向右做匀速运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图1轨道端点MP间接有阻值为r的电阻，导体棒ab受到水平向右的外力作用．图2轨道端点MP间接有直流电源，导体棒ab通过滑轮匀速提升重物，电路中的电流为I．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t时间内，图1“发电机”产生的电能和图2“电动机”输出的机械能．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（2）从微观角度看，导体棒ab中的自由电荷所受洛伦兹力在上述能量转化中起着重要作用．为了方便，可认为导体棒中的自由电荷为正电荷．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a．请在图3（图1的导体棒ab）、图4（图2的导体棒ab）中，分别画出自由电荷所受洛伦兹力的示意图．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b．我们知道，洛伦兹力对运动电荷不做功．那么，导体棒ab中的自由电荷所受洛伦兹力是如何在能量转化过程中起到作用的呢？请以图2“电动机”为例，通过计算分析说明．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