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412387" w14:paraId="025A5BA5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10591800</wp:posOffset>
            </wp:positionV>
            <wp:extent cx="495300" cy="419100"/>
            <wp:effectExtent l="0" t="0" r="0" b="0"/>
            <wp:wrapNone/>
            <wp:docPr id="100060" name="图片 1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2017年11月浙江省普通高校招生选考科目考试物理试题</w:t>
      </w:r>
    </w:p>
    <w:p w:rsidR="00412387" w14:paraId="5F7A8A0D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 I（本题共13小题，每小题列出的四个备选项中只有一个是符合题目要求的）</w:t>
      </w:r>
    </w:p>
    <w:p w:rsidR="00412387" w14:paraId="7B0F0F0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t xml:space="preserve">1. </w:t>
      </w:r>
      <w:r>
        <w:rPr>
          <w:rFonts w:ascii="宋体" w:hAnsi="宋体"/>
        </w:rPr>
        <w:t>下列物理量中属于矢量的是（</w:t>
      </w:r>
      <w:r>
        <w:rPr>
          <w:rFonts w:ascii="Times New Roman" w:eastAsia="Times New Roman" w:hAnsi="Times New Roman" w:cs="Times New Roman"/>
        </w:rPr>
        <w:t xml:space="preserve">      ）</w:t>
      </w:r>
    </w:p>
    <w:p w:rsidR="00412387" w14:paraId="0BBF9AFE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A. </w:t>
      </w:r>
      <w:r w:rsidR="00CF4B14">
        <w:rPr>
          <w:rFonts w:ascii="宋体" w:hAnsi="宋体"/>
        </w:rPr>
        <w:t>速率</w:t>
      </w:r>
      <w:r w:rsidRPr="00BE1BCD">
        <w:rPr>
          <w:rFonts w:hint="eastAsia"/>
        </w:rPr>
        <w:tab/>
        <w:t xml:space="preserve">B. </w:t>
      </w:r>
      <w:r w:rsidR="00CF4B14">
        <w:rPr>
          <w:rFonts w:ascii="宋体" w:hAnsi="宋体"/>
        </w:rPr>
        <w:t>电势</w:t>
      </w:r>
      <w:r w:rsidRPr="00BE1BCD">
        <w:rPr>
          <w:rFonts w:hint="eastAsia"/>
        </w:rPr>
        <w:tab/>
        <w:t xml:space="preserve">C. </w:t>
      </w:r>
      <w:r w:rsidR="00CF4B14">
        <w:rPr>
          <w:rFonts w:ascii="宋体" w:hAnsi="宋体"/>
        </w:rPr>
        <w:t>电流</w:t>
      </w:r>
      <w:r w:rsidRPr="00BE1BCD">
        <w:rPr>
          <w:rFonts w:hint="eastAsia"/>
        </w:rPr>
        <w:tab/>
        <w:t xml:space="preserve">D. </w:t>
      </w:r>
      <w:r w:rsidR="00CF4B14">
        <w:rPr>
          <w:rFonts w:ascii="宋体" w:hAnsi="宋体"/>
        </w:rPr>
        <w:t>位移</w:t>
      </w:r>
    </w:p>
    <w:p w:rsidR="00412387" w14:paraId="50A9BF0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在国际单位制中，属于基本量及基本单位的是（</w:t>
      </w:r>
      <w:r>
        <w:rPr>
          <w:rFonts w:ascii="Times New Roman" w:eastAsia="Times New Roman" w:hAnsi="Times New Roman" w:cs="Times New Roman"/>
          <w:color w:val="000000"/>
        </w:rPr>
        <w:t xml:space="preserve">     ）</w:t>
      </w:r>
    </w:p>
    <w:p w:rsidR="00412387" w14:paraId="1B12C863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质量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千克</w:t>
      </w:r>
      <w:r>
        <w:rPr>
          <w:rFonts w:ascii="宋体" w:hAnsi="宋体"/>
          <w:color w:val="000000"/>
        </w:rPr>
        <w:tab/>
        <w:t>B. 能量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焦耳</w:t>
      </w:r>
      <w:r>
        <w:rPr>
          <w:rFonts w:ascii="宋体" w:hAnsi="宋体"/>
          <w:color w:val="000000"/>
        </w:rPr>
        <w:tab/>
        <w:t>C. 电阻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欧姆</w:t>
      </w:r>
      <w:r>
        <w:rPr>
          <w:rFonts w:ascii="宋体" w:hAnsi="宋体"/>
          <w:color w:val="000000"/>
        </w:rPr>
        <w:tab/>
        <w:t>D. 电量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库仑</w:t>
      </w:r>
    </w:p>
    <w:p w:rsidR="00412387" w14:paraId="3A9E4B1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获得</w:t>
      </w:r>
      <w:r>
        <w:rPr>
          <w:rFonts w:ascii="Times New Roman" w:eastAsia="Times New Roman" w:hAnsi="Times New Roman" w:cs="Times New Roman"/>
          <w:color w:val="000000"/>
        </w:rPr>
        <w:t>2017</w:t>
      </w:r>
      <w:r>
        <w:rPr>
          <w:rFonts w:ascii="宋体" w:hAnsi="宋体"/>
          <w:color w:val="000000"/>
        </w:rPr>
        <w:t>年诺贝尔物理学奖的成果是</w:t>
      </w:r>
      <w:r>
        <w:rPr>
          <w:rFonts w:ascii="Times New Roman" w:eastAsia="Times New Roman" w:hAnsi="Times New Roman" w:cs="Times New Roman"/>
          <w:color w:val="000000"/>
        </w:rPr>
        <w:t>(　　)</w:t>
      </w:r>
    </w:p>
    <w:p w:rsidR="00412387" w14:paraId="65B2A1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牛顿发现了万有引力定律</w:t>
      </w:r>
    </w:p>
    <w:p w:rsidR="00412387" w14:paraId="10EA42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卡文迪许测定了引力常量</w:t>
      </w:r>
    </w:p>
    <w:p w:rsidR="00412387" w14:paraId="05FAA02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爱因斯坦预言了引力波</w:t>
      </w:r>
    </w:p>
    <w:p w:rsidR="00412387" w14:paraId="7ADEDB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雷纳</w:t>
      </w:r>
      <w:r>
        <w:rPr>
          <w:rFonts w:ascii="Times New Roman" w:eastAsia="Times New Roman" w:hAnsi="Times New Roman" w:cs="Times New Roman"/>
          <w:color w:val="000000"/>
        </w:rPr>
        <w:t>·</w:t>
      </w:r>
      <w:r>
        <w:rPr>
          <w:rFonts w:ascii="宋体" w:hAnsi="宋体"/>
          <w:color w:val="000000"/>
        </w:rPr>
        <w:t>韦斯等探测到了引力波</w:t>
      </w:r>
    </w:p>
    <w:p w:rsidR="00412387" w14:paraId="528A189F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如图所示，两位同学从滑道最高端的同一位置先后滑下，到达低端的同一位置，对于整个下滑过程，两同学的（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412387" w14:paraId="16DF611C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381125" cy="12858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129D1E6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位移一定相同</w:t>
      </w:r>
    </w:p>
    <w:p w:rsidR="00412387" w14:paraId="30A3335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时间一定相同</w:t>
      </w:r>
    </w:p>
    <w:p w:rsidR="00412387" w14:paraId="7FF5BB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624294816" name="图片 62429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48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末速度一定相同</w:t>
      </w:r>
    </w:p>
    <w:p w:rsidR="00412387" w14:paraId="1124BD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平均速度一定相同</w:t>
      </w:r>
    </w:p>
    <w:p w:rsidR="00412387" w14:paraId="497E6E43" w14:textId="77777777">
      <w:pPr>
        <w:spacing w:before="150"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叠放在水平地面上的四个完全相同的排球如图所示，质量均为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，相互接触，球与地面间的动摩擦因数均为</w:t>
      </w:r>
      <w:r>
        <w:rPr>
          <w:rFonts w:ascii="Times New Roman" w:eastAsia="Times New Roman" w:hAnsi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，则：</w:t>
      </w:r>
    </w:p>
    <w:p w:rsidR="00412387" w14:paraId="1258EAE4" w14:textId="77777777">
      <w:pPr>
        <w:spacing w:before="150"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333500" cy="130492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7837EB8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上方球与下方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个球间均没有弹力</w:t>
      </w:r>
    </w:p>
    <w:p w:rsidR="00412387" w14:paraId="14540E9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624294812" name="图片 62429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48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下方三个球与水平地面间均没有摩擦力</w:t>
      </w:r>
    </w:p>
    <w:p w:rsidR="00412387" w14:paraId="77C14BB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水平地面对下方三个球的支持力均为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7pt;height:30.75pt" o:ole="">
            <v:imagedata r:id="rId9" o:title="eqIdba4c4d238ff3f0479f3146257e67377b"/>
          </v:shape>
          <o:OLEObject Type="Embed" ProgID="Equation.DSMT4" ShapeID="_x0000_i1025" DrawAspect="Content" ObjectID="_1720953276" r:id="rId10"/>
        </w:object>
      </w:r>
    </w:p>
    <w:p w:rsidR="00412387" w14:paraId="4D828B8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水平地面对下方三个球的摩擦力均为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35.25pt;height:30.75pt" o:ole="">
            <v:imagedata r:id="rId11" o:title="eqIda8948bf121be2388819379fd7da51cb5"/>
          </v:shape>
          <o:OLEObject Type="Embed" ProgID="Equation.DSMT4" ShapeID="_x0000_i1026" DrawAspect="Content" ObjectID="_1720953277" r:id="rId12"/>
        </w:object>
      </w:r>
    </w:p>
    <w:p w:rsidR="00412387" w14:paraId="243001E1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电场线的形状可以用实验来模拟，把头发屑悬浮在蓖麻油里，加上电场，头发屑按照电场的方向排列起来，如图所示，关于此实验，下列说法正确的是（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  ）</w:t>
      </w:r>
    </w:p>
    <w:p w:rsidR="00412387" w14:paraId="60C4D8EC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90775" cy="9810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7AC2BAC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图是模拟两等量同种电荷的电场线</w:t>
      </w:r>
    </w:p>
    <w:p w:rsidR="00412387" w14:paraId="1B8598A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图一定是模拟两等量正电荷的电场线</w:t>
      </w:r>
    </w:p>
    <w:p w:rsidR="00412387" w14:paraId="6F3EF9E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图中</w:t>
      </w:r>
      <w:r>
        <w:rPr>
          <w:rFonts w:ascii="Times New Roman" w:eastAsia="Times New Roman" w:hAnsi="Times New Roman" w:cs="Times New Roman"/>
          <w:color w:val="000000"/>
        </w:rPr>
        <w:t>A、B</w:t>
      </w:r>
      <w:r>
        <w:rPr>
          <w:rFonts w:ascii="宋体" w:hAnsi="宋体"/>
          <w:color w:val="000000"/>
        </w:rPr>
        <w:t>应接高压起电装置的两极</w:t>
      </w:r>
    </w:p>
    <w:p w:rsidR="00412387" w14:paraId="5E057FE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图中</w:t>
      </w:r>
      <w:r>
        <w:rPr>
          <w:rFonts w:ascii="Times New Roman" w:eastAsia="Times New Roman" w:hAnsi="Times New Roman" w:cs="Times New Roman"/>
          <w:color w:val="000000"/>
        </w:rPr>
        <w:t>A、B</w:t>
      </w:r>
      <w:r>
        <w:rPr>
          <w:rFonts w:ascii="宋体" w:hAnsi="宋体"/>
          <w:color w:val="000000"/>
        </w:rPr>
        <w:t>应接高压起电装置的两极</w:t>
      </w:r>
    </w:p>
    <w:p w:rsidR="00412387" w14:paraId="1407FC3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如图为人造地球卫星轨道的示意图，则卫星（</w:t>
      </w:r>
      <w:r>
        <w:rPr>
          <w:rFonts w:ascii="Times New Roman" w:eastAsia="Times New Roman" w:hAnsi="Times New Roman" w:cs="Times New Roman"/>
          <w:color w:val="000000"/>
        </w:rPr>
        <w:t xml:space="preserve">   ）</w:t>
      </w:r>
    </w:p>
    <w:p w:rsidR="00412387" w14:paraId="116367CE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228725" cy="8667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2D92088D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A. 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轨道运行的周期为</w:t>
      </w:r>
      <w:r>
        <w:rPr>
          <w:rFonts w:ascii="Times New Roman" w:eastAsia="Times New Roman" w:hAnsi="Times New Roman" w:cs="Times New Roman"/>
          <w:color w:val="000000"/>
        </w:rPr>
        <w:t>24 h</w:t>
      </w:r>
    </w:p>
    <w:p w:rsidR="00412387" w14:paraId="565EE4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轨道运行的速度始终不变</w:t>
      </w:r>
    </w:p>
    <w:p w:rsidR="00412387" w14:paraId="116A8C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轨道运行的速度大小始终不变</w:t>
      </w:r>
    </w:p>
    <w:p w:rsidR="00412387" w14:paraId="3F94AC9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轨道运行时受到的地球引力大小是变化的</w:t>
      </w:r>
    </w:p>
    <w:p w:rsidR="00412387" w14:paraId="45AD7E5C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在两水平金属板构成的器件中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存在匀强电场与匀强磁场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电场强度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和磁感应强度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相互垂直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以某一水平速度进入的不计重力的带电粒子恰好能沿直线运动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下列说法正确的是</w:t>
      </w:r>
      <w:r>
        <w:rPr>
          <w:rFonts w:ascii="Times New Roman" w:eastAsia="Times New Roman" w:hAnsi="Times New Roman" w:cs="Times New Roman"/>
          <w:color w:val="000000"/>
        </w:rPr>
        <w:t>(   )</w:t>
      </w:r>
    </w:p>
    <w:p w:rsidR="00412387" w14:paraId="2BD56C09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343150" cy="8953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359E5C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粒子一定带负电</w:t>
      </w:r>
    </w:p>
    <w:p w:rsidR="00412387" w14:paraId="1744F770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B. 粒子的速度大小</w:t>
      </w:r>
      <w:r>
        <w:rPr>
          <w:rFonts w:ascii="Times New Roman" w:eastAsia="Times New Roman" w:hAnsi="Times New Roman" w:cs="Times New Roman"/>
          <w:color w:val="000000"/>
        </w:rPr>
        <w:t>v=B/E</w:t>
      </w:r>
    </w:p>
    <w:p w:rsidR="00412387" w14:paraId="4BD539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若粒子速度大小改变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粒子将做曲线运动</w:t>
      </w:r>
    </w:p>
    <w:p w:rsidR="00412387" w14:paraId="4E08540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若粒子速度大小改变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电场对粒子的作用力会发生改变</w:t>
      </w:r>
    </w:p>
    <w:p w:rsidR="00412387" w14:paraId="308D479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杂技运动员在训练时的照片如图所示．有一小球自由落下，碰到水平桌面后反弹，如此数次落下和反弹．若规定竖直向下为正方向，碰撞时间不计，空气阻力不计，则下列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</w:rPr>
        <w:t>--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图像中正确的是</w:t>
      </w:r>
      <w:r>
        <w:rPr>
          <w:rFonts w:ascii="Times New Roman" w:eastAsia="Times New Roman" w:hAnsi="Times New Roman" w:cs="Times New Roman"/>
          <w:color w:val="000000"/>
        </w:rPr>
        <w:t>(　　)</w:t>
      </w:r>
    </w:p>
    <w:p w:rsidR="00412387" w14:paraId="36FF8581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476375" cy="19335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03B17B10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800225" cy="15240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4ACAB615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676400" cy="162877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5DB80FFB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52575" cy="136207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7949ED8B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14475" cy="1219200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242AD3C6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如图所示，质量为</w:t>
      </w:r>
      <w:r>
        <w:rPr>
          <w:rFonts w:ascii="Times New Roman" w:eastAsia="Times New Roman" w:hAnsi="Times New Roman" w:cs="Times New Roman"/>
          <w:color w:val="000000"/>
        </w:rPr>
        <w:t>60kg</w:t>
      </w:r>
      <w:r>
        <w:rPr>
          <w:rFonts w:ascii="宋体" w:hAnsi="宋体"/>
          <w:color w:val="000000"/>
        </w:rPr>
        <w:t>的某运动员在做俯卧撑运动，运动过程中可将她的身体视为一根直棒，已知重</w:t>
      </w:r>
      <w:r>
        <w:rPr>
          <w:rFonts w:ascii="宋体" w:hAnsi="宋体"/>
          <w:color w:val="000000"/>
        </w:rPr>
        <w:t>心在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点，其垂线与脚，两手连线中点间的距离</w:t>
      </w:r>
      <w:r>
        <w:rPr>
          <w:rFonts w:ascii="Times New Roman" w:eastAsia="Times New Roman" w:hAnsi="Times New Roman" w:cs="Times New Roman"/>
          <w:color w:val="000000"/>
        </w:rPr>
        <w:t>Oa、ob</w:t>
      </w:r>
      <w:r>
        <w:rPr>
          <w:rFonts w:ascii="宋体" w:hAnsi="宋体"/>
          <w:color w:val="000000"/>
        </w:rPr>
        <w:t>分别为</w:t>
      </w:r>
      <w:r>
        <w:rPr>
          <w:rFonts w:ascii="Times New Roman" w:eastAsia="Times New Roman" w:hAnsi="Times New Roman" w:cs="Times New Roman"/>
          <w:color w:val="000000"/>
        </w:rPr>
        <w:t>0.9m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0.6m</w:t>
      </w:r>
      <w:r>
        <w:rPr>
          <w:rFonts w:ascii="宋体" w:hAnsi="宋体"/>
          <w:color w:val="000000"/>
        </w:rPr>
        <w:t>，若她在</w:t>
      </w:r>
      <w:r>
        <w:rPr>
          <w:rFonts w:ascii="Times New Roman" w:eastAsia="Times New Roman" w:hAnsi="Times New Roman" w:cs="Times New Roman"/>
          <w:color w:val="000000"/>
        </w:rPr>
        <w:t>1min</w:t>
      </w:r>
      <w:r>
        <w:rPr>
          <w:rFonts w:ascii="宋体" w:hAnsi="宋体"/>
          <w:color w:val="000000"/>
        </w:rPr>
        <w:t>内做了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个俯卧撑，每次肩部上升的距离均为</w:t>
      </w:r>
      <w:r>
        <w:rPr>
          <w:rFonts w:ascii="Times New Roman" w:eastAsia="Times New Roman" w:hAnsi="Times New Roman" w:cs="Times New Roman"/>
          <w:color w:val="000000"/>
        </w:rPr>
        <w:t>0.4m</w:t>
      </w:r>
      <w:r>
        <w:rPr>
          <w:rFonts w:ascii="宋体" w:hAnsi="宋体"/>
          <w:color w:val="000000"/>
        </w:rPr>
        <w:t>，则克服重力做功和相应的功率为（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412387" w14:paraId="1A0B2A86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28775" cy="15716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396B171E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430J，7W</w:t>
      </w:r>
    </w:p>
    <w:p w:rsidR="00412387" w14:paraId="5C62BBD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4300J，70W</w:t>
      </w:r>
    </w:p>
    <w:p w:rsidR="00412387" w14:paraId="52CC9D5D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720J，12W</w:t>
      </w:r>
    </w:p>
    <w:p w:rsidR="00412387" w14:paraId="0EBDE17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7200J，120W</w:t>
      </w:r>
    </w:p>
    <w:p w:rsidR="00412387" w14:paraId="257F3C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如图所示，照片中的汽车在水平路面上做匀速圆周运动，已知图中双向四车道的总宽度约为</w:t>
      </w:r>
      <w:r>
        <w:rPr>
          <w:rFonts w:ascii="Times New Roman" w:eastAsia="Times New Roman" w:hAnsi="Times New Roman" w:cs="Times New Roman"/>
          <w:color w:val="000000"/>
        </w:rPr>
        <w:t>15m，内径75m</w:t>
      </w:r>
      <w:r>
        <w:rPr>
          <w:rFonts w:ascii="宋体" w:hAnsi="宋体"/>
          <w:color w:val="000000"/>
        </w:rPr>
        <w:t>，假设汽车受到的最大静摩擦力等于车重的</w:t>
      </w:r>
      <w:r>
        <w:rPr>
          <w:rFonts w:ascii="Times New Roman" w:eastAsia="Times New Roman" w:hAnsi="Times New Roman" w:cs="Times New Roman"/>
          <w:color w:val="000000"/>
        </w:rPr>
        <w:t>0.7</w:t>
      </w:r>
      <w:r>
        <w:rPr>
          <w:rFonts w:ascii="宋体" w:hAnsi="宋体"/>
          <w:color w:val="000000"/>
        </w:rPr>
        <w:t>倍，则运动的汽车</w:t>
      </w:r>
    </w:p>
    <w:p w:rsidR="00412387" w14:paraId="1D34F2DA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2066925" cy="122872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135560E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所受的合力可能为零</w:t>
      </w:r>
    </w:p>
    <w:p w:rsidR="00412387" w14:paraId="4D7236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只受重力和地面的支持力作用</w:t>
      </w:r>
    </w:p>
    <w:p w:rsidR="00412387" w14:paraId="319D329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最大速度不能超过</w:t>
      </w:r>
      <w:r>
        <w:rPr>
          <w:rFonts w:ascii="Times New Roman" w:eastAsia="Times New Roman" w:hAnsi="Times New Roman" w:cs="Times New Roman"/>
          <w:color w:val="000000"/>
        </w:rPr>
        <w:t>25m/s</w:t>
      </w:r>
    </w:p>
    <w:p w:rsidR="00412387" w14:paraId="76AB38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所需的向心力由重力和支持力的合力提供</w:t>
      </w:r>
    </w:p>
    <w:p w:rsidR="00412387" w14:paraId="21A1934F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小明同学家里部分电器的消耗功率及每天工作时间如表所示，则这些电器一天消耗的电能约为（</w:t>
      </w:r>
      <w:r>
        <w:rPr>
          <w:rFonts w:ascii="Times New Roman" w:eastAsia="Times New Roman" w:hAnsi="Times New Roman" w:cs="Times New Roman"/>
          <w:color w:val="000000"/>
        </w:rPr>
        <w:t xml:space="preserve">   ）</w:t>
      </w:r>
    </w:p>
    <w:tbl>
      <w:tblPr>
        <w:tblW w:w="4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35"/>
        <w:gridCol w:w="1500"/>
        <w:gridCol w:w="1620"/>
      </w:tblGrid>
      <w:tr w14:paraId="679929C6" w14:textId="77777777">
        <w:tblPrEx>
          <w:tblW w:w="44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4E9CF72B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>
              <w:rPr>
                <w:rFonts w:ascii="宋体" w:hAnsi="宋体"/>
                <w:color w:val="000000"/>
              </w:rPr>
              <w:t>器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76C312AC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消耗功率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/W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34B03976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工作时间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/h</w:t>
            </w:r>
          </w:p>
        </w:tc>
      </w:tr>
      <w:tr w14:paraId="02469A30" w14:textId="77777777">
        <w:tblPrEx>
          <w:tblW w:w="445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79E47CD3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电茶壶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4D959A12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2000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7F448245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  <w:tr w14:paraId="4252E0A5" w14:textId="77777777">
        <w:tblPrEx>
          <w:tblW w:w="445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6995E67F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>
              <w:rPr>
                <w:rFonts w:ascii="宋体" w:hAnsi="宋体"/>
                <w:color w:val="000000"/>
              </w:rPr>
              <w:t>调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36B885C8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1200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5FF12CDC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14:paraId="7EEBCC6B" w14:textId="77777777">
        <w:tblPrEx>
          <w:tblW w:w="445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0080E2ED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电视机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6B8E4E6D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100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4D638B82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</w:tr>
      <w:tr w14:paraId="1FB977F1" w14:textId="77777777">
        <w:tblPrEx>
          <w:tblW w:w="445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370E2F0A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节能灯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362F6A60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5410B340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14:paraId="4F2EEBBD" w14:textId="77777777">
        <w:tblPrEx>
          <w:tblW w:w="445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293B1C4A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路由器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5BB8FE26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412387" w14:paraId="62FAEBA4" w14:textId="77777777"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</w:tr>
    </w:tbl>
    <w:p w:rsidR="00412387" w14:paraId="5616807C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412387" w14:paraId="384BF22F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6.1×10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6.1×10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2.2×10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2.2×10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7</w:t>
      </w:r>
      <w:r>
        <w:rPr>
          <w:rFonts w:ascii="Times New Roman" w:eastAsia="Times New Roman" w:hAnsi="Times New Roman" w:cs="Times New Roman"/>
          <w:color w:val="000000"/>
        </w:rPr>
        <w:t>J</w:t>
      </w:r>
    </w:p>
    <w:p w:rsidR="00412387" w14:paraId="5496C67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如图所示是具有更高平台的消防车，具有一定质量的伸缩臂能够在</w:t>
      </w:r>
      <w:r>
        <w:rPr>
          <w:rFonts w:ascii="Times New Roman" w:eastAsia="Times New Roman" w:hAnsi="Times New Roman" w:cs="Times New Roman"/>
          <w:color w:val="000000"/>
        </w:rPr>
        <w:t>5min</w:t>
      </w:r>
      <w:r>
        <w:rPr>
          <w:rFonts w:ascii="宋体" w:hAnsi="宋体"/>
          <w:color w:val="000000"/>
        </w:rPr>
        <w:t>内使承载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人的登高平台（人连同平台的总质量为</w:t>
      </w:r>
      <w:r>
        <w:rPr>
          <w:rFonts w:ascii="Times New Roman" w:eastAsia="Times New Roman" w:hAnsi="Times New Roman" w:cs="Times New Roman"/>
          <w:color w:val="000000"/>
        </w:rPr>
        <w:t>400kg</w:t>
      </w:r>
      <w:r>
        <w:rPr>
          <w:rFonts w:ascii="宋体" w:hAnsi="宋体"/>
          <w:color w:val="000000"/>
        </w:rPr>
        <w:t>）上升</w:t>
      </w:r>
      <w:r>
        <w:rPr>
          <w:rFonts w:ascii="Times New Roman" w:eastAsia="Times New Roman" w:hAnsi="Times New Roman" w:cs="Times New Roman"/>
          <w:color w:val="000000"/>
        </w:rPr>
        <w:t>60m</w:t>
      </w:r>
      <w:r>
        <w:rPr>
          <w:rFonts w:ascii="宋体" w:hAnsi="宋体"/>
          <w:color w:val="000000"/>
        </w:rPr>
        <w:t>到达灭火位置，此后，在登高平台上的消防员用水炮灭火，已知水炮的出水量为</w:t>
      </w:r>
      <w:r>
        <w:rPr>
          <w:rFonts w:ascii="Times New Roman" w:eastAsia="Times New Roman" w:hAnsi="Times New Roman" w:cs="Times New Roman"/>
          <w:color w:val="000000"/>
        </w:rPr>
        <w:t>3m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/min</w:t>
      </w:r>
      <w:r>
        <w:rPr>
          <w:rFonts w:ascii="宋体" w:hAnsi="宋体"/>
          <w:color w:val="000000"/>
        </w:rPr>
        <w:t>，水离开炮口时的速率为</w:t>
      </w:r>
      <w:r>
        <w:rPr>
          <w:rFonts w:ascii="Times New Roman" w:eastAsia="Times New Roman" w:hAnsi="Times New Roman" w:cs="Times New Roman"/>
          <w:color w:val="000000"/>
        </w:rPr>
        <w:t>20m/s</w:t>
      </w:r>
      <w:r>
        <w:rPr>
          <w:rFonts w:ascii="宋体" w:hAnsi="宋体"/>
          <w:color w:val="000000"/>
        </w:rPr>
        <w:t>，则用于（</w:t>
      </w:r>
      <w:r>
        <w:rPr>
          <w:rFonts w:ascii="Times New Roman" w:eastAsia="Times New Roman" w:hAnsi="Times New Roman" w:cs="Times New Roman"/>
          <w:color w:val="000000"/>
        </w:rPr>
        <w:t>）</w:t>
      </w:r>
    </w:p>
    <w:p w:rsidR="00412387" w14:paraId="3747E74B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752600" cy="13430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5C8106F4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水炮工作的发动机输出功率为</w:t>
      </w:r>
      <w:r>
        <w:rPr>
          <w:rFonts w:ascii="Times New Roman" w:eastAsia="Times New Roman" w:hAnsi="Times New Roman" w:cs="Times New Roman"/>
          <w:color w:val="000000"/>
        </w:rPr>
        <w:t>1×10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W</w:t>
      </w:r>
    </w:p>
    <w:p w:rsidR="00412387" w14:paraId="5CF4AF42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水炮工作的发动机输出功率为</w:t>
      </w:r>
      <w:r>
        <w:rPr>
          <w:rFonts w:ascii="Times New Roman" w:eastAsia="Times New Roman" w:hAnsi="Times New Roman" w:cs="Times New Roman"/>
          <w:color w:val="000000"/>
        </w:rPr>
        <w:t>4×10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W</w:t>
      </w:r>
    </w:p>
    <w:p w:rsidR="00412387" w14:paraId="31F4510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水炮工作的发动机输出功率为</w:t>
      </w:r>
      <w:r>
        <w:rPr>
          <w:rFonts w:ascii="Times New Roman" w:eastAsia="Times New Roman" w:hAnsi="Times New Roman" w:cs="Times New Roman"/>
          <w:color w:val="000000"/>
        </w:rPr>
        <w:t>2.4×10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6</w:t>
      </w:r>
      <w:r>
        <w:rPr>
          <w:rFonts w:ascii="Times New Roman" w:eastAsia="Times New Roman" w:hAnsi="Times New Roman" w:cs="Times New Roman"/>
          <w:color w:val="000000"/>
        </w:rPr>
        <w:t>W</w:t>
      </w:r>
    </w:p>
    <w:p w:rsidR="00412387" w14:paraId="04D5D33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伸缩臂抬升登高平台的发动机输出功率约为</w:t>
      </w:r>
      <w:r>
        <w:rPr>
          <w:rFonts w:ascii="Times New Roman" w:eastAsia="Times New Roman" w:hAnsi="Times New Roman" w:cs="Times New Roman"/>
          <w:color w:val="000000"/>
        </w:rPr>
        <w:t>800w</w:t>
      </w:r>
    </w:p>
    <w:p w:rsidR="00412387" w14:paraId="1A148BA5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二、选择题II（每小题列出的四个备选项中至少有一个是符合题目要求的）</w:t>
      </w:r>
    </w:p>
    <w:p w:rsidR="00412387" w14:paraId="213E084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以下说法正确的是（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）</w:t>
      </w:r>
    </w:p>
    <w:p w:rsidR="00412387" w14:paraId="63D0E66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核聚变反应方程可能为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6pt;height:18.75pt" o:ole="">
            <v:imagedata r:id="rId24" o:title="eqId5b84ffd5cf0703d5fd0af54f750a4e00"/>
          </v:shape>
          <o:OLEObject Type="Embed" ProgID="Equation.DSMT4" ShapeID="_x0000_i1027" DrawAspect="Content" ObjectID="_1720953278" r:id="rId25"/>
        </w:object>
      </w:r>
    </w:p>
    <w:p w:rsidR="00412387" w14:paraId="60250B3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铀核裂变的核反应方程可能为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47.75pt;height:18.75pt" o:ole="">
            <v:imagedata r:id="rId26" o:title="eqIda866d663cff9071ed74a35f03ad8acee"/>
          </v:shape>
          <o:OLEObject Type="Embed" ProgID="Equation.DSMT4" ShapeID="_x0000_i1028" DrawAspect="Content" ObjectID="_1720953279" r:id="rId27"/>
        </w:object>
      </w:r>
    </w:p>
    <w:p w:rsidR="00412387" w14:paraId="082BFD1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发生</w:t>
      </w:r>
      <w:r>
        <w:rPr>
          <w:rFonts w:ascii="Times New Roman" w:eastAsia="Times New Roman" w:hAnsi="Times New Roman" w:cs="Times New Roman"/>
          <w:color w:val="000000"/>
        </w:rPr>
        <w:t>β</w:t>
      </w:r>
      <w:r>
        <w:rPr>
          <w:rFonts w:ascii="宋体" w:hAnsi="宋体"/>
          <w:color w:val="000000"/>
        </w:rPr>
        <w:t>衰变时原子核放出电子，说明电子是原子核的组成部分</w:t>
      </w:r>
    </w:p>
    <w:p w:rsidR="00412387" w14:paraId="1A9A545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中子和质子结合成氘核，若果过程质量亏损为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28" o:title="eqId7fc82b2f0705999c22c4080da479ce68"/>
          </v:shape>
          <o:OLEObject Type="Embed" ProgID="Equation.DSMT4" ShapeID="_x0000_i1029" DrawAspect="Content" ObjectID="_1720953280" r:id="rId29"/>
        </w:object>
      </w:r>
      <w:r>
        <w:rPr>
          <w:rFonts w:ascii="宋体" w:hAnsi="宋体"/>
          <w:color w:val="000000"/>
        </w:rPr>
        <w:t>，则氘核的结合能为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30" o:title="eqId9634a963f09f8b8d616d7ef43b9e5aee"/>
          </v:shape>
          <o:OLEObject Type="Embed" ProgID="Equation.DSMT4" ShapeID="_x0000_i1030" DrawAspect="Content" ObjectID="_1720953281" r:id="rId31"/>
        </w:object>
      </w:r>
    </w:p>
    <w:p w:rsidR="00412387" w14:paraId="2DA1A14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是两种单色光，其光子能量分别为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3.5pt;height:18pt" o:ole="">
            <v:imagedata r:id="rId32" o:title="eqId59eb4b16cbf0d086352adc4ef1569121"/>
          </v:shape>
          <o:OLEObject Type="Embed" ProgID="Equation.DSMT4" ShapeID="_x0000_i1031" DrawAspect="Content" ObjectID="_1720953282" r:id="rId33"/>
        </w:object>
      </w:r>
      <w:r>
        <w:rPr>
          <w:rFonts w:ascii="宋体" w:hAnsi="宋体"/>
          <w:color w:val="000000"/>
        </w:rPr>
        <w:t>、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3.5pt;height:18pt" o:ole="">
            <v:imagedata r:id="rId34" o:title="eqId7c188f7195df5ef128f595173ac0ff79"/>
          </v:shape>
          <o:OLEObject Type="Embed" ProgID="Equation.DSMT4" ShapeID="_x0000_i1032" DrawAspect="Content" ObjectID="_1720953283" r:id="rId35"/>
        </w:object>
      </w:r>
      <w:r>
        <w:rPr>
          <w:rFonts w:ascii="宋体" w:hAnsi="宋体"/>
          <w:color w:val="000000"/>
        </w:rPr>
        <w:t>，其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5.25pt;height:33.75pt" o:ole="">
            <v:imagedata r:id="rId36" o:title="eqId15470bb7c7b85632cb93e8fa207c6ef8"/>
          </v:shape>
          <o:OLEObject Type="Embed" ProgID="Equation.DSMT4" ShapeID="_x0000_i1033" DrawAspect="Content" ObjectID="_1720953284" r:id="rId37"/>
        </w:object>
      </w:r>
      <w:r>
        <w:rPr>
          <w:rFonts w:ascii="宋体" w:hAnsi="宋体"/>
          <w:color w:val="000000"/>
        </w:rPr>
        <w:t>，则（　　）</w:t>
      </w:r>
    </w:p>
    <w:p w:rsidR="00412387" w14:paraId="2CB4482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光子动量之比为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8.25pt;height:33.75pt" o:ole="">
            <v:imagedata r:id="rId38" o:title="eqIdd225971b2624504c088b58bfbbcd876e"/>
          </v:shape>
          <o:OLEObject Type="Embed" ProgID="Equation.DSMT4" ShapeID="_x0000_i1034" DrawAspect="Content" ObjectID="_1720953285" r:id="rId39"/>
        </w:object>
      </w:r>
    </w:p>
    <w:p w:rsidR="00412387" w14:paraId="1B40DE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入射到同一双缝干涉装置上，则相邻亮条纹的间距之比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2.75pt;height:33.75pt" o:ole="">
            <v:imagedata r:id="rId40" o:title="eqId5d8bc7cba9a7af505f7dec0d4f4f9ab3"/>
          </v:shape>
          <o:OLEObject Type="Embed" ProgID="Equation.DSMT4" ShapeID="_x0000_i1035" DrawAspect="Content" ObjectID="_1720953286" r:id="rId41"/>
        </w:object>
      </w:r>
    </w:p>
    <w:p w:rsidR="00412387" w14:paraId="22A7A88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都能使某种金属发生光电效应，则光电子最大初动能之差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6.25pt;height:15.75pt" o:ole="">
            <v:imagedata r:id="rId42" o:title="eqId78218eb425be2cb8e6e0f22996868f96"/>
          </v:shape>
          <o:OLEObject Type="Embed" ProgID="Equation.DSMT4" ShapeID="_x0000_i1036" DrawAspect="Content" ObjectID="_1720953287" r:id="rId43"/>
        </w:object>
      </w:r>
    </w:p>
    <w:p w:rsidR="00412387" w14:paraId="14F86DC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是由处在同一激发态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24294813" name="图片 624294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48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原子跃迁到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态和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态时产生的，则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两态能级之差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0.25pt;height:15.75pt" o:ole="">
            <v:imagedata r:id="rId45" o:title="eqIde0c2ab936d230a7b08e638d65757a2a7"/>
          </v:shape>
          <o:OLEObject Type="Embed" ProgID="Equation.DSMT4" ShapeID="_x0000_i1037" DrawAspect="Content" ObjectID="_1720953288" r:id="rId46"/>
        </w:object>
      </w:r>
    </w:p>
    <w:p w:rsidR="00412387" w14:paraId="19982A0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有两例频率相同、振动方向相同、振幅均为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、传播方向互相垂直的平面波相遇发生干涉．如图所示，图中实绩表示波峰，虚线表示波谷，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为波谷与波谷相遇点，</w:t>
      </w:r>
      <w:r>
        <w:rPr>
          <w:rFonts w:ascii="Times New Roman" w:eastAsia="Times New Roman" w:hAnsi="Times New Roman" w:cs="Times New Roman"/>
          <w:i/>
          <w:color w:val="000000"/>
        </w:rPr>
        <w:t>b、c</w:t>
      </w:r>
      <w:r>
        <w:rPr>
          <w:rFonts w:ascii="宋体" w:hAnsi="宋体"/>
          <w:color w:val="000000"/>
        </w:rPr>
        <w:t>为波峰与波谷相遇点，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为波峰与波峰相遇点，</w:t>
      </w:r>
      <w:r>
        <w:rPr>
          <w:rFonts w:ascii="Times New Roman" w:eastAsia="Times New Roman" w:hAnsi="Times New Roman" w:cs="Times New Roman"/>
          <w:i/>
          <w:color w:val="000000"/>
        </w:rPr>
        <w:t>e、g</w:t>
      </w:r>
      <w:r>
        <w:rPr>
          <w:rFonts w:ascii="宋体" w:hAnsi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a、d</w:t>
      </w:r>
      <w:r>
        <w:rPr>
          <w:rFonts w:ascii="宋体" w:hAnsi="宋体"/>
          <w:color w:val="000000"/>
        </w:rPr>
        <w:t>连线上的两点，其中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为连线的中点，则</w:t>
      </w:r>
    </w:p>
    <w:p w:rsidR="00412387" w14:paraId="7D9069D6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28825" cy="189547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412387" w14:paraId="2839322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a、d</w:t>
      </w:r>
      <w:r>
        <w:rPr>
          <w:rFonts w:ascii="宋体" w:hAnsi="宋体"/>
          <w:color w:val="000000"/>
        </w:rPr>
        <w:t>处的质点振动加强，</w:t>
      </w:r>
      <w:r>
        <w:rPr>
          <w:rFonts w:ascii="Times New Roman" w:eastAsia="Times New Roman" w:hAnsi="Times New Roman" w:cs="Times New Roman"/>
          <w:i/>
          <w:color w:val="000000"/>
        </w:rPr>
        <w:t>b、c</w:t>
      </w:r>
      <w:r>
        <w:rPr>
          <w:rFonts w:ascii="宋体" w:hAnsi="宋体"/>
          <w:color w:val="000000"/>
        </w:rPr>
        <w:t>处的质点振动减弱</w:t>
      </w:r>
    </w:p>
    <w:p w:rsidR="00412387" w14:paraId="3545BBF0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宋体" w:hAnsi="宋体"/>
          <w:color w:val="000000"/>
        </w:rPr>
        <w:t>B. 从图示时刻经过半个周期，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处质点通过的路程为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</w:p>
    <w:p w:rsidR="00412387" w14:paraId="4F47C1C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从图示时刻经过半个周期，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处质点加速向平衡位置运动</w:t>
      </w:r>
    </w:p>
    <w:p w:rsidR="00412387" w14:paraId="0EE0BB3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从图示时刻经过四分之一周期，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处的质点振幅恰好为零</w:t>
      </w:r>
    </w:p>
    <w:p w:rsidR="00412387" w14:paraId="5E7C00DB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</w:p>
    <w:p w:rsidR="00412387" w14:paraId="5639A86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在做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探究加速度与力、质量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24294815" name="图片 624294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48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关系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实验中</w:t>
      </w:r>
    </w:p>
    <w:p w:rsidR="00412387" w14:paraId="7CFE3E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）下列仪器需要用到的是___________</w:t>
      </w:r>
    </w:p>
    <w:p w:rsidR="00412387" w14:paraId="40BFE255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095875" cy="15621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1C5ABC8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）下列说法正确的是____________</w:t>
      </w:r>
    </w:p>
    <w:p w:rsidR="00412387" w14:paraId="600080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、先释放纸带再接通电源</w:t>
      </w:r>
    </w:p>
    <w:p w:rsidR="00412387" w14:paraId="0E3E80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、拉小车的细线应尽可能与长木板平行</w:t>
      </w:r>
    </w:p>
    <w:p w:rsidR="00412387" w14:paraId="0EC3EF3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、纸带与小车相连端的点迹较疏</w:t>
      </w:r>
    </w:p>
    <w:p w:rsidR="00412387" w14:paraId="0DBD893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、轻推小车，拖着纸带的小车能够匀速下滑说明摩擦力已被平衡</w:t>
      </w:r>
    </w:p>
    <w:p w:rsidR="00412387" w14:paraId="3B45FA9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）如图所示是实验时打击的一条纸带，</w:t>
      </w:r>
      <w:r>
        <w:rPr>
          <w:rFonts w:ascii="Times New Roman" w:eastAsia="Times New Roman" w:hAnsi="Times New Roman" w:cs="Times New Roman"/>
          <w:color w:val="000000"/>
        </w:rPr>
        <w:t>ABCD……</w:t>
      </w:r>
      <w:r>
        <w:rPr>
          <w:rFonts w:ascii="宋体" w:hAnsi="宋体"/>
          <w:color w:val="000000"/>
        </w:rPr>
        <w:t>为每隔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个点取计数点，据此纸带可知小车在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点速</w:t>
      </w:r>
      <w:r>
        <w:rPr>
          <w:rFonts w:ascii="宋体" w:hAnsi="宋体"/>
          <w:color w:val="000000"/>
        </w:rPr>
        <w:t>度大小为_________</w:t>
      </w:r>
      <w:r>
        <w:rPr>
          <w:rFonts w:ascii="Times New Roman" w:eastAsia="Times New Roman" w:hAnsi="Times New Roman" w:cs="Times New Roman"/>
          <w:color w:val="000000"/>
        </w:rPr>
        <w:t>m/s</w:t>
      </w:r>
      <w:r>
        <w:rPr>
          <w:rFonts w:ascii="宋体" w:hAnsi="宋体"/>
          <w:color w:val="000000"/>
        </w:rPr>
        <w:t>（小数点后保留两位）</w:t>
      </w:r>
    </w:p>
    <w:p w:rsidR="00412387" w14:paraId="06AA629F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772025" cy="962025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51962E5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小明同学在测定一节干电池的电动势和内阻的实验时，为防止电流过大而损坏器材，电路中加了一个保护电阻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，根据如图所示电路图进行实验时，</w:t>
      </w:r>
    </w:p>
    <w:p w:rsidR="00412387" w14:paraId="097CFC34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581150" cy="12477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1AE411A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）电流表量程应选择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（填“</w:t>
      </w:r>
      <w:r>
        <w:rPr>
          <w:rFonts w:ascii="Times New Roman" w:eastAsia="Times New Roman" w:hAnsi="Times New Roman" w:cs="Times New Roman"/>
          <w:color w:val="000000"/>
        </w:rPr>
        <w:t>0.6A</w:t>
      </w:r>
      <w:r>
        <w:rPr>
          <w:rFonts w:ascii="宋体" w:hAnsi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3A</w:t>
      </w:r>
      <w:r>
        <w:rPr>
          <w:rFonts w:ascii="宋体" w:hAnsi="宋体"/>
          <w:color w:val="000000"/>
        </w:rPr>
        <w:t>”），保护电阻应选用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（填“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”）；</w:t>
      </w:r>
    </w:p>
    <w:p w:rsidR="00412387" w14:paraId="3A855D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．定值电阻（阻值</w:t>
      </w:r>
      <w:r>
        <w:rPr>
          <w:rFonts w:ascii="Times New Roman" w:eastAsia="Times New Roman" w:hAnsi="Times New Roman" w:cs="Times New Roman"/>
          <w:color w:val="000000"/>
        </w:rPr>
        <w:t>10.0Ω</w:t>
      </w:r>
      <w:r>
        <w:rPr>
          <w:rFonts w:ascii="宋体" w:hAnsi="宋体"/>
          <w:color w:val="000000"/>
        </w:rPr>
        <w:t>，额定功率</w:t>
      </w:r>
      <w:r>
        <w:rPr>
          <w:rFonts w:ascii="Times New Roman" w:eastAsia="Times New Roman" w:hAnsi="Times New Roman" w:cs="Times New Roman"/>
          <w:color w:val="000000"/>
        </w:rPr>
        <w:t>10W</w:t>
      </w:r>
      <w:r>
        <w:rPr>
          <w:rFonts w:ascii="宋体" w:hAnsi="宋体"/>
          <w:color w:val="000000"/>
        </w:rPr>
        <w:t>）</w:t>
      </w:r>
    </w:p>
    <w:p w:rsidR="00412387" w14:paraId="295836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．定值电阻（阻值</w:t>
      </w:r>
      <w:r>
        <w:rPr>
          <w:rFonts w:ascii="Times New Roman" w:eastAsia="Times New Roman" w:hAnsi="Times New Roman" w:cs="Times New Roman"/>
          <w:color w:val="000000"/>
        </w:rPr>
        <w:t>2.0Ω</w:t>
      </w:r>
      <w:r>
        <w:rPr>
          <w:rFonts w:ascii="宋体" w:hAnsi="宋体"/>
          <w:color w:val="000000"/>
        </w:rPr>
        <w:t>，额定功率</w:t>
      </w:r>
      <w:r>
        <w:rPr>
          <w:rFonts w:ascii="Times New Roman" w:eastAsia="Times New Roman" w:hAnsi="Times New Roman" w:cs="Times New Roman"/>
          <w:color w:val="000000"/>
        </w:rPr>
        <w:t>5W</w:t>
      </w:r>
      <w:r>
        <w:rPr>
          <w:rFonts w:ascii="宋体" w:hAnsi="宋体"/>
          <w:color w:val="000000"/>
        </w:rPr>
        <w:t>）</w:t>
      </w:r>
    </w:p>
    <w:p w:rsidR="00412387" w14:paraId="381F431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）在一次测量中电压表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24294814" name="图片 62429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48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指针位置如图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所示，则此时电压为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V；</w:t>
      </w:r>
    </w:p>
    <w:p w:rsidR="00412387" w14:paraId="225E323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）根据实验测得的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组数据画出的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图线如图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所示，则干电池的电动势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，内阻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（小数点后保留两位）。</w:t>
      </w:r>
    </w:p>
    <w:p w:rsidR="00412387" w14:paraId="12B9EFF5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10025" cy="1790700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412387" w14:paraId="02373A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如图所示，</w:t>
      </w:r>
      <w:r>
        <w:rPr>
          <w:rFonts w:ascii="Times New Roman" w:eastAsia="Times New Roman" w:hAnsi="Times New Roman" w:cs="Times New Roman"/>
          <w:color w:val="000000"/>
        </w:rPr>
        <w:t>AMB</w:t>
      </w:r>
      <w:r>
        <w:rPr>
          <w:rFonts w:ascii="宋体" w:hAnsi="宋体"/>
          <w:color w:val="000000"/>
        </w:rPr>
        <w:t>是一条长</w:t>
      </w:r>
      <w:r>
        <w:rPr>
          <w:rFonts w:ascii="Times New Roman" w:eastAsia="Times New Roman" w:hAnsi="Times New Roman" w:cs="Times New Roman"/>
          <w:color w:val="000000"/>
        </w:rPr>
        <w:t>L=10m</w:t>
      </w:r>
      <w:r>
        <w:rPr>
          <w:rFonts w:ascii="宋体" w:hAnsi="宋体"/>
          <w:color w:val="000000"/>
        </w:rPr>
        <w:t>的绝缘水平轨道，固定在离水平地面高</w:t>
      </w:r>
      <w:r>
        <w:rPr>
          <w:rFonts w:ascii="Times New Roman" w:eastAsia="Times New Roman" w:hAnsi="Times New Roman" w:cs="Times New Roman"/>
          <w:color w:val="000000"/>
        </w:rPr>
        <w:t>h=1.25m</w:t>
      </w:r>
      <w:r>
        <w:rPr>
          <w:rFonts w:ascii="宋体" w:hAnsi="宋体"/>
          <w:color w:val="000000"/>
        </w:rPr>
        <w:t>处，</w:t>
      </w:r>
      <w:r>
        <w:rPr>
          <w:rFonts w:ascii="Times New Roman" w:eastAsia="Times New Roman" w:hAnsi="Times New Roman" w:cs="Times New Roman"/>
          <w:color w:val="000000"/>
        </w:rPr>
        <w:t>A、B</w:t>
      </w:r>
      <w:r>
        <w:rPr>
          <w:rFonts w:ascii="宋体" w:hAnsi="宋体"/>
          <w:color w:val="000000"/>
        </w:rPr>
        <w:t>为端点，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为中点，轨道</w:t>
      </w:r>
      <w:r>
        <w:rPr>
          <w:rFonts w:ascii="Times New Roman" w:eastAsia="Times New Roman" w:hAnsi="Times New Roman" w:cs="Times New Roman"/>
          <w:color w:val="000000"/>
        </w:rPr>
        <w:t>MB</w:t>
      </w:r>
      <w:r>
        <w:rPr>
          <w:rFonts w:ascii="宋体" w:hAnsi="宋体"/>
          <w:color w:val="000000"/>
        </w:rPr>
        <w:t>处在方向竖直向上，大小</w:t>
      </w:r>
      <w:r>
        <w:rPr>
          <w:rFonts w:ascii="Times New Roman" w:eastAsia="Times New Roman" w:hAnsi="Times New Roman" w:cs="Times New Roman"/>
          <w:color w:val="000000"/>
        </w:rPr>
        <w:t>E=5×10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N/C</w:t>
      </w:r>
      <w:r>
        <w:rPr>
          <w:rFonts w:ascii="宋体" w:hAnsi="宋体"/>
          <w:color w:val="000000"/>
        </w:rPr>
        <w:t>的匀强电场中，一质量</w:t>
      </w:r>
      <w:r>
        <w:rPr>
          <w:rFonts w:ascii="Times New Roman" w:eastAsia="Times New Roman" w:hAnsi="Times New Roman" w:cs="Times New Roman"/>
          <w:color w:val="000000"/>
        </w:rPr>
        <w:t>m=0.1kg</w:t>
      </w:r>
      <w:r>
        <w:rPr>
          <w:rFonts w:ascii="宋体" w:hAnsi="宋体"/>
          <w:color w:val="000000"/>
        </w:rPr>
        <w:t>，电荷量</w:t>
      </w:r>
      <w:r>
        <w:rPr>
          <w:rFonts w:ascii="Times New Roman" w:eastAsia="Times New Roman" w:hAnsi="Times New Roman" w:cs="Times New Roman"/>
          <w:color w:val="000000"/>
        </w:rPr>
        <w:t>q=+1.3×10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-4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的可视为质点的滑块以初速度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=6m/s</w:t>
      </w:r>
      <w:r>
        <w:rPr>
          <w:rFonts w:ascii="宋体" w:hAnsi="宋体"/>
          <w:color w:val="000000"/>
        </w:rPr>
        <w:t>在轨道上自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点开始向右运动，经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点进入电场，从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点离开电场，已知滑块与轨道间动摩擦因数</w:t>
      </w:r>
      <w:r>
        <w:rPr>
          <w:rFonts w:ascii="Times New Roman" w:eastAsia="Times New Roman" w:hAnsi="Times New Roman" w:cs="Times New Roman"/>
          <w:color w:val="000000"/>
        </w:rPr>
        <w:t>μ=0.2</w:t>
      </w:r>
      <w:r>
        <w:rPr>
          <w:rFonts w:ascii="宋体" w:hAnsi="宋体"/>
          <w:color w:val="000000"/>
        </w:rPr>
        <w:t>，求滑块</w:t>
      </w:r>
    </w:p>
    <w:p w:rsidR="00412387" w14:paraId="1BC88EA9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419350" cy="10382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412387" w14:paraId="7815ABE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）到达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点时的速度大小</w:t>
      </w:r>
    </w:p>
    <w:p w:rsidR="00412387" w14:paraId="7271C5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点运动到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点所用的时间</w:t>
      </w:r>
    </w:p>
    <w:p w:rsidR="00412387" w14:paraId="11B9F77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）落地点距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点的水平距离</w:t>
      </w:r>
    </w:p>
    <w:p w:rsidR="00412387" w14:paraId="265638F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所示是游乐园的过山车，其局部可简化为如图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所示的示意图，倾角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pt;height:14.25pt" o:ole="">
            <v:imagedata r:id="rId53" o:title="eqId5fda5655ef480683a2d3b74f0b523439"/>
          </v:shape>
          <o:OLEObject Type="Embed" ProgID="Equation.DSMT4" ShapeID="_x0000_i1038" DrawAspect="Content" ObjectID="_1720953289" r:id="rId54"/>
        </w:object>
      </w:r>
      <w:r>
        <w:rPr>
          <w:rFonts w:ascii="宋体" w:hAnsi="宋体"/>
          <w:color w:val="000000"/>
        </w:rPr>
        <w:t>的两平行倾斜轨道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hAnsi="宋体"/>
          <w:color w:val="000000"/>
        </w:rPr>
        <w:t>的下端与水平半圆形轨道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顺滑连接，倾斜轨道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的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端高度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=24m</w:t>
      </w:r>
      <w:r>
        <w:rPr>
          <w:rFonts w:ascii="宋体" w:hAnsi="宋体"/>
          <w:color w:val="000000"/>
        </w:rPr>
        <w:t>，倾斜轨道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hAnsi="宋体"/>
          <w:color w:val="000000"/>
        </w:rPr>
        <w:t>与圆弧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hAnsi="宋体"/>
          <w:color w:val="000000"/>
        </w:rPr>
        <w:t>相切于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点，圆弧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hAnsi="宋体"/>
          <w:color w:val="000000"/>
        </w:rPr>
        <w:t>的圆心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，水平半圆轨道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的圆心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点在同一水平面上，</w:t>
      </w:r>
      <w:r>
        <w:rPr>
          <w:rFonts w:ascii="Times New Roman" w:eastAsia="Times New Roman" w:hAnsi="Times New Roman" w:cs="Times New Roman"/>
          <w:i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的距离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</w:rPr>
        <w:t>=20m</w:t>
      </w:r>
      <w:r>
        <w:rPr>
          <w:rFonts w:ascii="宋体" w:hAnsi="宋体"/>
          <w:color w:val="000000"/>
        </w:rPr>
        <w:t>，质量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3.25pt;height:15pt" o:ole="">
            <v:imagedata r:id="rId55" o:title="eqIddd12a80a11cc4c35f20b13bef174292b"/>
          </v:shape>
          <o:OLEObject Type="Embed" ProgID="Equation.DSMT4" ShapeID="_x0000_i1039" DrawAspect="Content" ObjectID="_1720953290" r:id="rId56"/>
        </w:object>
      </w:r>
      <w:r>
        <w:rPr>
          <w:rFonts w:ascii="宋体" w:hAnsi="宋体"/>
          <w:color w:val="000000"/>
        </w:rPr>
        <w:t>的过山车（包括乘客）从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点自静止滑下，经过水平半圆轨道后，滑上另一倾斜轨道，到达圆弧顶端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时，乘客对座椅的压力为自身重力的</w:t>
      </w:r>
      <w:r>
        <w:rPr>
          <w:rFonts w:ascii="Times New Roman" w:eastAsia="Times New Roman" w:hAnsi="Times New Roman" w:cs="Times New Roman"/>
          <w:color w:val="000000"/>
        </w:rPr>
        <w:t>0.25</w:t>
      </w:r>
      <w:r>
        <w:rPr>
          <w:rFonts w:ascii="宋体" w:hAnsi="宋体"/>
          <w:color w:val="000000"/>
        </w:rPr>
        <w:t>倍．已知过山车在</w:t>
      </w:r>
      <w:r>
        <w:rPr>
          <w:rFonts w:ascii="Times New Roman" w:eastAsia="Times New Roman" w:hAnsi="Times New Roman" w:cs="Times New Roman"/>
          <w:i/>
          <w:color w:val="000000"/>
        </w:rPr>
        <w:t>BCDE</w:t>
      </w:r>
      <w:r>
        <w:rPr>
          <w:rFonts w:ascii="宋体" w:hAnsi="宋体"/>
          <w:color w:val="000000"/>
        </w:rPr>
        <w:t>段运动时所受的摩擦力与轨道对过山车的支持力成正比，比例系数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6.75pt;height:30.75pt" o:ole="">
            <v:imagedata r:id="rId57" o:title="eqIdda2f25e4c919c5ede0d77bb0bc3b870d"/>
          </v:shape>
          <o:OLEObject Type="Embed" ProgID="Equation.DSMT4" ShapeID="_x0000_i1040" DrawAspect="Content" ObjectID="_1720953291" r:id="rId58"/>
        </w:objec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hAnsi="宋体"/>
          <w:color w:val="000000"/>
        </w:rPr>
        <w:t>段摩擦不计，整个运动过程空气阻力不计．（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63pt;height:14.25pt" o:ole="">
            <v:imagedata r:id="rId59" o:title="eqIdf986badfc5dea707c164e2ab6c98dd06"/>
          </v:shape>
          <o:OLEObject Type="Embed" ProgID="Equation.DSMT4" ShapeID="_x0000_i1041" DrawAspect="Content" ObjectID="_1720953292" r:id="rId60"/>
        </w:object>
      </w:r>
      <w:r>
        <w:rPr>
          <w:rFonts w:ascii="宋体" w:hAnsi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3.75pt;height:14.25pt" o:ole="">
            <v:imagedata r:id="rId61" o:title="eqIdfb8485466d2127bd681a322f87c58f86"/>
          </v:shape>
          <o:OLEObject Type="Embed" ProgID="Equation.DSMT4" ShapeID="_x0000_i1042" DrawAspect="Content" ObjectID="_1720953293" r:id="rId62"/>
        </w:object>
      </w:r>
      <w:r>
        <w:rPr>
          <w:rFonts w:ascii="宋体" w:hAnsi="宋体"/>
          <w:color w:val="000000"/>
        </w:rPr>
        <w:t>）</w:t>
      </w:r>
    </w:p>
    <w:p w:rsidR="00412387" w14:paraId="54D414D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）求过山车过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点时的速度大小；</w:t>
      </w:r>
    </w:p>
    <w:p w:rsidR="00412387" w14:paraId="672FCC3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）求从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到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整个运动过程中摩擦力对过山车做的功；</w:t>
      </w:r>
    </w:p>
    <w:p w:rsidR="00412387" w14:paraId="2FBAA4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）如图过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点时发现圆轨道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hAnsi="宋体"/>
          <w:color w:val="000000"/>
        </w:rPr>
        <w:t>段有故障，为保证乘客安全，立即触发制动装置，使过山车不能到达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hAnsi="宋体"/>
          <w:color w:val="000000"/>
        </w:rPr>
        <w:t>段并保证不再下滑，则过山车受到的摩擦力至少多大？</w:t>
      </w:r>
    </w:p>
    <w:p w:rsidR="00412387" w14:paraId="263D6ED8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048125" cy="1876425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412387" w14:paraId="1DD224A5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:rsidR="00412387" w14:paraId="21D48F0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在测定玻璃的折射率实验时</w:t>
      </w:r>
    </w:p>
    <w:p w:rsidR="00412387" w14:paraId="7280E00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）下列说法正确的是</w:t>
      </w:r>
      <w:r>
        <w:rPr>
          <w:color w:val="000000"/>
        </w:rPr>
        <w:t>_____</w:t>
      </w:r>
    </w:p>
    <w:p w:rsidR="00412387" w14:paraId="551E70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．入射角越大，误差越小</w:t>
      </w:r>
    </w:p>
    <w:p w:rsidR="00412387" w14:paraId="0BE15FA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．在白纸上放好玻璃砖后，用铅笔贴着光学面画出界面</w:t>
      </w:r>
    </w:p>
    <w:p w:rsidR="00412387" w14:paraId="6020011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．实验时即可用量角器，也可用圆规和直尺等工具进行测量</w:t>
      </w:r>
    </w:p>
    <w:p w:rsidR="00412387" w14:paraId="46D653E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．判断像与针是否在同一直线时，应该观察大头针的头部</w:t>
      </w:r>
    </w:p>
    <w:p w:rsidR="00412387" w14:paraId="275E8803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1295400" cy="21526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>　</w:t>
      </w:r>
      <w:r>
        <w:rPr>
          <w:noProof/>
          <w:color w:val="000000"/>
        </w:rPr>
        <w:drawing>
          <wp:inline distT="0" distB="0" distL="0" distR="0">
            <wp:extent cx="1971675" cy="2362200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387" w14:paraId="7094978E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）小时同学在插针时玻璃砖的位置如图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所示．根据插针与纸上已画的界面确定入射点与出射点，依据上述操作所测得的折射率</w:t>
      </w:r>
      <w:r>
        <w:rPr>
          <w:color w:val="000000"/>
        </w:rPr>
        <w:t>_________</w:t>
      </w:r>
      <w:r>
        <w:rPr>
          <w:rFonts w:ascii="宋体" w:hAnsi="宋体"/>
          <w:color w:val="000000"/>
        </w:rPr>
        <w:t>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偏大</w:t>
      </w:r>
      <w:r>
        <w:rPr>
          <w:rFonts w:ascii="Times New Roman" w:eastAsia="Times New Roman" w:hAnsi="Times New Roman" w:cs="Times New Roman"/>
          <w:color w:val="000000"/>
        </w:rPr>
        <w:t>”、“</w:t>
      </w:r>
      <w:r>
        <w:rPr>
          <w:rFonts w:ascii="宋体" w:hAnsi="宋体"/>
          <w:color w:val="000000"/>
        </w:rPr>
        <w:t>偏小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不变</w:t>
      </w:r>
      <w:r>
        <w:rPr>
          <w:rFonts w:ascii="Times New Roman" w:eastAsia="Times New Roman" w:hAnsi="Times New Roman" w:cs="Times New Roman"/>
          <w:color w:val="000000"/>
        </w:rPr>
        <w:t>”）</w:t>
      </w:r>
    </w:p>
    <w:p w:rsidR="00412387" w14:paraId="0F8712D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）小明同学经正确操作后，在纸上留下四枚大头针的位置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是描出的下班砖的两个边，如图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所示，请在答题纸上画出光路图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．</w:t>
      </w:r>
    </w:p>
    <w:p w:rsidR="00412387" w14:paraId="4BEA2CC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所图所示，匝数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=100</w:t>
      </w:r>
      <w:r>
        <w:rPr>
          <w:rFonts w:ascii="宋体" w:hAnsi="宋体"/>
          <w:color w:val="000000"/>
        </w:rPr>
        <w:t>、截面积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</w:rPr>
        <w:t>=1.0×10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-2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、电阻</w:t>
      </w:r>
      <w:r>
        <w:rPr>
          <w:rFonts w:ascii="Times New Roman" w:eastAsia="Times New Roman" w:hAnsi="Times New Roman" w:cs="Times New Roman"/>
          <w:color w:val="000000"/>
        </w:rPr>
        <w:t>r=0.15Ω</w:t>
      </w:r>
      <w:r>
        <w:rPr>
          <w:rFonts w:ascii="宋体" w:hAnsi="宋体"/>
          <w:color w:val="000000"/>
        </w:rPr>
        <w:t>的线圈内有方向垂直于线圈平面向上的随时间均匀增加的匀强磁场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，其变化率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Times New Roman" w:eastAsia="Times New Roman" w:hAnsi="Times New Roman" w:cs="Times New Roman"/>
          <w:color w:val="000000"/>
        </w:rPr>
        <w:t>=0.80T/s</w:t>
      </w:r>
      <w:r>
        <w:rPr>
          <w:rFonts w:ascii="宋体" w:hAnsi="宋体"/>
          <w:color w:val="000000"/>
        </w:rPr>
        <w:t>．线圈通过开关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连接两根相互平行、间距</w:t>
      </w:r>
      <w:r>
        <w:rPr>
          <w:rFonts w:ascii="Times New Roman" w:eastAsia="Times New Roman" w:hAnsi="Times New Roman" w:cs="Times New Roman"/>
          <w:color w:val="000000"/>
        </w:rPr>
        <w:t>d=0.20m</w:t>
      </w:r>
      <w:r>
        <w:rPr>
          <w:rFonts w:ascii="宋体" w:hAnsi="宋体"/>
          <w:color w:val="000000"/>
        </w:rPr>
        <w:t>的竖直导轨，下端连接阻值</w:t>
      </w:r>
      <w:r>
        <w:rPr>
          <w:rFonts w:ascii="Times New Roman" w:eastAsia="Times New Roman" w:hAnsi="Times New Roman" w:cs="Times New Roman"/>
          <w:color w:val="000000"/>
        </w:rPr>
        <w:t>R=0.50Ω</w:t>
      </w:r>
      <w:r>
        <w:rPr>
          <w:rFonts w:ascii="宋体" w:hAnsi="宋体"/>
          <w:color w:val="000000"/>
        </w:rPr>
        <w:t>的电阻．一根阻值也为</w:t>
      </w:r>
      <w:r>
        <w:rPr>
          <w:rFonts w:ascii="Times New Roman" w:eastAsia="Times New Roman" w:hAnsi="Times New Roman" w:cs="Times New Roman"/>
          <w:color w:val="000000"/>
        </w:rPr>
        <w:t>0.50Ω</w:t>
      </w:r>
      <w:r>
        <w:rPr>
          <w:rFonts w:ascii="宋体" w:hAnsi="宋体"/>
          <w:color w:val="000000"/>
        </w:rPr>
        <w:t>、质量</w:t>
      </w:r>
      <w:r>
        <w:rPr>
          <w:rFonts w:ascii="Times New Roman" w:eastAsia="Times New Roman" w:hAnsi="Times New Roman" w:cs="Times New Roman"/>
          <w:color w:val="000000"/>
        </w:rPr>
        <w:t>m=1.0×10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-2</w:t>
      </w:r>
      <w:r>
        <w:rPr>
          <w:rFonts w:ascii="Times New Roman" w:eastAsia="Times New Roman" w:hAnsi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的导体棒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搁置在等高的挡条上．在竖直导轨间的区域仅有垂直纸面的不随时间变化的匀强磁场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．接通开关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后，棒对挡条的压力恰好为零．假设棒始终与导轨垂直，且与导轨接触良好，不计摩擦阻力和导轨电阻．</w:t>
      </w:r>
    </w:p>
    <w:p w:rsidR="00412387" w14:paraId="71C3A481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952500" cy="23812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 w:rsidR="00412387" w14:paraId="798AD2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）求磁感应强度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的大小，并指出磁场方向；</w:t>
      </w:r>
    </w:p>
    <w:p w:rsidR="00412387" w14:paraId="5DAC6A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）断开开关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后撤去挡条，棒开始下滑，经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</w:rPr>
        <w:t>=0.25s</w:t>
      </w:r>
      <w:r>
        <w:rPr>
          <w:rFonts w:ascii="宋体" w:hAnsi="宋体"/>
          <w:color w:val="000000"/>
        </w:rPr>
        <w:t>后下降了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</w:rPr>
        <w:t>=0.29m</w:t>
      </w:r>
      <w:r>
        <w:rPr>
          <w:rFonts w:ascii="宋体" w:hAnsi="宋体"/>
          <w:color w:val="000000"/>
        </w:rPr>
        <w:t>，求此过程棒上产生的热量．</w:t>
      </w:r>
    </w:p>
    <w:p w:rsidR="00412387" w14:paraId="3A7E65A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如图所示，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轴上方存在垂直纸面向外的匀强磁场，坐标原点处有一正离子源，单位时间在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平面内发射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个速率为</w:t>
      </w:r>
      <w:r>
        <w:rPr>
          <w:rFonts w:ascii="Times New Roman" w:eastAsia="Times New Roman" w:hAnsi="Times New Roman" w:cs="Times New Roman"/>
          <w:i/>
          <w:color w:val="000000"/>
        </w:rPr>
        <w:t>υ</w:t>
      </w:r>
      <w:r>
        <w:rPr>
          <w:rFonts w:ascii="宋体" w:hAnsi="宋体"/>
          <w:color w:val="000000"/>
        </w:rPr>
        <w:t>的离子，分布在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轴两侧各为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的范围内．在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轴上放置长度为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的离子收集板，其右端点距坐标原点的距离为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，当磁感应强度为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时，沿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轴正方向入射的离子，恰好打在收集板的右端点．整个装置处于真空中，不计重力，不考虑离子间的碰撞，忽略离子间的相互作用．</w:t>
      </w:r>
    </w:p>
    <w:p w:rsidR="00412387" w14:paraId="1E0D7CA6" w14:textId="77777777">
      <w:pPr>
        <w:spacing w:line="360" w:lineRule="auto"/>
        <w:jc w:val="left"/>
        <w:textAlignment w:val="center"/>
        <w:rPr>
          <w:rFonts w:hint="eastAsia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962150" cy="1323975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412387" w14:paraId="0673B7C3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）求离子的比荷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5pt;height:30.75pt" o:ole="">
            <v:imagedata r:id="rId68" o:title="eqId586d843cceab9cb4256d577b3210c58e"/>
          </v:shape>
          <o:OLEObject Type="Embed" ProgID="Equation.DSMT4" ShapeID="_x0000_i1043" DrawAspect="Content" ObjectID="_1720953294" r:id="rId69"/>
        </w:object>
      </w:r>
      <w:r>
        <w:rPr>
          <w:rFonts w:ascii="Times New Roman" w:eastAsia="Times New Roman" w:hAnsi="Times New Roman" w:cs="Times New Roman"/>
          <w:color w:val="000000"/>
        </w:rPr>
        <w:t>；</w:t>
      </w:r>
    </w:p>
    <w:p w:rsidR="00412387" w14:paraId="205D63F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）若发射的离子被收集板全部收集，求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的最大值；</w:t>
      </w:r>
    </w:p>
    <w:p w:rsidR="00412387" w14:paraId="39D005EB" w14:textId="171555E7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  <w:sectPr w:rsidSect="00C321EB">
          <w:footerReference w:type="default" r:id="rId70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）假设离子到达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轴时沿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轴均匀分布．当</w:t>
      </w:r>
      <w:r>
        <w:rPr>
          <w:rFonts w:ascii="Times New Roman" w:eastAsia="Times New Roman" w:hAnsi="Times New Roman" w:cs="Times New Roman"/>
          <w:i/>
          <w:color w:val="000000"/>
        </w:rPr>
        <w:t>θ</w:t>
      </w:r>
      <w:r>
        <w:rPr>
          <w:rFonts w:ascii="Times New Roman" w:eastAsia="Times New Roman" w:hAnsi="Times New Roman" w:cs="Times New Roman"/>
          <w:color w:val="000000"/>
        </w:rPr>
        <w:t>=37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0</w:t>
      </w:r>
      <w:r>
        <w:rPr>
          <w:rFonts w:ascii="宋体" w:hAnsi="宋体"/>
          <w:color w:val="000000"/>
        </w:rPr>
        <w:t>，磁感应强度在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color w:val="000000"/>
        </w:rPr>
        <w:t xml:space="preserve"> ≤B≤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的区间取不同值时，求单位时间内收集板收集到的离子数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与磁感应强度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之间的关系（不计离子在磁场中运动的时间</w:t>
      </w:r>
    </w:p>
    <w:p w:rsidR="00412387" w14:paraId="7C7FDB63" w14:textId="662AE80E">
      <w:pPr>
        <w:rPr>
          <w:rFonts w:hint="eastAsia"/>
        </w:rPr>
      </w:pPr>
    </w:p>
    <w:sectPr>
      <w:footerReference w:type="default" r:id="rId71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 New Romans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73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2387"/>
    <w:rsid w:val="004151FC"/>
    <w:rsid w:val="004223AF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74E24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36875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F4B14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4BFBA97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 New Romans" w:eastAsia="宋体" w:hAnsi="Time New Romans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wmf" /><Relationship Id="rId12" Type="http://schemas.openxmlformats.org/officeDocument/2006/relationships/oleObject" Target="embeddings/oleObject2.bin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wmf" /><Relationship Id="rId25" Type="http://schemas.openxmlformats.org/officeDocument/2006/relationships/oleObject" Target="embeddings/oleObject3.bin" /><Relationship Id="rId26" Type="http://schemas.openxmlformats.org/officeDocument/2006/relationships/image" Target="media/image19.wmf" /><Relationship Id="rId27" Type="http://schemas.openxmlformats.org/officeDocument/2006/relationships/oleObject" Target="embeddings/oleObject4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5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6.bin" /><Relationship Id="rId32" Type="http://schemas.openxmlformats.org/officeDocument/2006/relationships/image" Target="media/image22.wmf" /><Relationship Id="rId33" Type="http://schemas.openxmlformats.org/officeDocument/2006/relationships/oleObject" Target="embeddings/oleObject7.bin" /><Relationship Id="rId34" Type="http://schemas.openxmlformats.org/officeDocument/2006/relationships/image" Target="media/image23.wmf" /><Relationship Id="rId35" Type="http://schemas.openxmlformats.org/officeDocument/2006/relationships/oleObject" Target="embeddings/oleObject8.bin" /><Relationship Id="rId36" Type="http://schemas.openxmlformats.org/officeDocument/2006/relationships/image" Target="media/image24.wmf" /><Relationship Id="rId37" Type="http://schemas.openxmlformats.org/officeDocument/2006/relationships/oleObject" Target="embeddings/oleObject9.bin" /><Relationship Id="rId38" Type="http://schemas.openxmlformats.org/officeDocument/2006/relationships/image" Target="media/image25.wmf" /><Relationship Id="rId39" Type="http://schemas.openxmlformats.org/officeDocument/2006/relationships/oleObject" Target="embeddings/oleObject10.bin" /><Relationship Id="rId4" Type="http://schemas.openxmlformats.org/officeDocument/2006/relationships/customXml" Target="../customXml/item1.xml" /><Relationship Id="rId40" Type="http://schemas.openxmlformats.org/officeDocument/2006/relationships/image" Target="media/image26.wmf" /><Relationship Id="rId41" Type="http://schemas.openxmlformats.org/officeDocument/2006/relationships/oleObject" Target="embeddings/oleObject11.bin" /><Relationship Id="rId42" Type="http://schemas.openxmlformats.org/officeDocument/2006/relationships/image" Target="media/image27.wmf" /><Relationship Id="rId43" Type="http://schemas.openxmlformats.org/officeDocument/2006/relationships/oleObject" Target="embeddings/oleObject12.bin" /><Relationship Id="rId44" Type="http://schemas.openxmlformats.org/officeDocument/2006/relationships/image" Target="media/image28.wmf" /><Relationship Id="rId45" Type="http://schemas.openxmlformats.org/officeDocument/2006/relationships/image" Target="media/image29.wmf" /><Relationship Id="rId46" Type="http://schemas.openxmlformats.org/officeDocument/2006/relationships/oleObject" Target="embeddings/oleObject13.bin" /><Relationship Id="rId47" Type="http://schemas.openxmlformats.org/officeDocument/2006/relationships/image" Target="media/image30.png" /><Relationship Id="rId48" Type="http://schemas.openxmlformats.org/officeDocument/2006/relationships/image" Target="media/image31.png" /><Relationship Id="rId49" Type="http://schemas.openxmlformats.org/officeDocument/2006/relationships/image" Target="media/image32.png" /><Relationship Id="rId5" Type="http://schemas.openxmlformats.org/officeDocument/2006/relationships/image" Target="media/image1.png" /><Relationship Id="rId50" Type="http://schemas.openxmlformats.org/officeDocument/2006/relationships/image" Target="media/image33.png" /><Relationship Id="rId51" Type="http://schemas.openxmlformats.org/officeDocument/2006/relationships/image" Target="media/image34.png" /><Relationship Id="rId52" Type="http://schemas.openxmlformats.org/officeDocument/2006/relationships/image" Target="media/image35.png" /><Relationship Id="rId53" Type="http://schemas.openxmlformats.org/officeDocument/2006/relationships/image" Target="media/image36.wmf" /><Relationship Id="rId54" Type="http://schemas.openxmlformats.org/officeDocument/2006/relationships/oleObject" Target="embeddings/oleObject14.bin" /><Relationship Id="rId55" Type="http://schemas.openxmlformats.org/officeDocument/2006/relationships/image" Target="media/image37.wmf" /><Relationship Id="rId56" Type="http://schemas.openxmlformats.org/officeDocument/2006/relationships/oleObject" Target="embeddings/oleObject15.bin" /><Relationship Id="rId57" Type="http://schemas.openxmlformats.org/officeDocument/2006/relationships/image" Target="media/image38.wmf" /><Relationship Id="rId58" Type="http://schemas.openxmlformats.org/officeDocument/2006/relationships/oleObject" Target="embeddings/oleObject16.bin" /><Relationship Id="rId59" Type="http://schemas.openxmlformats.org/officeDocument/2006/relationships/image" Target="media/image39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7.bin" /><Relationship Id="rId61" Type="http://schemas.openxmlformats.org/officeDocument/2006/relationships/image" Target="media/image40.wmf" /><Relationship Id="rId62" Type="http://schemas.openxmlformats.org/officeDocument/2006/relationships/oleObject" Target="embeddings/oleObject18.bin" /><Relationship Id="rId63" Type="http://schemas.openxmlformats.org/officeDocument/2006/relationships/image" Target="media/image41.png" /><Relationship Id="rId64" Type="http://schemas.openxmlformats.org/officeDocument/2006/relationships/image" Target="media/image42.png" /><Relationship Id="rId65" Type="http://schemas.openxmlformats.org/officeDocument/2006/relationships/image" Target="media/image43.png" /><Relationship Id="rId66" Type="http://schemas.openxmlformats.org/officeDocument/2006/relationships/image" Target="media/image44.png" /><Relationship Id="rId67" Type="http://schemas.openxmlformats.org/officeDocument/2006/relationships/image" Target="media/image45.png" /><Relationship Id="rId68" Type="http://schemas.openxmlformats.org/officeDocument/2006/relationships/image" Target="media/image46.wmf" /><Relationship Id="rId69" Type="http://schemas.openxmlformats.org/officeDocument/2006/relationships/oleObject" Target="embeddings/oleObject19.bin" /><Relationship Id="rId7" Type="http://schemas.openxmlformats.org/officeDocument/2006/relationships/image" Target="media/image3.wmf" /><Relationship Id="rId70" Type="http://schemas.openxmlformats.org/officeDocument/2006/relationships/footer" Target="footer1.xml" /><Relationship Id="rId71" Type="http://schemas.openxmlformats.org/officeDocument/2006/relationships/footer" Target="footer2.xml" /><Relationship Id="rId72" Type="http://schemas.openxmlformats.org/officeDocument/2006/relationships/theme" Target="theme/theme1.xml" /><Relationship Id="rId73" Type="http://schemas.openxmlformats.org/officeDocument/2006/relationships/numbering" Target="numbering.xml" /><Relationship Id="rId74" Type="http://schemas.openxmlformats.org/officeDocument/2006/relationships/styles" Target="styles.xml" /><Relationship Id="rId8" Type="http://schemas.openxmlformats.org/officeDocument/2006/relationships/image" Target="media/image4.png" /><Relationship Id="rId9" Type="http://schemas.openxmlformats.org/officeDocument/2006/relationships/image" Target="media/image5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