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年广东省普通高中学业水平选择性考试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物理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一、单项选择题：本题共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7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28</w:t>
      </w:r>
      <w:r>
        <w:rPr>
          <w:rFonts w:ascii="Times" w:hAnsi="Times" w:cs="Times"/>
          <w:sz w:val="24"/>
          <w:sz-cs w:val="24"/>
          <w:b/>
        </w:rPr>
        <w:t xml:space="preserve">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科学家发现银河系中存在大量的放射性同位素铝</w:t>
      </w:r>
      <w:r>
        <w:rPr>
          <w:rFonts w:ascii="Times New Roman" w:hAnsi="Times New Roman" w:cs="Times New Roman"/>
          <w:sz w:val="21"/>
          <w:sz-cs w:val="21"/>
        </w:rPr>
        <w:t xml:space="preserve">26</w:t>
      </w:r>
      <w:r>
        <w:rPr>
          <w:rFonts w:ascii="Times" w:hAnsi="Times" w:cs="Times"/>
          <w:sz w:val="21"/>
          <w:sz-cs w:val="21"/>
        </w:rPr>
        <w:t xml:space="preserve">，铝</w:t>
      </w:r>
      <w:r>
        <w:rPr>
          <w:rFonts w:ascii="Times New Roman" w:hAnsi="Times New Roman" w:cs="Times New Roman"/>
          <w:sz w:val="21"/>
          <w:sz-cs w:val="21"/>
        </w:rPr>
        <w:t xml:space="preserve">26</w:t>
      </w:r>
      <w:r>
        <w:rPr>
          <w:rFonts w:ascii="Times" w:hAnsi="Times" w:cs="Times"/>
          <w:sz w:val="21"/>
          <w:sz-cs w:val="21"/>
        </w:rPr>
        <w:t xml:space="preserve">的半衰期为</w:t>
      </w:r>
      <w:r>
        <w:rPr>
          <w:rFonts w:ascii="Times New Roman" w:hAnsi="Times New Roman" w:cs="Times New Roman"/>
          <w:sz w:val="21"/>
          <w:sz-cs w:val="21"/>
        </w:rPr>
        <w:t xml:space="preserve">72</w:t>
      </w:r>
      <w:r>
        <w:rPr>
          <w:rFonts w:ascii="Times" w:hAnsi="Times" w:cs="Times"/>
          <w:sz w:val="21"/>
          <w:sz-cs w:val="21"/>
        </w:rPr>
        <w:t xml:space="preserve">万年，其衰变方程为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Y</w:t>
      </w:r>
      <w:r>
        <w:rPr>
          <w:rFonts w:ascii="Times" w:hAnsi="Times" w:cs="Times"/>
          <w:sz w:val="21"/>
          <w:sz-cs w:val="21"/>
        </w:rPr>
        <w:t xml:space="preserve">是氦核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Y</w:t>
      </w:r>
      <w:r>
        <w:rPr>
          <w:rFonts w:ascii="Times" w:hAnsi="Times" w:cs="Times"/>
          <w:sz w:val="21"/>
          <w:sz-cs w:val="21"/>
        </w:rPr>
        <w:t xml:space="preserve">是质子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再经过</w:t>
      </w:r>
      <w:r>
        <w:rPr>
          <w:rFonts w:ascii="Times New Roman" w:hAnsi="Times New Roman" w:cs="Times New Roman"/>
          <w:sz w:val="21"/>
          <w:sz-cs w:val="21"/>
        </w:rPr>
        <w:t xml:space="preserve">72</w:t>
      </w:r>
      <w:r>
        <w:rPr>
          <w:rFonts w:ascii="Times" w:hAnsi="Times" w:cs="Times"/>
          <w:sz w:val="21"/>
          <w:sz-cs w:val="21"/>
        </w:rPr>
        <w:t xml:space="preserve">万年，现有的铝</w:t>
      </w:r>
      <w:r>
        <w:rPr>
          <w:rFonts w:ascii="Times New Roman" w:hAnsi="Times New Roman" w:cs="Times New Roman"/>
          <w:sz w:val="21"/>
          <w:sz-cs w:val="21"/>
        </w:rPr>
        <w:t xml:space="preserve">26</w:t>
      </w:r>
      <w:r>
        <w:rPr>
          <w:rFonts w:ascii="Times" w:hAnsi="Times" w:cs="Times"/>
          <w:sz w:val="21"/>
          <w:sz-cs w:val="21"/>
        </w:rPr>
        <w:t xml:space="preserve">衰变一半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再经过</w:t>
      </w:r>
      <w:r>
        <w:rPr>
          <w:rFonts w:ascii="Times New Roman" w:hAnsi="Times New Roman" w:cs="Times New Roman"/>
          <w:sz w:val="21"/>
          <w:sz-cs w:val="21"/>
        </w:rPr>
        <w:t xml:space="preserve">144</w:t>
      </w:r>
      <w:r>
        <w:rPr>
          <w:rFonts w:ascii="Times" w:hAnsi="Times" w:cs="Times"/>
          <w:sz w:val="21"/>
          <w:sz-cs w:val="21"/>
        </w:rPr>
        <w:t xml:space="preserve">万年，现有的铝</w:t>
      </w:r>
      <w:r>
        <w:rPr>
          <w:rFonts w:ascii="Times New Roman" w:hAnsi="Times New Roman" w:cs="Times New Roman"/>
          <w:sz w:val="21"/>
          <w:sz-cs w:val="21"/>
        </w:rPr>
        <w:t xml:space="preserve">26</w:t>
      </w:r>
      <w:r>
        <w:rPr>
          <w:rFonts w:ascii="Times" w:hAnsi="Times" w:cs="Times"/>
          <w:sz w:val="21"/>
          <w:sz-cs w:val="21"/>
        </w:rPr>
        <w:t xml:space="preserve">全部衰变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2. 2021</w:t>
      </w:r>
      <w:r>
        <w:rPr>
          <w:rFonts w:ascii="Times" w:hAnsi="Times" w:cs="Times"/>
          <w:sz w:val="21"/>
          <w:sz-cs w:val="21"/>
          <w:color w:val="000000"/>
        </w:rPr>
        <w:t xml:space="preserve">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月，我国自主研发的空间站“天和”核心舱成功发射并入轨运行，若核心舱绕地球的运行可视为匀速圆周运动，已知引力常量，由下列物理量能计算出地球质量的是（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核心舱的质量和绕地半径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核心舱的质量和绕地周期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核心舱的绕地角速度和绕地周期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核心舱的绕地线速度和绕地半径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唐代《耒耜经》记载了曲辕犁相对直辕犁的优势之一是起土省力，设牛用大小相等的拉力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通过耕索分别拉两种犁，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与竖直方向的夹角分别为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，如图所示，忽略耕索质量，耕地过程中，下列说法正确的是（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耕索对曲辕犁拉力的水平分力比对直辕犁的大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耕索对曲辕犁拉力的竖直分力比对直辕犁的大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曲辕犁匀速前进时，耕索对犁的拉力小于犁对耕索的拉力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直辕犁加速前进时，耕索对犁拉力大于犁对耕索的拉力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由于高度限制，车库出入口采用图所示的曲杆道闸，道闸由转动杆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与横杆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链接而成，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为横杆的两个端点。在道闸抬起过程中，杆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始终保持水平。杆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绕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点从与水平方向成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30°</w:t>
      </w:r>
      <w:r>
        <w:rPr>
          <w:rFonts w:ascii="Times" w:hAnsi="Times" w:cs="Times"/>
          <w:sz w:val="21"/>
          <w:sz-cs w:val="21"/>
          <w:color w:val="000000"/>
        </w:rPr>
        <w:t xml:space="preserve">匀速转动到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60°</w:t>
      </w:r>
      <w:r>
        <w:rPr>
          <w:rFonts w:ascii="Times" w:hAnsi="Times" w:cs="Times"/>
          <w:sz w:val="21"/>
          <w:sz-cs w:val="21"/>
          <w:color w:val="000000"/>
        </w:rPr>
        <w:t xml:space="preserve">的过程中，下列说法正确的是（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点的线速度大小不变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点的加速度方向不变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点竖直方向做匀速运动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点在水平方向做匀速运动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截面为正方形的绝缘弹性长管中心有一固定长直导线，长管外表面固定着对称分布的四根平行长直导线，若中心直导线通入电流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，四根平行直导线均通入电流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，电流方向如图所示，下列截面图中可能正确表示通电后长管发生形变的是（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br/>
        <w:t xml:space="preserve"/>
        <w:tab/>
        <w:t xml:space="preserve">B. 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  <w:br/>
        <w:t xml:space="preserve"/>
        <w:tab/>
        <w:t xml:space="preserve">D. 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图是某种静电推进装置的原理图，发射极与吸极接在高压电源两端，两极间产生强电场，虚线为等势面，在强电场作用下，一带电液滴从发射极加速飞向吸极，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是其路径上的两点，不计液滴重力，下列说法正确的是（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点的电势比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点的低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点的电场强度比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点的小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液滴在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点的加速度比在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点的小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液滴在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点的电势能比在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点的大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某同学设计了一个充电装置，如图所示，假设永磁铁的往复运动在螺线管中产生近似正弦式交流电，周期为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0.2s</w:t>
      </w:r>
      <w:r>
        <w:rPr>
          <w:rFonts w:ascii="Times" w:hAnsi="Times" w:cs="Times"/>
          <w:sz w:val="21"/>
          <w:sz-cs w:val="21"/>
          <w:color w:val="000000"/>
        </w:rPr>
        <w:t xml:space="preserve">，电压最大值为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0.05V</w:t>
      </w:r>
      <w:r>
        <w:rPr>
          <w:rFonts w:ascii="Times" w:hAnsi="Times" w:cs="Times"/>
          <w:sz w:val="21"/>
          <w:sz-cs w:val="21"/>
          <w:color w:val="000000"/>
        </w:rPr>
        <w:t xml:space="preserve">，理想变压器原线圈接螺线管，副线圈接充电电路，原、副线圈匝数比为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60</w:t>
      </w:r>
      <w:r>
        <w:rPr>
          <w:rFonts w:ascii="Times" w:hAnsi="Times" w:cs="Times"/>
          <w:sz w:val="21"/>
          <w:sz-cs w:val="21"/>
          <w:color w:val="000000"/>
        </w:rPr>
        <w:t xml:space="preserve">，下列说法正确的是（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交流电的频率为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10Hz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副线圈两端电压最大值为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3V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变压器输入电压与永磁铁磁场强弱无关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充电电路的输入功率大于变压器的输入功率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二、多项选择题：本题共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18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分。在每小题给出的四个选项中，有多项符合题目要求。全部选对的得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分，选对但不全的得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赛龙舟是端午节的传统活动。下列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图像描述了五条相同的龙舟从同一起点线同时出发、沿长直河道划向同一终点线的运动全过程，其中能反映龙舟甲与其它龙舟在途中出现船头并齐的有（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br/>
        <w:t xml:space="preserve"/>
        <w:tab/>
        <w:t xml:space="preserve">B. 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  <w:br/>
        <w:t xml:space="preserve"/>
        <w:tab/>
        <w:t xml:space="preserve">D. 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长征途中，为了突破敌方关隘，战士爬上陡销的山头，居高临下向敌方工事内投掷手榴弹，战士在同一位置先后投出甲、乙两颗质量均为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的手榴弹，手榴弹从投出的位置到落地点的高度差为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，在空中的运动可视为平抛运动，轨迹如图所示，重力加速度为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，下列说法正确的有（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甲在空中的运动时间比乙的长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两手榴弹在落地前瞬间，重力的功率相等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从投出到落地，每颗手榴弹的重力势能减少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从投出到落地，每颗手榴弹的机械能变化量为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如图所示，水平放置足够长光滑金属导轨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平行，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为圆心的圆弧导轨，圆弧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左侧和扇形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内有方向如图的匀强磁场，金属杆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端与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点用导线相接，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端与圆弧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接触良好，初始时，可滑动的金属杆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静止在平行导轨上，若杆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绕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点在匀强磁场区内从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匀速转动时，回路中始终有电流，则此过程中，下列说法正确的有（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产生的感应电动势恒定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受到的安培力不变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做匀加速直线运动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中的电流逐渐减小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三、非选择题：共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11~14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题为必考题，考生都必须作答。第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15~16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题为选考题，考生根据要求作答。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（一）必考题：共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某兴趣小组测量一缓冲装置中弹簧的劲度系数，缓冲装置如图所示，固定在斜面上的透明有机玻璃管与水平面夹角为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30°</w:t>
      </w:r>
      <w:r>
        <w:rPr>
          <w:rFonts w:ascii="Times" w:hAnsi="Times" w:cs="Times"/>
          <w:sz w:val="21"/>
          <w:sz-cs w:val="21"/>
          <w:color w:val="000000"/>
        </w:rPr>
        <w:t xml:space="preserve">，弹簧固定在有机玻璃管底端。实验过程如下：先沿管轴线方向固定一毫米刻度尺，再将单个质量为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200g</w:t>
      </w:r>
      <w:r>
        <w:rPr>
          <w:rFonts w:ascii="Times" w:hAnsi="Times" w:cs="Times"/>
          <w:sz w:val="21"/>
          <w:sz-cs w:val="21"/>
          <w:color w:val="000000"/>
        </w:rPr>
        <w:t xml:space="preserve">的钢球（直径略小于玻璃管内径）逐个从管口滑进，每滑进一个钢球，待弹簧静止，记录管内钢球的个数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和弹簧上端对应的刻度尺示数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，数据如表所示。实验过程中弹簧始终处于弹性限度内。采用逐差法计算弹簧压缩量，进而计算其劲度系数。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8.04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10.03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1205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14.07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16.11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18.09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）利用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计算弹簧的压缩量：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cm</w:t>
      </w:r>
      <w:r>
        <w:rPr>
          <w:rFonts w:ascii="Times" w:hAnsi="Times" w:cs="Times"/>
          <w:sz w:val="21"/>
          <w:sz-cs w:val="21"/>
          <w:color w:val="000000"/>
        </w:rPr>
        <w:t xml:space="preserve">，压缩量的平均值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cm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）上述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是管中增加______个钢球时产生的弹簧平均压缩量；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）忽略摩擦，重力加速度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，该弹簧的劲度系数为______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N/m</w:t>
      </w:r>
      <w:r>
        <w:rPr>
          <w:rFonts w:ascii="Times" w:hAnsi="Times" w:cs="Times"/>
          <w:sz w:val="21"/>
          <w:sz-cs w:val="21"/>
          <w:color w:val="000000"/>
        </w:rPr>
        <w:t xml:space="preserve">。（结果保留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某小组研究热敏电阻阻值随温度的变化规律。根据实验需要已选用了规格和量程合适的器材。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）先用多用电表预判热敏电阻阻值随温度的变化趋势。选择适当倍率的欧姆挡，将两表笔______，调节欧姆调零旋钮，使指针指向右边“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”处。测量时观察到热敏电阻温度越高，相同倍率下多用电表指针向右偏转角度越大，由此可判断热敏电阻阻值随温度的升高而__________。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）再按图连接好电路进行测量。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①闭合开关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前，将滑动变阻器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的滑片滑到_______端（选填“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”）。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将温控室的温度设置为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，电阻箱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调为某一阻值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。闭合开关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，调节滑动变阻器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，使电压表和电流表的指针偏转到某一位置。记录此时电压表和电流表的示数、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。断开开关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再将电压表与热敏电阻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端间的导线改接到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端，闭合开关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。反复调节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，使电压表和电流表的示数与上述记录的示数相同。记录此时电阻箱的阻值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。断开开关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②实验中记录的阻值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（选填“大于”、“小于”或“等于”）。此时热敏电阻阻值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算盘是我国古老的计算工具，中心带孔的相同算珠可在算盘的固定导杆上滑动，使用前算珠需要归零，如图所示，水平放置的算盘中有甲、乙两颗算珠未在归零位置，甲靠边框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，甲、乙相隔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，乙与边框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相隔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，算珠与导杆间的动摩擦因数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。现用手指将甲以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的初速度拨出，甲、乙碰撞后甲的速度大小为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，方向不变，碰撞时间极短且不计，重力加速度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）通过计算，判断乙算珠能否滑动到边框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）求甲算珠从拨出到停下所需的时间。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图是一种花瓣形电子加速器简化示意图，空间有三个同心圆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围成的区域，圆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内为无场区，圆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与圆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之间存在辐射状电场，圆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与圆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之间有三个圆心角均略小于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90°</w:t>
      </w:r>
      <w:r>
        <w:rPr>
          <w:rFonts w:ascii="Times" w:hAnsi="Times" w:cs="Times"/>
          <w:sz w:val="21"/>
          <w:sz-cs w:val="21"/>
          <w:color w:val="000000"/>
        </w:rPr>
        <w:t xml:space="preserve">的扇环形匀强磁场区Ⅰ、Ⅱ和Ⅲ。各区感应强度恒定，大小不同，方向均垂直纸面向外。电子以初动能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从圆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上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点沿径向进入电场，电场可以反向，保证电子每次进入电场即被全程加速，已知圆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与圆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之间电势差为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，圆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半径为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，圆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半径为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，电子质量为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，电荷量为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，忽略相对论效应，取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时，电子加速后均沿各磁场区边缘进入磁场，且在电场内相邻运动轨迹的夹角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45°</w:t>
      </w:r>
      <w:r>
        <w:rPr>
          <w:rFonts w:ascii="Times" w:hAnsi="Times" w:cs="Times"/>
          <w:sz w:val="21"/>
          <w:sz-cs w:val="21"/>
          <w:color w:val="000000"/>
        </w:rPr>
        <w:t xml:space="preserve">，最终从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点出射，运动轨迹如图中带箭头实线所示，求Ⅰ区的磁感应强度大小、电子在Ⅰ区磁场中的运动时间及在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点出射时的动能；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）已知电子只要不与Ⅰ区磁场外边界相碰，就能从出射区域出射。当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时，要保证电子从出射区域出射，求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最大值。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（二）选考题：共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分，请考生从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道题中任选一题作答。如果多做，则按所做的第一题计分。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在高空飞行的客机上某乘客喝完一瓶矿泉水后，把瓶盖拧紧。下飞机后发现矿泉水瓶变瘪了，机场地面温度与高空客舱内温度相同。由此可判断，高空客舱内的气体压强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</w:t>
      </w:r>
      <w:r>
        <w:rPr>
          <w:rFonts w:ascii="Times" w:hAnsi="Times" w:cs="Times"/>
          <w:sz w:val="21"/>
          <w:sz-cs w:val="21"/>
          <w:color w:val="000000"/>
        </w:rPr>
        <w:t xml:space="preserve">（选填“大于”、“小于”或“等于”）机场地面大气压强：从高空客舱到机场地面，矿泉水瓶内气体的分子平均动能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</w:t>
      </w:r>
      <w:r>
        <w:rPr>
          <w:rFonts w:ascii="Times" w:hAnsi="Times" w:cs="Times"/>
          <w:sz w:val="21"/>
          <w:sz-cs w:val="21"/>
          <w:color w:val="000000"/>
        </w:rPr>
        <w:t xml:space="preserve">（选填“变大”、“变小”或“不变”）。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为方便抽取密封药瓶里的药液，护士一般先用注射器注入少量气体到药瓶里后再抽取药液，如图所示，某种药瓶的容积为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0.9mL</w:t>
      </w:r>
      <w:r>
        <w:rPr>
          <w:rFonts w:ascii="Times" w:hAnsi="Times" w:cs="Times"/>
          <w:sz w:val="21"/>
          <w:sz-cs w:val="21"/>
          <w:color w:val="000000"/>
        </w:rPr>
        <w:t xml:space="preserve">，内装有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0.5mL</w:t>
      </w:r>
      <w:r>
        <w:rPr>
          <w:rFonts w:ascii="Times" w:hAnsi="Times" w:cs="Times"/>
          <w:sz w:val="21"/>
          <w:sz-cs w:val="21"/>
          <w:color w:val="000000"/>
        </w:rPr>
        <w:t xml:space="preserve">的药液，瓶内气体压强为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，护士把注射器内横截面积为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、长度为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0.4cm</w:t>
      </w:r>
      <w:r>
        <w:rPr>
          <w:rFonts w:ascii="Times" w:hAnsi="Times" w:cs="Times"/>
          <w:sz w:val="21"/>
          <w:sz-cs w:val="21"/>
          <w:color w:val="000000"/>
        </w:rPr>
        <w:t xml:space="preserve">、压强为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的气体注入药瓶，若瓶内外温度相同且保持不变，气体视为理想气体，求此时药瓶内气体的压强。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如图所示，一个轻质弹簧下端挂一小球，小球静止。现将小球向下拉动距离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后由静止释放，并开始计时，小球在竖直方向做简谐运动，周期为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。经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时间，小球从最低点向上运动的距离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（选填“大于”、“小于”或“等于”）；在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时刻，小球的动能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</w:t>
      </w:r>
      <w:r>
        <w:rPr>
          <w:rFonts w:ascii="Times" w:hAnsi="Times" w:cs="Times"/>
          <w:sz w:val="21"/>
          <w:sz-cs w:val="21"/>
          <w:color w:val="000000"/>
        </w:rPr>
        <w:t xml:space="preserve">（选填“最大”或“最小”）。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如图所示，一种光学传感器是通过接收器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接收到光的强度变化而触发工作的。光从挡风玻璃内侧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点射向外侧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点再折射到空气中，测得入射角为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，折射角为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；光从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点射向外侧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点，刚好发生全反射并被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接收，求光从玻璃射向空气时临界角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的正弦值表达式。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