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11925300</wp:posOffset>
            </wp:positionV>
            <wp:extent cx="469900" cy="279400"/>
            <wp:effectExtent l="0" t="0" r="0" b="0"/>
            <wp:wrapNone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2023重庆高考物理真题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</w:t>
      </w:r>
    </w:p>
    <w:p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4904105</wp:posOffset>
            </wp:positionH>
            <wp:positionV relativeFrom="paragraph">
              <wp:posOffset>384175</wp:posOffset>
            </wp:positionV>
            <wp:extent cx="1189355" cy="745490"/>
            <wp:effectExtent l="0" t="0" r="4445" b="3810"/>
            <wp:wrapSquare wrapText="bothSides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矫正牙齿时，可用牵引线对牙施加力的作用。若某颗牙齿受到牵引线的两个作用力大小均为</w:t>
      </w:r>
      <w:r>
        <w:rPr>
          <w:rFonts w:ascii="Times New Roman" w:eastAsia="Times New Roman" w:hAnsi="Times New Roman" w:cs="Times New Roman"/>
          <w:i/>
          <w:color w:val="auto"/>
        </w:rPr>
        <w:t>F</w:t>
      </w:r>
      <w:r>
        <w:rPr>
          <w:rFonts w:ascii="宋体" w:eastAsia="宋体" w:hAnsi="宋体" w:cs="宋体"/>
          <w:color w:val="auto"/>
        </w:rPr>
        <w:t>，夹角为</w:t>
      </w:r>
      <w:r>
        <w:rPr>
          <w:rFonts w:ascii="Times New Roman" w:eastAsia="Times New Roman" w:hAnsi="Times New Roman" w:cs="Times New Roman"/>
          <w:i/>
          <w:color w:val="auto"/>
        </w:rPr>
        <w:t>α</w:t>
      </w:r>
      <w:r>
        <w:rPr>
          <w:rFonts w:ascii="宋体" w:eastAsia="宋体" w:hAnsi="宋体" w:cs="宋体"/>
          <w:color w:val="auto"/>
        </w:rPr>
        <w:t>（如图），则该牙所受两牵引力的合力大小为（　　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6pt;height:31pt" o:ole="" coordsize="21600,21600" o:preferrelative="t" filled="f" stroked="f">
            <v:stroke joinstyle="miter"/>
            <v:imagedata r:id="rId8" o:title="eqId5259f54730fcaccde1e08a9a05d0b167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rFonts w:hint="eastAsia"/>
          <w:lang w:val="en-US" w:eastAsia="zh-CN"/>
        </w:rPr>
        <w:t xml:space="preserve">              </w:t>
      </w:r>
      <w:r>
        <w:t xml:space="preserve">B.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7pt;height:31pt" o:ole="" coordsize="21600,21600" o:preferrelative="t" filled="f" stroked="f">
            <v:stroke joinstyle="miter"/>
            <v:imagedata r:id="rId10" o:title="eqId2b31863af7eb19f68bcedba6b69b387a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8.25pt;height:14.25pt" o:ole="" coordsize="21600,21600" o:preferrelative="t" filled="f" stroked="f">
            <v:stroke joinstyle="miter"/>
            <v:imagedata r:id="rId12" o:title="eqId5a80e3963d0cd2fc2e955b7526ec8903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rFonts w:hint="eastAsia"/>
          <w:lang w:val="en-US" w:eastAsia="zh-CN"/>
        </w:rPr>
        <w:t xml:space="preserve">                </w:t>
      </w:r>
      <w:r>
        <w:t xml:space="preserve">D.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9.75pt;height:14.25pt" o:ole="" coordsize="21600,21600" o:preferrelative="t" filled="f" stroked="f">
            <v:stroke joinstyle="miter"/>
            <v:imagedata r:id="rId14" o:title="eqId2ed27c2d0bc7e3606cf43b54cdf084ae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4718050</wp:posOffset>
            </wp:positionH>
            <wp:positionV relativeFrom="paragraph">
              <wp:posOffset>770255</wp:posOffset>
            </wp:positionV>
            <wp:extent cx="1384300" cy="1121410"/>
            <wp:effectExtent l="0" t="0" r="0" b="8890"/>
            <wp:wrapSquare wrapText="bothSides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某小组设计了一种呼吸监测方案：在人身上缠绕弹性金属线圈，观察人呼吸时处于匀强磁场中的线圈面积变化产生的电压，了解人的呼吸状况。如图所示，线圈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的匝数为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，磁场的磁感应强度大小为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，方向与线圈轴线的夹角为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宋体" w:eastAsia="宋体" w:hAnsi="宋体" w:cs="宋体"/>
          <w:color w:val="000000"/>
        </w:rPr>
        <w:t>。若某次吸气时，在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时间内每匝线圈面积增加了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，则线圈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在该时间内的平均感应电动势为（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7.75pt;height:28.5pt" o:ole="" coordsize="21600,21600" o:preferrelative="t" filled="f" stroked="f">
            <v:stroke joinstyle="miter"/>
            <v:imagedata r:id="rId17" o:title="eqIdeef964a16b4cb54e0278b7dec242dfb1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0.25pt;height:28.5pt" o:ole="" coordsize="21600,21600" o:preferrelative="t" filled="f" stroked="f">
            <v:stroke joinstyle="miter"/>
            <v:imagedata r:id="rId19" o:title="eqIdd481a4a717b16ea9549aa491e9034218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4pt;height:31pt" o:ole="" coordsize="21600,21600" o:preferrelative="t" filled="f" stroked="f">
            <v:stroke joinstyle="miter"/>
            <v:imagedata r:id="rId21" o:title="eqIdd33abf74e63eae2c4fa226d88d0d5ce8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6pt;height:31pt" o:ole="" coordsize="21600,21600" o:preferrelative="t" filled="f" stroked="f">
            <v:stroke joinstyle="miter"/>
            <v:imagedata r:id="rId23" o:title="eqIdfaf12c21e1c8994613bb5940785e6458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真空中固定有两个点电荷，负电荷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位于坐标原点处，正电荷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位于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的电荷量大小为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倍。若这两点电荷在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轴正半轴的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处产生的合电场强度为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相距（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8pt;height:20pt" o:ole="" coordsize="21600,21600" o:preferrelative="t" filled="f" stroked="f">
            <v:stroke joinstyle="miter"/>
            <v:imagedata r:id="rId25" o:title="eqId3f9ab0e86098a2256ac7af52492dc4b1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rFonts w:hint="eastAsia"/>
          <w:lang w:val="en-US" w:eastAsia="zh-CN"/>
        </w:rPr>
        <w:t xml:space="preserve">      </w:t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8pt;height:20pt" o:ole="" coordsize="21600,21600" o:preferrelative="t" filled="f" stroked="f">
            <v:stroke joinstyle="miter"/>
            <v:imagedata r:id="rId27" o:title="eqIde63db8000097b39f7f54eb4f17419a70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hint="eastAsia"/>
          <w:lang w:val="en-US" w:eastAsia="zh-CN"/>
        </w:rPr>
        <w:t xml:space="preserve">      </w:t>
      </w:r>
      <w:r>
        <w:rPr>
          <w:color w:val="000000"/>
        </w:rPr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4pt;height:20pt" o:ole="" coordsize="21600,21600" o:preferrelative="t" filled="f" stroked="f">
            <v:stroke joinstyle="miter"/>
            <v:imagedata r:id="rId29" o:title="eqIdff5207e0cf760ae112fb204cde8f2db5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rFonts w:hint="eastAsia"/>
          <w:lang w:val="en-US" w:eastAsia="zh-CN"/>
        </w:rPr>
        <w:t xml:space="preserve">       </w:t>
      </w:r>
      <w:r>
        <w:rPr>
          <w:color w:val="000000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8pt;height:20pt" o:ole="" coordsize="21600,21600" o:preferrelative="t" filled="f" stroked="f">
            <v:stroke joinstyle="miter"/>
            <v:imagedata r:id="rId31" o:title="eqId9b9a2f47d3b621ebe75f7092c803b304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密封于气缸中的理想气体，从状态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33" o:title="eqId0a6936d370d6a238a608ca56f87198de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rFonts w:ascii="宋体" w:eastAsia="宋体" w:hAnsi="宋体" w:cs="宋体"/>
          <w:color w:val="000000"/>
        </w:rPr>
        <w:t>依次经过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三个热力学过程达到状态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。若该气体的体积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随热力学温度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变化的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图像如图所示，则对应的气体压强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随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变化的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图像正确的是（　　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796925" cy="982345"/>
            <wp:effectExtent l="0" t="0" r="3175" b="825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923925" cy="1114425"/>
            <wp:effectExtent l="0" t="0" r="3175" b="317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B. </w:t>
      </w:r>
      <w:r>
        <w:rPr>
          <w:color w:val="000000"/>
        </w:rPr>
        <w:drawing>
          <wp:inline distT="0" distB="0" distL="114300" distR="114300">
            <wp:extent cx="933450" cy="1123950"/>
            <wp:effectExtent l="0" t="0" r="6350" b="635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C. </w:t>
      </w:r>
      <w:r>
        <w:rPr>
          <w:color w:val="000000"/>
        </w:rPr>
        <w:drawing>
          <wp:inline distT="0" distB="0" distL="114300" distR="114300">
            <wp:extent cx="971550" cy="1171575"/>
            <wp:effectExtent l="0" t="0" r="635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D. </w:t>
      </w:r>
      <w:r>
        <w:rPr>
          <w:color w:val="000000"/>
        </w:rPr>
        <w:drawing>
          <wp:inline distT="0" distB="0" distL="114300" distR="114300">
            <wp:extent cx="1057275" cy="1038225"/>
            <wp:effectExtent l="0" t="0" r="9525" b="317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某实验小组利用双缝干涉实验装置分别观察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两单色光的干涉条纹，发现在相同的条件下光屏上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光相邻两亮条纹的间距比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光的小。他们又将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光以相同的入射角由水斜射入空气，发现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光的折射角比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光的大，则（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在空气中传播时，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光的波长比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光的大</w:t>
      </w:r>
      <w:r>
        <w:rPr>
          <w:rFonts w:ascii="宋体" w:hAnsi="宋体" w:cs="宋体" w:hint="eastAsia"/>
          <w:color w:val="000000"/>
          <w:lang w:val="en-US" w:eastAsia="zh-CN"/>
        </w:rPr>
        <w:t xml:space="preserve">        </w:t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在水中传播时，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光的速度比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光的大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在水中传播时，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光的频率比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光的小</w:t>
      </w:r>
      <w:r>
        <w:rPr>
          <w:rFonts w:ascii="宋体" w:hAnsi="宋体" w:cs="宋体" w:hint="eastAsia"/>
          <w:color w:val="000000"/>
          <w:lang w:val="en-US" w:eastAsia="zh-CN"/>
        </w:rPr>
        <w:t xml:space="preserve">          </w:t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由水射向空气时，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光的全反射临界角比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光的小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原子核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5.05pt;height:18.8pt" o:ole="" coordsize="21600,21600" o:preferrelative="t" filled="f" stroked="f">
            <v:stroke joinstyle="miter"/>
            <v:imagedata r:id="rId40" o:title="eqId6101a24095a9f4819be81646fc8c5eb3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rFonts w:ascii="宋体" w:eastAsia="宋体" w:hAnsi="宋体" w:cs="宋体"/>
          <w:color w:val="000000"/>
        </w:rPr>
        <w:t>可以经过多次</w:t>
      </w:r>
      <w:r>
        <w:rPr>
          <w:rFonts w:ascii="Times New Roman" w:eastAsia="Times New Roman" w:hAnsi="Times New Roman" w:cs="Times New Roman"/>
          <w:i/>
          <w:color w:val="000000"/>
        </w:rPr>
        <w:t>α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rFonts w:ascii="宋体" w:eastAsia="宋体" w:hAnsi="宋体" w:cs="宋体"/>
          <w:color w:val="000000"/>
        </w:rPr>
        <w:t>衰变成为稳定的原子核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9pt;height:19pt" o:ole="" coordsize="21600,21600" o:preferrelative="t" filled="f" stroked="f">
            <v:stroke joinstyle="miter"/>
            <v:imagedata r:id="rId42" o:title="eqId628c3420ae97f56bec2c3be90208b3b5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  <w:r>
        <w:rPr>
          <w:rFonts w:ascii="宋体" w:eastAsia="宋体" w:hAnsi="宋体" w:cs="宋体"/>
          <w:color w:val="000000"/>
        </w:rPr>
        <w:t>，在该过程中，可能发生的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rFonts w:ascii="宋体" w:eastAsia="宋体" w:hAnsi="宋体" w:cs="宋体"/>
          <w:color w:val="000000"/>
        </w:rPr>
        <w:t>衰变是（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5.25pt;height:18.75pt" o:ole="" coordsize="21600,21600" o:preferrelative="t" filled="f" stroked="f">
            <v:stroke joinstyle="miter"/>
            <v:imagedata r:id="rId44" o:title="eqIdbfa3b94daf05acd8c1a5102025242fef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rPr>
          <w:rFonts w:hint="eastAsia"/>
          <w:lang w:val="en-US" w:eastAsia="zh-CN"/>
        </w:rPr>
        <w:t xml:space="preserve">                      </w:t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5pt;height:19pt" o:ole="" coordsize="21600,21600" o:preferrelative="t" filled="f" stroked="f">
            <v:stroke joinstyle="miter"/>
            <v:imagedata r:id="rId46" o:title="eqIdd4d578340f9b390a1b6f3d108807666b"/>
            <o:lock v:ext="edit" aspectratio="t"/>
            <w10:anchorlock/>
          </v:shape>
          <o:OLEObject Type="Embed" ProgID="Equation.DSMT4" ShapeID="_x0000_i1041" DrawAspect="Content" ObjectID="_1468075741" r:id="rId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3pt;height:19pt" o:ole="" coordsize="21600,21600" o:preferrelative="t" filled="f" stroked="f">
            <v:stroke joinstyle="miter"/>
            <v:imagedata r:id="rId48" o:title="eqId93a153d3d936b4ddb07ff8fdeca52643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rFonts w:hint="eastAsia"/>
          <w:lang w:val="en-US" w:eastAsia="zh-CN"/>
        </w:rPr>
        <w:t xml:space="preserve">                      </w:t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0pt;height:19pt" o:ole="" coordsize="21600,21600" o:preferrelative="t" filled="f" stroked="f">
            <v:stroke joinstyle="miter"/>
            <v:imagedata r:id="rId50" o:title="eqIdd9d2464e29e81c46f412c591d9ddfe2a"/>
            <o:lock v:ext="edit" aspectratio="t"/>
            <w10:anchorlock/>
          </v:shape>
          <o:OLEObject Type="Embed" ProgID="Equation.DSMT4" ShapeID="_x0000_i1043" DrawAspect="Content" ObjectID="_1468075743" r:id="rId5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4083685</wp:posOffset>
            </wp:positionH>
            <wp:positionV relativeFrom="paragraph">
              <wp:posOffset>986155</wp:posOffset>
            </wp:positionV>
            <wp:extent cx="2076450" cy="962025"/>
            <wp:effectExtent l="0" t="0" r="6350" b="3175"/>
            <wp:wrapSquare wrapText="bothSides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如图所示，与水平面夹角为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宋体" w:eastAsia="宋体" w:hAnsi="宋体" w:cs="宋体"/>
          <w:color w:val="000000"/>
        </w:rPr>
        <w:t>的绝缘斜面上固定有光滑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型金属导轨。质量为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、电阻不可忽略的导体杆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沿导轨向下运动，以大小为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的速度进入方向垂直于导轨平面向下的匀强磁场区域，在磁场中运动一段时间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后，速度大小变为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。运动过程中杆与导轨垂直并接触良好，导轨的电阻忽略不计，重力加速度为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。杆在磁场中运动的此段时间内（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流过杆的感应电流方向从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杆沿轨道下滑的距离为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1.75pt;height:30.75pt" o:ole="" coordsize="21600,21600" o:preferrelative="t" filled="f" stroked="f">
            <v:stroke joinstyle="miter"/>
            <v:imagedata r:id="rId53" o:title="eqId427a809999a0f2a161544262f93e2a59"/>
            <o:lock v:ext="edit" aspectratio="t"/>
            <w10:anchorlock/>
          </v:shape>
          <o:OLEObject Type="Embed" ProgID="Equation.DSMT4" ShapeID="_x0000_i1044" DrawAspect="Content" ObjectID="_1468075744" r:id="rId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流过杆感应电流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45828036" name="图片 945828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8036" name="图片 9458280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平均电功率等于重力的平均功率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杆所受安培力的冲量大小为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71.25pt;height:15.75pt" o:ole="" coordsize="21600,21600" o:preferrelative="t" filled="f" stroked="f">
            <v:stroke joinstyle="miter"/>
            <v:imagedata r:id="rId56" o:title="eqId72111c4ed15b6ac726b675eeaf39ff51"/>
            <o:lock v:ext="edit" aspectratio="t"/>
            <w10:anchorlock/>
          </v:shape>
          <o:OLEObject Type="Embed" ProgID="Equation.DSMT4" ShapeID="_x0000_i1045" DrawAspect="Content" ObjectID="_1468075745" r:id="rId5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二、多项选择题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4472940</wp:posOffset>
            </wp:positionH>
            <wp:positionV relativeFrom="paragraph">
              <wp:posOffset>760730</wp:posOffset>
            </wp:positionV>
            <wp:extent cx="1703705" cy="1433195"/>
            <wp:effectExtent l="0" t="0" r="10795" b="1905"/>
            <wp:wrapSquare wrapText="bothSides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某实验小组测得在竖直方向飞行的无人机飞行高度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随时间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的变化曲线如图所示，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为曲线上的点，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段可视为两段直线，其方程分别为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6pt;height:16pt" o:ole="" coordsize="21600,21600" o:preferrelative="t" filled="f" stroked="f">
            <v:stroke joinstyle="miter"/>
            <v:imagedata r:id="rId59" o:title="eqId3788f92c374c08944992b51f12da2a90"/>
            <o:lock v:ext="edit" aspectratio="t"/>
            <w10:anchorlock/>
          </v:shape>
          <o:OLEObject Type="Embed" ProgID="Equation.DSMT4" ShapeID="_x0000_i1046" DrawAspect="Content" ObjectID="_1468075746" r:id="rId6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7.95pt;height:16pt" o:ole="" coordsize="21600,21600" o:preferrelative="t" filled="f" stroked="f">
            <v:stroke joinstyle="miter"/>
            <v:imagedata r:id="rId61" o:title="eqIdb46298364b203830045cb3e1bcdca201"/>
            <o:lock v:ext="edit" aspectratio="t"/>
            <w10:anchorlock/>
          </v:shape>
          <o:OLEObject Type="Embed" ProgID="Equation.DSMT4" ShapeID="_x0000_i1047" DrawAspect="Content" ObjectID="_1468075747" r:id="rId62"/>
        </w:object>
      </w:r>
      <w:r>
        <w:rPr>
          <w:rFonts w:ascii="宋体" w:eastAsia="宋体" w:hAnsi="宋体" w:cs="宋体"/>
          <w:color w:val="000000"/>
        </w:rPr>
        <w:t>。无人机及其载物的总质量为</w:t>
      </w:r>
      <w:r>
        <w:rPr>
          <w:rFonts w:ascii="Times New Roman" w:eastAsia="Times New Roman" w:hAnsi="Times New Roman" w:cs="Times New Roman"/>
          <w:color w:val="000000"/>
        </w:rPr>
        <w:t>2kg</w:t>
      </w:r>
      <w:r>
        <w:rPr>
          <w:rFonts w:ascii="宋体" w:eastAsia="宋体" w:hAnsi="宋体" w:cs="宋体"/>
          <w:color w:val="000000"/>
        </w:rPr>
        <w:t>，取竖直向上为正方向。则（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段无人机的速度大小为</w:t>
      </w:r>
      <w:r>
        <w:rPr>
          <w:rFonts w:ascii="Times New Roman" w:eastAsia="Times New Roman" w:hAnsi="Times New Roman" w:cs="Times New Roman"/>
          <w:color w:val="000000"/>
        </w:rPr>
        <w:t>4m/s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FM</w:t>
      </w:r>
      <w:r>
        <w:rPr>
          <w:rFonts w:ascii="宋体" w:eastAsia="宋体" w:hAnsi="宋体" w:cs="宋体"/>
          <w:color w:val="000000"/>
        </w:rPr>
        <w:t>段无人机的货物处于失重状态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FN</w:t>
      </w:r>
      <w:r>
        <w:rPr>
          <w:rFonts w:ascii="宋体" w:eastAsia="宋体" w:hAnsi="宋体" w:cs="宋体"/>
          <w:color w:val="000000"/>
        </w:rPr>
        <w:t>段无人机和装载物总动量变化量大小为</w:t>
      </w:r>
      <w:r>
        <w:rPr>
          <w:rFonts w:ascii="Times New Roman" w:eastAsia="Times New Roman" w:hAnsi="Times New Roman" w:cs="Times New Roman"/>
          <w:color w:val="000000"/>
        </w:rPr>
        <w:t>4kg</w:t>
      </w:r>
      <w:r>
        <w:rPr>
          <w:rFonts w:ascii="微软雅黑" w:eastAsia="微软雅黑" w:hAnsi="微软雅黑" w:cs="微软雅黑"/>
          <w:color w:val="000000"/>
        </w:rPr>
        <w:t>∙</w:t>
      </w:r>
      <w:r>
        <w:rPr>
          <w:rFonts w:ascii="Times New Roman" w:eastAsia="Times New Roman" w:hAnsi="Times New Roman" w:cs="Times New Roman"/>
          <w:color w:val="000000"/>
        </w:rPr>
        <w:t>m/s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段无人机机械能守恒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4117340</wp:posOffset>
            </wp:positionH>
            <wp:positionV relativeFrom="paragraph">
              <wp:posOffset>504825</wp:posOffset>
            </wp:positionV>
            <wp:extent cx="2038350" cy="866775"/>
            <wp:effectExtent l="0" t="0" r="0" b="0"/>
            <wp:wrapSquare wrapText="bothSides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一列简谐横波在介质中沿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轴传播，波速为</w:t>
      </w:r>
      <w:r>
        <w:rPr>
          <w:rFonts w:ascii="Times New Roman" w:eastAsia="Times New Roman" w:hAnsi="Times New Roman" w:cs="Times New Roman"/>
          <w:color w:val="000000"/>
        </w:rPr>
        <w:t>2m/s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</w:rPr>
        <w:t>=0</w:t>
      </w:r>
      <w:r>
        <w:rPr>
          <w:rFonts w:ascii="宋体" w:eastAsia="宋体" w:hAnsi="宋体" w:cs="宋体"/>
          <w:color w:val="000000"/>
        </w:rPr>
        <w:t>时的波形图如图所示，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为该介质中的一质点。则（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该波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45828040" name="图片 945828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8040" name="图片 9458280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波长为</w:t>
      </w:r>
      <w:r>
        <w:rPr>
          <w:rFonts w:ascii="Times New Roman" w:eastAsia="Times New Roman" w:hAnsi="Times New Roman" w:cs="Times New Roman"/>
          <w:color w:val="000000"/>
        </w:rPr>
        <w:t>14m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该波的周期为</w:t>
      </w:r>
      <w:r>
        <w:rPr>
          <w:rFonts w:ascii="Times New Roman" w:eastAsia="Times New Roman" w:hAnsi="Times New Roman" w:cs="Times New Roman"/>
          <w:color w:val="000000"/>
        </w:rPr>
        <w:t>8s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时质点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的加速度方向沿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轴负方向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0~2 s</w:t>
      </w:r>
      <w:r>
        <w:rPr>
          <w:rFonts w:ascii="宋体" w:eastAsia="宋体" w:hAnsi="宋体" w:cs="宋体"/>
          <w:color w:val="000000"/>
        </w:rPr>
        <w:t>内质点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运动的路程有可能小于</w:t>
      </w:r>
      <w:r>
        <w:rPr>
          <w:rFonts w:ascii="Times New Roman" w:eastAsia="Times New Roman" w:hAnsi="Times New Roman" w:cs="Times New Roman"/>
          <w:color w:val="000000"/>
        </w:rPr>
        <w:t>0.1m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某卫星绕地心的运动视为匀速圆周运动，其周期为地球自转周期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5.75pt;height:30.75pt" o:ole="" coordsize="21600,21600" o:preferrelative="t" filled="f" stroked="f">
            <v:stroke joinstyle="miter"/>
            <v:imagedata r:id="rId64" o:title="eqId0d41840af35e218a5639a2eff4d80b54"/>
            <o:lock v:ext="edit" aspectratio="t"/>
            <w10:anchorlock/>
          </v:shape>
          <o:OLEObject Type="Embed" ProgID="Equation.DSMT4" ShapeID="_x0000_i1048" DrawAspect="Content" ObjectID="_1468075748" r:id="rId65"/>
        </w:object>
      </w:r>
      <w:r>
        <w:rPr>
          <w:rFonts w:ascii="宋体" w:eastAsia="宋体" w:hAnsi="宋体" w:cs="宋体"/>
          <w:color w:val="000000"/>
        </w:rPr>
        <w:t>，运行的轨道与地球赤道不共面（如图）。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pt;height:18pt" o:ole="" coordsize="21600,21600" o:preferrelative="t" filled="f" stroked="f">
            <v:stroke joinstyle="miter"/>
            <v:imagedata r:id="rId66" o:title="eqId0d9fd58e71dcae6cafaf9037d20ebd76"/>
            <o:lock v:ext="edit" aspectratio="t"/>
            <w10:anchorlock/>
          </v:shape>
          <o:OLEObject Type="Embed" ProgID="Equation.DSMT4" ShapeID="_x0000_i1049" DrawAspect="Content" ObjectID="_1468075749" r:id="rId67"/>
        </w:object>
      </w:r>
      <w:r>
        <w:rPr>
          <w:rFonts w:ascii="宋体" w:eastAsia="宋体" w:hAnsi="宋体" w:cs="宋体"/>
          <w:color w:val="000000"/>
        </w:rPr>
        <w:t>时刻，卫星恰好经过地球赤道上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点正上方。地球的质量为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，引力常量为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4879975</wp:posOffset>
            </wp:positionH>
            <wp:positionV relativeFrom="paragraph">
              <wp:posOffset>294640</wp:posOffset>
            </wp:positionV>
            <wp:extent cx="1268730" cy="986155"/>
            <wp:effectExtent l="0" t="0" r="1270" b="4445"/>
            <wp:wrapSquare wrapText="bothSides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卫星距地面的高度为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74pt;height:44pt" o:ole="" coordsize="21600,21600" o:preferrelative="t" filled="f" stroked="f">
            <v:stroke joinstyle="miter"/>
            <v:imagedata r:id="rId69" o:title="eqIdc93da94ed091fd7e5f585cf28347911c"/>
            <o:lock v:ext="edit" aspectratio="t"/>
            <w10:anchorlock/>
          </v:shape>
          <o:OLEObject Type="Embed" ProgID="Equation.DSMT4" ShapeID="_x0000_i1050" DrawAspect="Content" ObjectID="_1468075750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卫星与位于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点处物体的向心加速度大小比值为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5pt;height:33pt" o:ole="" coordsize="21600,21600" o:preferrelative="t" filled="f" stroked="f">
            <v:stroke joinstyle="miter"/>
            <v:imagedata r:id="rId71" o:title="eqId515abd355f9999cdddd434088002bd34"/>
            <o:lock v:ext="edit" aspectratio="t"/>
            <w10:anchorlock/>
          </v:shape>
          <o:OLEObject Type="Embed" ProgID="Equation.DSMT4" ShapeID="_x0000_i1051" DrawAspect="Content" ObjectID="_1468075751" r:id="rId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从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1pt;height:18pt" o:ole="" coordsize="21600,21600" o:preferrelative="t" filled="f" stroked="f">
            <v:stroke joinstyle="miter"/>
            <v:imagedata r:id="rId66" o:title="eqId0d9fd58e71dcae6cafaf9037d20ebd76"/>
            <o:lock v:ext="edit" aspectratio="t"/>
            <w10:anchorlock/>
          </v:shape>
          <o:OLEObject Type="Embed" ProgID="Equation.DSMT4" ShapeID="_x0000_i1052" DrawAspect="Content" ObjectID="_1468075752" r:id="rId73"/>
        </w:object>
      </w:r>
      <w:r>
        <w:rPr>
          <w:rFonts w:ascii="宋体" w:eastAsia="宋体" w:hAnsi="宋体" w:cs="宋体"/>
          <w:color w:val="000000"/>
        </w:rPr>
        <w:t>时刻到下一次卫星经过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点正上方时，卫星绕地心转过的角度为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13.5pt" o:ole="" coordsize="21600,21600" o:preferrelative="t" filled="f" stroked="f">
            <v:stroke joinstyle="miter"/>
            <v:imagedata r:id="rId74" o:title="eqIdd1a3983cf4ab1812c6f05d80fa29ab18"/>
            <o:lock v:ext="edit" aspectratio="t"/>
            <w10:anchorlock/>
          </v:shape>
          <o:OLEObject Type="Embed" ProgID="Equation.DSMT4" ShapeID="_x0000_i1053" DrawAspect="Content" ObjectID="_1468075753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每次经最短时间实现卫星距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点最近到最远的行程，卫星绕地心转过的角度比地球的多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5.75pt;height:12.75pt" o:ole="" coordsize="21600,21600" o:preferrelative="t" filled="f" stroked="f">
            <v:stroke joinstyle="miter"/>
            <v:imagedata r:id="rId76" o:title="eqIdeb054ae93b1b899e6873748e968dde9e"/>
            <o:lock v:ext="edit" aspectratio="t"/>
            <w10:anchorlock/>
          </v:shape>
          <o:OLEObject Type="Embed" ProgID="Equation.DSMT4" ShapeID="_x0000_i1054" DrawAspect="Content" ObjectID="_1468075754" r:id="rId7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三、实验题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某实验小组用单摆测量重力加速度。所用实验器材有摆球、长度可调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45828042" name="图片 945828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8042" name="图片 9458280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轻质摆线、刻度尺、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分度的游标卡尺、摄像装置等。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2897505" cy="1437005"/>
            <wp:effectExtent l="0" t="0" r="10795" b="1079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（1）用游标卡尺测量摆球直径</w:t>
      </w:r>
      <w:r>
        <w:rPr>
          <w:rFonts w:ascii="宋体" w:eastAsia="宋体" w:hAnsi="宋体" w:cs="宋体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。当量爪并拢时，游标尺和主尺的零刻度线对齐。放置摆球后游标卡尺示数如图甲所示，则摆球的直径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mm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（2）用摆线和摆球组成单摆，如图乙所示。当摆线长度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990.1mm</w:t>
      </w:r>
      <w:r>
        <w:rPr>
          <w:rFonts w:ascii="宋体" w:eastAsia="宋体" w:hAnsi="宋体" w:cs="宋体"/>
          <w:color w:val="000000"/>
        </w:rPr>
        <w:t>时，记录并分析单摆的振动视频，得到单摆的振动周期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2.00 s</w:t>
      </w:r>
      <w:r>
        <w:rPr>
          <w:rFonts w:ascii="宋体" w:eastAsia="宋体" w:hAnsi="宋体" w:cs="宋体"/>
          <w:color w:val="000000"/>
        </w:rPr>
        <w:t>，由此算得重力加速度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m/s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（保留3位有效数字）。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）改变摆线长度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，记录并分析单摆的振动视频，得到相应的振动周期。他们发现，分别用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pt;height:30.75pt" o:ole="" coordsize="21600,21600" o:preferrelative="t" filled="f" stroked="f">
            <v:stroke joinstyle="miter"/>
            <v:imagedata r:id="rId79" o:title="eqIdbe162e2b4f454198b2ac0b330d230459"/>
            <o:lock v:ext="edit" aspectratio="t"/>
            <w10:anchorlock/>
          </v:shape>
          <o:OLEObject Type="Embed" ProgID="Equation.DSMT4" ShapeID="_x0000_i1055" DrawAspect="Content" ObjectID="_1468075755" r:id="rId80"/>
        </w:object>
      </w:r>
      <w:r>
        <w:rPr>
          <w:rFonts w:ascii="宋体" w:eastAsia="宋体" w:hAnsi="宋体" w:cs="宋体"/>
          <w:color w:val="000000"/>
        </w:rPr>
        <w:t>作为摆长，这两种计算方法得到的重力加速度数值的差异大小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随摆线长度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的变化曲线如图所示。由图可知，该实验中，随着摆线长度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的增加，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的变化特点是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，原因是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77135" cy="1400810"/>
            <wp:effectExtent l="0" t="0" r="12065" b="889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一兴趣小组拟研究某变压器的输入和输出电压之比，以及交流电频率对输出电压的影响。题图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为实验电路图，其中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为变压器的原、副线圈，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为开关，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为滑动变阻器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p</w:t>
      </w:r>
      <w:r>
        <w:rPr>
          <w:rFonts w:ascii="宋体" w:eastAsia="宋体" w:hAnsi="宋体" w:cs="宋体"/>
          <w:color w:val="000000"/>
        </w:rPr>
        <w:t>的滑片，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为电阻箱，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为正弦式交流电源（能输出电压峰值不变、频率可调的交流电）。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，用多用电表交流电压挡测量线圈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两端的电压。滑片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向右滑动后，与滑动前相比，电表的示数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</w:t>
      </w:r>
      <w:r>
        <w:rPr>
          <w:rFonts w:ascii="Times New Roman" w:eastAsia="Times New Roman" w:hAnsi="Times New Roman" w:cs="Times New Roman"/>
          <w:color w:val="000000"/>
        </w:rPr>
        <w:t xml:space="preserve"> “</w:t>
      </w:r>
      <w:r>
        <w:rPr>
          <w:rFonts w:ascii="宋体" w:eastAsia="宋体" w:hAnsi="宋体" w:cs="宋体"/>
          <w:color w:val="000000"/>
        </w:rPr>
        <w:t>变大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 xml:space="preserve">”“ </w:t>
      </w:r>
      <w:r>
        <w:rPr>
          <w:rFonts w:ascii="宋体" w:eastAsia="宋体" w:hAnsi="宋体" w:cs="宋体"/>
          <w:color w:val="000000"/>
        </w:rPr>
        <w:t>变小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）保持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断开状态，调整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输出的交流电频率为</w:t>
      </w:r>
      <w:r>
        <w:rPr>
          <w:rFonts w:ascii="Times New Roman" w:eastAsia="Times New Roman" w:hAnsi="Times New Roman" w:cs="Times New Roman"/>
          <w:color w:val="000000"/>
        </w:rPr>
        <w:t>50 Hz</w:t>
      </w:r>
      <w:r>
        <w:rPr>
          <w:rFonts w:ascii="宋体" w:eastAsia="宋体" w:hAnsi="宋体" w:cs="宋体"/>
          <w:color w:val="000000"/>
        </w:rPr>
        <w:t>，滑动滑片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，用多用电表交流电压挡测得线圈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两端的电压为</w:t>
      </w:r>
      <w:r>
        <w:rPr>
          <w:rFonts w:ascii="Times New Roman" w:eastAsia="Times New Roman" w:hAnsi="Times New Roman" w:cs="Times New Roman"/>
          <w:color w:val="000000"/>
        </w:rPr>
        <w:t>2500 mV</w:t>
      </w:r>
      <w:r>
        <w:rPr>
          <w:rFonts w:ascii="宋体" w:eastAsia="宋体" w:hAnsi="宋体" w:cs="宋体"/>
          <w:color w:val="000000"/>
        </w:rPr>
        <w:t>时，用示波器测得线圈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两端电压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随时间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的变化曲线如图所示，则线圈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两端与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两端的电压比值为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（保留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位有效数字）。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，滑动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到某一位置并保持不变。分别在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输出的交流电频率为</w:t>
      </w:r>
      <w:r>
        <w:rPr>
          <w:rFonts w:ascii="Times New Roman" w:eastAsia="Times New Roman" w:hAnsi="Times New Roman" w:cs="Times New Roman"/>
          <w:color w:val="000000"/>
        </w:rPr>
        <w:t>50 Hz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1000 Hz</w:t>
      </w:r>
      <w:r>
        <w:rPr>
          <w:rFonts w:ascii="宋体" w:eastAsia="宋体" w:hAnsi="宋体" w:cs="宋体"/>
          <w:color w:val="000000"/>
        </w:rPr>
        <w:t>的条件下，改变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的阻值，用多用电表交流电压挡测量线圈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两端的电压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，得到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关系曲线如图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所示。用一个阻值恒为</w:t>
      </w:r>
      <w:r>
        <w:rPr>
          <w:rFonts w:ascii="Times New Roman" w:eastAsia="Times New Roman" w:hAnsi="Times New Roman" w:cs="Times New Roman"/>
          <w:color w:val="000000"/>
        </w:rPr>
        <w:t>20 Ω</w:t>
      </w:r>
      <w:r>
        <w:rPr>
          <w:rFonts w:ascii="宋体" w:eastAsia="宋体" w:hAnsi="宋体" w:cs="宋体"/>
          <w:color w:val="000000"/>
        </w:rPr>
        <w:t>的负载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替换电阻箱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，由图可知，当频率为</w:t>
      </w:r>
      <w:r>
        <w:rPr>
          <w:rFonts w:ascii="Times New Roman" w:eastAsia="Times New Roman" w:hAnsi="Times New Roman" w:cs="Times New Roman"/>
          <w:color w:val="000000"/>
        </w:rPr>
        <w:t>1000 Hz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两端的电压为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mV</w:t>
      </w:r>
      <w:r>
        <w:rPr>
          <w:rFonts w:ascii="宋体" w:eastAsia="宋体" w:hAnsi="宋体" w:cs="宋体"/>
          <w:color w:val="000000"/>
        </w:rPr>
        <w:t>；当频率为</w:t>
      </w:r>
      <w:r>
        <w:rPr>
          <w:rFonts w:ascii="Times New Roman" w:eastAsia="Times New Roman" w:hAnsi="Times New Roman" w:cs="Times New Roman"/>
          <w:color w:val="000000"/>
        </w:rPr>
        <w:t>50 Hz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时，为保持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两端的电压不变，需要将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与一个阻值为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的电阻串联。（均保留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位有效数字）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80715" cy="1314450"/>
            <wp:effectExtent l="0" t="0" r="6985" b="635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rcRect r="3516" b="59034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880995" cy="1632585"/>
            <wp:effectExtent l="0" t="0" r="1905" b="5715"/>
            <wp:docPr id="2" name="图片 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rcRect l="-219" t="41640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四、计算题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机械臂广泛应用于机械装配。若某质量为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的工件（视为质点）被机械臂抓取后，在竖直平面内由静止开始斜向上做加速度大小为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的匀加速直线运动，运动方向与竖直方向夹角为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宋体" w:eastAsia="宋体" w:hAnsi="宋体" w:cs="宋体"/>
          <w:color w:val="000000"/>
        </w:rPr>
        <w:t>，提升高度为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，如图所示。求：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）提升高度为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时，工件的速度大小；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）在此过程中，工件运动的时间及合力对工件做的功。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75105" cy="970280"/>
            <wp:effectExtent l="0" t="0" r="10795" b="762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如图所示，桌面上固定有一半径为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的水平光滑圆轨道，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为轨道上的两点，且位于同一直径上，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段的中点。在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点处有一加速器（大小可忽略），小球每次经过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点后，其速度大小都增加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。质量为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的小球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处以初速度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沿轨道逆时针运动，与静止在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处的小球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发生第一次弹性碰撞，碰后瞬间两球速度大小相等。忽略每次碰撞时间。求：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第一次经过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点后瞬间向心力的大小；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的质量；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）两球从第一次碰撞到第二次碰撞所用时间。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7810" cy="871855"/>
            <wp:effectExtent l="0" t="0" r="8890" b="444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278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某同学设计了一种粒子加速器的理想模型。如图所示，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eastAsia="宋体" w:hAnsi="宋体" w:cs="宋体"/>
          <w:color w:val="000000"/>
        </w:rPr>
        <w:t>平面内，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轴下方充满垂直于纸面向外的匀强磁场，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轴上方被某边界分割成两部分，一部分充满匀强电场（电场强度与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轴负方向成</w:t>
      </w:r>
      <w:r>
        <w:rPr>
          <w:rFonts w:ascii="Times New Roman" w:eastAsia="Times New Roman" w:hAnsi="Times New Roman" w:cs="Times New Roman"/>
          <w:i/>
          <w:color w:val="000000"/>
        </w:rPr>
        <w:t>α</w:t>
      </w:r>
      <w:r>
        <w:rPr>
          <w:rFonts w:ascii="宋体" w:eastAsia="宋体" w:hAnsi="宋体" w:cs="宋体"/>
          <w:color w:val="000000"/>
        </w:rPr>
        <w:t>角），另一部分无电场，该边界与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点，与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点。只有经电场到达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点、与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轴正方向成</w:t>
      </w:r>
      <w:r>
        <w:rPr>
          <w:rFonts w:ascii="Times New Roman" w:eastAsia="Times New Roman" w:hAnsi="Times New Roman" w:cs="Times New Roman"/>
          <w:i/>
          <w:color w:val="000000"/>
        </w:rPr>
        <w:t>α</w:t>
      </w:r>
      <w:r>
        <w:rPr>
          <w:rFonts w:ascii="宋体" w:eastAsia="宋体" w:hAnsi="宋体" w:cs="宋体"/>
          <w:color w:val="000000"/>
        </w:rPr>
        <w:t>角斜向下运动的带电粒子才能进入磁场。从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点向电场内发射一个比荷为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4.15pt;height:30.9pt" o:ole="" coordsize="21600,21600" o:preferrelative="t" filled="f" stroked="f">
            <v:stroke joinstyle="miter"/>
            <v:imagedata r:id="rId85" o:title="eqId9da659de03afffb155aaa89e6d1f7e70"/>
            <o:lock v:ext="edit" aspectratio="t"/>
            <w10:anchorlock/>
          </v:shape>
          <o:OLEObject Type="Embed" ProgID="Equation.DSMT4" ShapeID="_x0000_i1056" DrawAspect="Content" ObjectID="_1468075756" r:id="rId86"/>
        </w:object>
      </w:r>
      <w:r>
        <w:rPr>
          <w:rFonts w:ascii="宋体" w:eastAsia="宋体" w:hAnsi="宋体" w:cs="宋体"/>
          <w:color w:val="000000"/>
        </w:rPr>
        <w:t>的带电粒子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，其速度大小为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、方向与电场方向垂直，仅在电场中运动时间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后进入磁场，且通过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点的速度大小为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。忽略边界效应，不计粒子重力。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）求角度</w:t>
      </w:r>
      <w:r>
        <w:rPr>
          <w:rFonts w:ascii="Times New Roman" w:eastAsia="Times New Roman" w:hAnsi="Times New Roman" w:cs="Times New Roman"/>
          <w:i/>
          <w:color w:val="000000"/>
        </w:rPr>
        <w:t>α</w:t>
      </w:r>
      <w:r>
        <w:rPr>
          <w:rFonts w:ascii="宋体" w:eastAsia="宋体" w:hAnsi="宋体" w:cs="宋体"/>
          <w:color w:val="000000"/>
        </w:rPr>
        <w:t>及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两点的电势差。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）在该边界上任意位置沿与电场垂直方向直接射入电场内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945828044" name="图片 945828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8044" name="图片 9458280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、比荷为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4.15pt;height:30.9pt" o:ole="" coordsize="21600,21600" o:preferrelative="t" filled="f" stroked="f">
            <v:stroke joinstyle="miter"/>
            <v:imagedata r:id="rId85" o:title="eqId9da659de03afffb155aaa89e6d1f7e70"/>
            <o:lock v:ext="edit" aspectratio="t"/>
            <w10:anchorlock/>
          </v:shape>
          <o:OLEObject Type="Embed" ProgID="Equation.DSMT4" ShapeID="_x0000_i1057" DrawAspect="Content" ObjectID="_1468075757" r:id="rId87"/>
        </w:object>
      </w:r>
      <w:r>
        <w:rPr>
          <w:rFonts w:ascii="宋体" w:eastAsia="宋体" w:hAnsi="宋体" w:cs="宋体"/>
          <w:color w:val="000000"/>
        </w:rPr>
        <w:t>的带电粒子，只要速度大小适当，就能通过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点进入磁场，求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点横坐标及此边界方程。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）若粒子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第一次在磁场中运动时磁感应强度大小为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，以后每次在磁场中运动时磁感应强度大小为上一次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945828038" name="图片 94582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8038" name="图片 9458280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一半，则粒子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点发射后，每次加速均能通过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点进入磁场。求磁感应强度大小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及粒子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从发射到第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次通过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点的时间。</w:t>
      </w:r>
    </w:p>
    <w:p>
      <w:pPr>
        <w:spacing w:line="360" w:lineRule="auto"/>
        <w:jc w:val="both"/>
        <w:textAlignment w:val="center"/>
        <w:rPr>
          <w:color w:val="000000"/>
        </w:rPr>
      </w:pPr>
      <w:bookmarkStart w:id="0" w:name="_GoBack"/>
      <w:r>
        <w:rPr>
          <w:color w:val="000000"/>
        </w:rPr>
        <w:drawing>
          <wp:inline distT="0" distB="0" distL="114300" distR="114300">
            <wp:extent cx="2735580" cy="1406525"/>
            <wp:effectExtent l="0" t="0" r="7620" b="317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footerReference w:type="default" r:id="rId89"/>
      <w:pgSz w:w="11906" w:h="16838"/>
      <w:pgMar w:top="910" w:right="1080" w:bottom="1440" w:left="1080" w:header="152" w:footer="0" w:gutter="0"/>
      <w:cols w:num="1" w:space="72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91111F"/>
    <w:rsid w:val="38274566"/>
  </w:rsids>
  <w:docVars>
    <w:docVar w:name="commondata" w:val="eyJoZGlkIjoiZTQ4ODQwNThiYTg4YTBlNDhkZDRmNGNiNWM5NWE1Yz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2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3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7.png" /><Relationship Id="rId17" Type="http://schemas.openxmlformats.org/officeDocument/2006/relationships/image" Target="media/image8.wmf" /><Relationship Id="rId18" Type="http://schemas.openxmlformats.org/officeDocument/2006/relationships/oleObject" Target="embeddings/oleObject5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7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8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9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0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7.png" /><Relationship Id="rId36" Type="http://schemas.openxmlformats.org/officeDocument/2006/relationships/image" Target="media/image18.png" /><Relationship Id="rId37" Type="http://schemas.openxmlformats.org/officeDocument/2006/relationships/image" Target="media/image19.png" /><Relationship Id="rId38" Type="http://schemas.openxmlformats.org/officeDocument/2006/relationships/image" Target="media/image20.png" /><Relationship Id="rId39" Type="http://schemas.openxmlformats.org/officeDocument/2006/relationships/image" Target="media/image21.png" /><Relationship Id="rId4" Type="http://schemas.openxmlformats.org/officeDocument/2006/relationships/customXml" Target="../customXml/item1.xml" /><Relationship Id="rId40" Type="http://schemas.openxmlformats.org/officeDocument/2006/relationships/image" Target="media/image22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3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4.wmf" /><Relationship Id="rId45" Type="http://schemas.openxmlformats.org/officeDocument/2006/relationships/oleObject" Target="embeddings/oleObject16.bin" /><Relationship Id="rId46" Type="http://schemas.openxmlformats.org/officeDocument/2006/relationships/image" Target="media/image25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6.wmf" /><Relationship Id="rId49" Type="http://schemas.openxmlformats.org/officeDocument/2006/relationships/oleObject" Target="embeddings/oleObject18.bin" /><Relationship Id="rId5" Type="http://schemas.openxmlformats.org/officeDocument/2006/relationships/customXml" Target="../customXml/item2.xml" /><Relationship Id="rId50" Type="http://schemas.openxmlformats.org/officeDocument/2006/relationships/image" Target="media/image27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8.png" /><Relationship Id="rId53" Type="http://schemas.openxmlformats.org/officeDocument/2006/relationships/image" Target="media/image29.wmf" /><Relationship Id="rId54" Type="http://schemas.openxmlformats.org/officeDocument/2006/relationships/oleObject" Target="embeddings/oleObject20.bin" /><Relationship Id="rId55" Type="http://schemas.openxmlformats.org/officeDocument/2006/relationships/image" Target="media/image30.wmf" /><Relationship Id="rId56" Type="http://schemas.openxmlformats.org/officeDocument/2006/relationships/image" Target="media/image31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2.png" /><Relationship Id="rId59" Type="http://schemas.openxmlformats.org/officeDocument/2006/relationships/image" Target="media/image33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2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3.bin" /><Relationship Id="rId63" Type="http://schemas.openxmlformats.org/officeDocument/2006/relationships/image" Target="media/image35.png" /><Relationship Id="rId64" Type="http://schemas.openxmlformats.org/officeDocument/2006/relationships/image" Target="media/image36.wmf" /><Relationship Id="rId65" Type="http://schemas.openxmlformats.org/officeDocument/2006/relationships/oleObject" Target="embeddings/oleObject24.bin" /><Relationship Id="rId66" Type="http://schemas.openxmlformats.org/officeDocument/2006/relationships/image" Target="media/image37.wmf" /><Relationship Id="rId67" Type="http://schemas.openxmlformats.org/officeDocument/2006/relationships/oleObject" Target="embeddings/oleObject25.bin" /><Relationship Id="rId68" Type="http://schemas.openxmlformats.org/officeDocument/2006/relationships/image" Target="media/image38.png" /><Relationship Id="rId69" Type="http://schemas.openxmlformats.org/officeDocument/2006/relationships/image" Target="media/image39.wmf" /><Relationship Id="rId7" Type="http://schemas.openxmlformats.org/officeDocument/2006/relationships/image" Target="media/image2.png" /><Relationship Id="rId70" Type="http://schemas.openxmlformats.org/officeDocument/2006/relationships/oleObject" Target="embeddings/oleObject26.bin" /><Relationship Id="rId71" Type="http://schemas.openxmlformats.org/officeDocument/2006/relationships/image" Target="media/image40.wmf" /><Relationship Id="rId72" Type="http://schemas.openxmlformats.org/officeDocument/2006/relationships/oleObject" Target="embeddings/oleObject27.bin" /><Relationship Id="rId73" Type="http://schemas.openxmlformats.org/officeDocument/2006/relationships/oleObject" Target="embeddings/oleObject28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29.bin" /><Relationship Id="rId76" Type="http://schemas.openxmlformats.org/officeDocument/2006/relationships/image" Target="media/image42.wmf" /><Relationship Id="rId77" Type="http://schemas.openxmlformats.org/officeDocument/2006/relationships/oleObject" Target="embeddings/oleObject30.bin" /><Relationship Id="rId78" Type="http://schemas.openxmlformats.org/officeDocument/2006/relationships/image" Target="media/image43.png" /><Relationship Id="rId79" Type="http://schemas.openxmlformats.org/officeDocument/2006/relationships/image" Target="media/image44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1.bin" /><Relationship Id="rId81" Type="http://schemas.openxmlformats.org/officeDocument/2006/relationships/image" Target="media/image45.png" /><Relationship Id="rId82" Type="http://schemas.openxmlformats.org/officeDocument/2006/relationships/image" Target="media/image46.png" /><Relationship Id="rId83" Type="http://schemas.openxmlformats.org/officeDocument/2006/relationships/image" Target="media/image47.png" /><Relationship Id="rId84" Type="http://schemas.openxmlformats.org/officeDocument/2006/relationships/image" Target="media/image48.png" /><Relationship Id="rId85" Type="http://schemas.openxmlformats.org/officeDocument/2006/relationships/image" Target="media/image49.wmf" /><Relationship Id="rId86" Type="http://schemas.openxmlformats.org/officeDocument/2006/relationships/oleObject" Target="embeddings/oleObject32.bin" /><Relationship Id="rId87" Type="http://schemas.openxmlformats.org/officeDocument/2006/relationships/oleObject" Target="embeddings/oleObject33.bin" /><Relationship Id="rId88" Type="http://schemas.openxmlformats.org/officeDocument/2006/relationships/image" Target="media/image50.png" /><Relationship Id="rId89" Type="http://schemas.openxmlformats.org/officeDocument/2006/relationships/footer" Target="footer1.xml" /><Relationship Id="rId9" Type="http://schemas.openxmlformats.org/officeDocument/2006/relationships/oleObject" Target="embeddings/oleObject1.bin" /><Relationship Id="rId90" Type="http://schemas.openxmlformats.org/officeDocument/2006/relationships/theme" Target="theme/theme1.xml" /><Relationship Id="rId91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