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52B4F" w:rsidRDefault="00652B4F">
      <w:pPr>
        <w:spacing w:line="360" w:lineRule="auto"/>
        <w:jc w:val="center"/>
      </w:pPr>
      <w:r>
        <w:rPr>
          <w:rFonts w:ascii="Times New Roman" w:eastAsia="NSimSun" w:hAnsi="Times New Roman" w:hint="eastAsia"/>
          <w:b/>
          <w:sz w:val="30"/>
          <w:szCs w:val="30"/>
        </w:rPr>
        <w:t>2019</w:t>
      </w:r>
      <w:r>
        <w:rPr>
          <w:rFonts w:ascii="Times New Roman" w:eastAsia="NSimSun" w:hAnsi="Times New Roman" w:hint="eastAsia"/>
          <w:b/>
          <w:sz w:val="30"/>
          <w:szCs w:val="30"/>
        </w:rPr>
        <w:t>年北京市高考生物试卷</w:t>
      </w:r>
    </w:p>
    <w:p w:rsidR="00652B4F" w:rsidRDefault="00652B4F">
      <w:pPr>
        <w:spacing w:line="360" w:lineRule="auto"/>
      </w:pPr>
      <w:r>
        <w:rPr>
          <w:rFonts w:ascii="Times New Roman" w:eastAsia="NSimSun" w:hAnsi="Times New Roman" w:hint="eastAsia"/>
          <w:b/>
          <w:szCs w:val="21"/>
        </w:rPr>
        <w:t>一、选择题：本部分共</w:t>
      </w:r>
      <w:r>
        <w:rPr>
          <w:rFonts w:ascii="Times New Roman" w:eastAsia="NSimSun" w:hAnsi="Times New Roman" w:hint="eastAsia"/>
          <w:b/>
          <w:szCs w:val="21"/>
        </w:rPr>
        <w:t>5</w:t>
      </w:r>
      <w:r>
        <w:rPr>
          <w:rFonts w:ascii="Times New Roman" w:eastAsia="NSimSun" w:hAnsi="Times New Roman" w:hint="eastAsia"/>
          <w:b/>
          <w:szCs w:val="21"/>
        </w:rPr>
        <w:t>小题，每小题</w:t>
      </w:r>
      <w:r>
        <w:rPr>
          <w:rFonts w:ascii="Times New Roman" w:eastAsia="NSimSun" w:hAnsi="Times New Roman" w:hint="eastAsia"/>
          <w:b/>
          <w:szCs w:val="21"/>
        </w:rPr>
        <w:t>6</w:t>
      </w:r>
      <w:r>
        <w:rPr>
          <w:rFonts w:ascii="Times New Roman" w:eastAsia="NSimSun" w:hAnsi="Times New Roman" w:hint="eastAsia"/>
          <w:b/>
          <w:szCs w:val="21"/>
        </w:rPr>
        <w:t>分，共</w:t>
      </w:r>
      <w:r>
        <w:rPr>
          <w:rFonts w:ascii="Times New Roman" w:eastAsia="NSimSun" w:hAnsi="Times New Roman" w:hint="eastAsia"/>
          <w:b/>
          <w:szCs w:val="21"/>
        </w:rPr>
        <w:t>30</w:t>
      </w:r>
      <w:r>
        <w:rPr>
          <w:rFonts w:ascii="Times New Roman" w:eastAsia="NSimSun" w:hAnsi="Times New Roman" w:hint="eastAsia"/>
          <w:b/>
          <w:szCs w:val="21"/>
        </w:rPr>
        <w:t>分。在每小题列出的四个选项中，选出最符合题目要求的一项。</w:t>
      </w:r>
    </w:p>
    <w:p w:rsidR="00652B4F" w:rsidRDefault="00652B4F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6</w:t>
      </w:r>
      <w:r>
        <w:rPr>
          <w:rFonts w:ascii="Times New Roman" w:eastAsia="NSimSun" w:hAnsi="Times New Roman" w:hint="eastAsia"/>
          <w:szCs w:val="21"/>
        </w:rPr>
        <w:t>分）玉米根尖纵切片经碱性染料染色，用普通光学显微镜观察到的分生区图象如图。</w:t>
      </w:r>
    </w:p>
    <w:p w:rsidR="00652B4F" w:rsidRDefault="00C5336A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C5336A">
        <w:rPr>
          <w:rFonts w:ascii="Times New Roman" w:eastAsia="NSimSun" w:hAnsi="Times New Roman"/>
          <w:noProof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29.9pt;height:165.7pt;mso-wrap-style:square;mso-width-percent:0;mso-height-percent:0;mso-position-horizontal-relative:page;mso-position-vertical-relative:page;mso-width-percent:0;mso-height-percent:0">
            <v:imagedata r:id="rId6" o:title=""/>
          </v:shape>
        </w:pic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对此图象的观察与分析，</w:t>
      </w:r>
      <w:r>
        <w:rPr>
          <w:rFonts w:ascii="Times New Roman" w:eastAsia="NSimSun" w:hAnsi="Times New Roman" w:hint="eastAsia"/>
          <w:szCs w:val="21"/>
          <w:em w:val="dot"/>
        </w:rPr>
        <w:t>错误</w:t>
      </w:r>
      <w:r>
        <w:rPr>
          <w:rFonts w:ascii="Times New Roman" w:eastAsia="NSimSun" w:hAnsi="Times New Roman" w:hint="eastAsia"/>
          <w:szCs w:val="21"/>
        </w:rPr>
        <w:t>的是（　　）</w:t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．先用低倍镜再换高倍镜观察符合操作规范</w:t>
      </w:r>
      <w:r>
        <w:tab/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．可观察到箭头所指细胞的细胞核和细胞壁</w:t>
      </w:r>
      <w:r>
        <w:tab/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．在图象中可观察到处于分裂期前期的细胞</w:t>
      </w:r>
      <w:r>
        <w:tab/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．细胞不同结构成分与该染料结合能力不同</w:t>
      </w:r>
    </w:p>
    <w:p w:rsidR="00652B4F" w:rsidRDefault="00652B4F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6</w:t>
      </w:r>
      <w:r>
        <w:rPr>
          <w:rFonts w:ascii="Times New Roman" w:eastAsia="NSimSun" w:hAnsi="Times New Roman" w:hint="eastAsia"/>
          <w:szCs w:val="21"/>
        </w:rPr>
        <w:t>分）为探究运动对海马脑区发育和学习记忆能力的影响，研究者将实验动物分为运动组和对照组，运动组每天进行适量的有氧运动（跑步</w:t>
      </w:r>
      <w:r>
        <w:rPr>
          <w:rFonts w:ascii="Times New Roman" w:eastAsia="NSimSun" w:hAnsi="Times New Roman" w:hint="eastAsia"/>
          <w:szCs w:val="21"/>
        </w:rPr>
        <w:t>/</w:t>
      </w:r>
      <w:r>
        <w:rPr>
          <w:rFonts w:ascii="Times New Roman" w:eastAsia="NSimSun" w:hAnsi="Times New Roman" w:hint="eastAsia"/>
          <w:szCs w:val="21"/>
        </w:rPr>
        <w:t>游泳）。数周后，研究人员发现运动组海马脑区发育水平比对照组提高了</w:t>
      </w:r>
      <w:r>
        <w:rPr>
          <w:rFonts w:ascii="Times New Roman" w:eastAsia="NSimSun" w:hAnsi="Times New Roman" w:hint="eastAsia"/>
          <w:szCs w:val="21"/>
        </w:rPr>
        <w:t>1.5</w:t>
      </w:r>
      <w:r>
        <w:rPr>
          <w:rFonts w:ascii="Times New Roman" w:eastAsia="NSimSun" w:hAnsi="Times New Roman" w:hint="eastAsia"/>
          <w:szCs w:val="21"/>
        </w:rPr>
        <w:t>倍，靠学习记忆找到特定目标的时间缩短了约</w:t>
      </w:r>
      <w:r>
        <w:rPr>
          <w:rFonts w:ascii="Times New Roman" w:eastAsia="NSimSun" w:hAnsi="Times New Roman" w:hint="eastAsia"/>
          <w:szCs w:val="21"/>
        </w:rPr>
        <w:t>40%</w:t>
      </w:r>
      <w:r>
        <w:rPr>
          <w:rFonts w:ascii="Times New Roman" w:eastAsia="NSimSun" w:hAnsi="Times New Roman" w:hint="eastAsia"/>
          <w:szCs w:val="21"/>
        </w:rPr>
        <w:t>．根据该研究结果可得出（　　）</w:t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．有氧运动不利于海马脑区的发育</w:t>
      </w:r>
      <w:r>
        <w:tab/>
      </w: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．规律且适量的运动促进学习记忆</w:t>
      </w:r>
      <w:r>
        <w:tab/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．有氧运动会减少神经元间的联系</w:t>
      </w:r>
      <w:r>
        <w:tab/>
      </w: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．不运动利于海马脑区神经元兴奋</w:t>
      </w:r>
    </w:p>
    <w:p w:rsidR="00652B4F" w:rsidRDefault="00652B4F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6</w:t>
      </w:r>
      <w:r>
        <w:rPr>
          <w:rFonts w:ascii="Times New Roman" w:eastAsia="NSimSun" w:hAnsi="Times New Roman" w:hint="eastAsia"/>
          <w:szCs w:val="21"/>
        </w:rPr>
        <w:t>分）筛选淀粉分解菌需使用以淀粉为唯一碳源的培养基。接种培养后，若细菌能分解淀粉，培养平板经稀碘液处理，会出现以菌落为中心的透明圈（如图），实验结果见下表。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855"/>
        <w:gridCol w:w="2165"/>
        <w:gridCol w:w="2221"/>
        <w:gridCol w:w="1780"/>
      </w:tblGrid>
      <w:tr w:rsidR="002C225C">
        <w:tc>
          <w:tcPr>
            <w:tcW w:w="1855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菌种</w:t>
            </w:r>
          </w:p>
        </w:tc>
        <w:tc>
          <w:tcPr>
            <w:tcW w:w="2165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菌落直径：</w:t>
            </w:r>
            <w:r>
              <w:rPr>
                <w:rFonts w:ascii="Times New Roman" w:eastAsia="NSimSun" w:hAnsi="Times New Roman" w:hint="eastAsia"/>
                <w:szCs w:val="21"/>
              </w:rPr>
              <w:t>C</w:t>
            </w:r>
            <w:r>
              <w:rPr>
                <w:rFonts w:ascii="Times New Roman" w:eastAsia="NSimSun" w:hAnsi="Times New Roman" w:hint="eastAsia"/>
                <w:szCs w:val="21"/>
              </w:rPr>
              <w:t>（</w:t>
            </w:r>
            <w:r>
              <w:rPr>
                <w:rFonts w:ascii="Times New Roman" w:eastAsia="NSimSun" w:hAnsi="Times New Roman" w:hint="eastAsia"/>
                <w:szCs w:val="21"/>
              </w:rPr>
              <w:t>mm</w:t>
            </w:r>
            <w:r>
              <w:rPr>
                <w:rFonts w:ascii="Times New Roman" w:eastAsia="NSimSun" w:hAnsi="Times New Roman" w:hint="eastAsia"/>
                <w:szCs w:val="21"/>
              </w:rPr>
              <w:t>）</w:t>
            </w:r>
          </w:p>
        </w:tc>
        <w:tc>
          <w:tcPr>
            <w:tcW w:w="2221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透明圈直径：</w:t>
            </w:r>
            <w:r>
              <w:rPr>
                <w:rFonts w:ascii="Times New Roman" w:eastAsia="NSimSun" w:hAnsi="Times New Roman" w:hint="eastAsia"/>
                <w:szCs w:val="21"/>
              </w:rPr>
              <w:t>H</w:t>
            </w:r>
            <w:r>
              <w:rPr>
                <w:rFonts w:ascii="Times New Roman" w:eastAsia="NSimSun" w:hAnsi="Times New Roman" w:hint="eastAsia"/>
                <w:szCs w:val="21"/>
              </w:rPr>
              <w:t>（</w:t>
            </w:r>
            <w:r>
              <w:rPr>
                <w:rFonts w:ascii="Times New Roman" w:eastAsia="NSimSun" w:hAnsi="Times New Roman" w:hint="eastAsia"/>
                <w:szCs w:val="21"/>
              </w:rPr>
              <w:t>mm</w:t>
            </w:r>
            <w:r>
              <w:rPr>
                <w:rFonts w:ascii="Times New Roman" w:eastAsia="NSimSun" w:hAnsi="Times New Roman" w:hint="eastAsia"/>
                <w:szCs w:val="21"/>
              </w:rPr>
              <w:t>）</w:t>
            </w:r>
          </w:p>
        </w:tc>
        <w:tc>
          <w:tcPr>
            <w:tcW w:w="1780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H/C</w:t>
            </w:r>
          </w:p>
        </w:tc>
      </w:tr>
      <w:tr w:rsidR="002C225C">
        <w:tc>
          <w:tcPr>
            <w:tcW w:w="1855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细菌Ⅰ</w:t>
            </w:r>
          </w:p>
        </w:tc>
        <w:tc>
          <w:tcPr>
            <w:tcW w:w="2165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5.1</w:t>
            </w:r>
          </w:p>
        </w:tc>
        <w:tc>
          <w:tcPr>
            <w:tcW w:w="2221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11.2</w:t>
            </w:r>
          </w:p>
        </w:tc>
        <w:tc>
          <w:tcPr>
            <w:tcW w:w="1780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2.2</w:t>
            </w:r>
          </w:p>
        </w:tc>
      </w:tr>
      <w:tr w:rsidR="002C225C">
        <w:tc>
          <w:tcPr>
            <w:tcW w:w="1855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lastRenderedPageBreak/>
              <w:t>细菌Ⅱ</w:t>
            </w:r>
          </w:p>
        </w:tc>
        <w:tc>
          <w:tcPr>
            <w:tcW w:w="2165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8.1</w:t>
            </w:r>
          </w:p>
        </w:tc>
        <w:tc>
          <w:tcPr>
            <w:tcW w:w="2221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13.0</w:t>
            </w:r>
          </w:p>
        </w:tc>
        <w:tc>
          <w:tcPr>
            <w:tcW w:w="1780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1.6</w:t>
            </w:r>
          </w:p>
        </w:tc>
      </w:tr>
    </w:tbl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有关本实验的叙述，</w:t>
      </w:r>
      <w:r>
        <w:rPr>
          <w:rFonts w:ascii="Times New Roman" w:eastAsia="NSimSun" w:hAnsi="Times New Roman" w:hint="eastAsia"/>
          <w:szCs w:val="21"/>
          <w:em w:val="dot"/>
        </w:rPr>
        <w:t>错误</w:t>
      </w:r>
      <w:r>
        <w:rPr>
          <w:rFonts w:ascii="Times New Roman" w:eastAsia="NSimSun" w:hAnsi="Times New Roman" w:hint="eastAsia"/>
          <w:szCs w:val="21"/>
        </w:rPr>
        <w:t>的是（　　）</w:t>
      </w:r>
    </w:p>
    <w:p w:rsidR="00652B4F" w:rsidRDefault="00C5336A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C5336A">
        <w:rPr>
          <w:rFonts w:ascii="Times New Roman" w:eastAsia="NSimSun" w:hAnsi="Times New Roman"/>
          <w:noProof/>
          <w:szCs w:val="21"/>
        </w:rPr>
        <w:pict>
          <v:shape id="_x0000_i1026" type="#_x0000_t75" alt="" style="width:128.4pt;height:73.75pt;mso-wrap-style:square;mso-width-percent:0;mso-height-percent:0;mso-position-horizontal-relative:page;mso-position-vertical-relative:page;mso-width-percent:0;mso-height-percent:0">
            <v:imagedata r:id="rId7" o:title=""/>
          </v:shape>
        </w:pict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．培养基除淀粉外还含有氮源等其他营养物质</w:t>
      </w:r>
      <w:r>
        <w:tab/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．筛选分解淀粉的细菌时，菌液应稀释后涂布</w:t>
      </w:r>
      <w:r>
        <w:tab/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．以上两种细菌均不能将淀粉酶分泌至细胞外</w:t>
      </w:r>
      <w:r>
        <w:tab/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</w:t>
      </w:r>
      <w:r>
        <w:rPr>
          <w:rFonts w:ascii="Times New Roman" w:eastAsia="NSimSun" w:hAnsi="Times New Roman" w:hint="eastAsia"/>
          <w:szCs w:val="21"/>
        </w:rPr>
        <w:t>H/C</w:t>
      </w:r>
      <w:r>
        <w:rPr>
          <w:rFonts w:ascii="Times New Roman" w:eastAsia="NSimSun" w:hAnsi="Times New Roman" w:hint="eastAsia"/>
          <w:szCs w:val="21"/>
        </w:rPr>
        <w:t>值反映了两种细菌分解淀粉能力的差异</w:t>
      </w:r>
    </w:p>
    <w:p w:rsidR="00652B4F" w:rsidRDefault="00652B4F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4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6</w:t>
      </w:r>
      <w:r>
        <w:rPr>
          <w:rFonts w:ascii="Times New Roman" w:eastAsia="NSimSun" w:hAnsi="Times New Roman" w:hint="eastAsia"/>
          <w:szCs w:val="21"/>
        </w:rPr>
        <w:t>分）甲、乙是严重危害某二倍体观赏植物的病害。研究者先分别获得抗甲、乙的转基因植株，再将二者杂交后得到</w:t>
      </w:r>
      <w:r>
        <w:rPr>
          <w:rFonts w:ascii="Times New Roman" w:eastAsia="NSimSun" w:hAnsi="Times New Roman" w:hint="eastAsia"/>
          <w:szCs w:val="21"/>
        </w:rPr>
        <w:t>F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NSimSun" w:hAnsi="Times New Roman" w:hint="eastAsia"/>
          <w:szCs w:val="21"/>
        </w:rPr>
        <w:t>，结合单倍体育种技术，培育出同时抗甲、乙的植物新品种。以下对相关操作及结果的叙述，错误的是（　　）</w:t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．将含有目的基因和标记基因的载体导入受体细胞</w:t>
      </w:r>
      <w:r>
        <w:tab/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．通过接种病原体对转基因的植株进行抗病性鉴定</w:t>
      </w:r>
      <w:r>
        <w:tab/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．调整培养基中植物激素比例获得</w:t>
      </w:r>
      <w:r>
        <w:rPr>
          <w:rFonts w:ascii="Times New Roman" w:eastAsia="NSimSun" w:hAnsi="Times New Roman" w:hint="eastAsia"/>
          <w:szCs w:val="21"/>
        </w:rPr>
        <w:t>F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NSimSun" w:hAnsi="Times New Roman" w:hint="eastAsia"/>
          <w:szCs w:val="21"/>
        </w:rPr>
        <w:t>花粉再生植株</w:t>
      </w:r>
      <w:r>
        <w:tab/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．经花粉离体培养获得的若干再生植株均为二倍体</w:t>
      </w:r>
    </w:p>
    <w:p w:rsidR="00652B4F" w:rsidRDefault="00652B4F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5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6</w:t>
      </w:r>
      <w:r>
        <w:rPr>
          <w:rFonts w:ascii="Times New Roman" w:eastAsia="NSimSun" w:hAnsi="Times New Roman" w:hint="eastAsia"/>
          <w:szCs w:val="21"/>
        </w:rPr>
        <w:t>分）为减少某自然水体中</w:t>
      </w:r>
      <w:r>
        <w:rPr>
          <w:rFonts w:ascii="Times New Roman" w:eastAsia="NSimSun" w:hAnsi="Times New Roman" w:hint="eastAsia"/>
          <w:szCs w:val="21"/>
        </w:rPr>
        <w:t>N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P</w:t>
      </w:r>
      <w:r>
        <w:rPr>
          <w:rFonts w:ascii="Times New Roman" w:eastAsia="NSimSun" w:hAnsi="Times New Roman" w:hint="eastAsia"/>
          <w:szCs w:val="21"/>
        </w:rPr>
        <w:t>含量过高给水生生态系统带来的不良影响，环保工作者拟利用当地原有水生植物净化水体。选择其中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种植物分别置于试验池中，</w:t>
      </w:r>
      <w:r>
        <w:rPr>
          <w:rFonts w:ascii="Times New Roman" w:eastAsia="NSimSun" w:hAnsi="Times New Roman" w:hint="eastAsia"/>
          <w:szCs w:val="21"/>
        </w:rPr>
        <w:t>90</w:t>
      </w:r>
      <w:r>
        <w:rPr>
          <w:rFonts w:ascii="Times New Roman" w:eastAsia="NSimSun" w:hAnsi="Times New Roman" w:hint="eastAsia"/>
          <w:szCs w:val="21"/>
        </w:rPr>
        <w:t>天后测定它们吸收</w:t>
      </w:r>
      <w:r>
        <w:rPr>
          <w:rFonts w:ascii="Times New Roman" w:eastAsia="NSimSun" w:hAnsi="Times New Roman" w:hint="eastAsia"/>
          <w:szCs w:val="21"/>
        </w:rPr>
        <w:t>N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P</w:t>
      </w:r>
      <w:r>
        <w:rPr>
          <w:rFonts w:ascii="Times New Roman" w:eastAsia="NSimSun" w:hAnsi="Times New Roman" w:hint="eastAsia"/>
          <w:szCs w:val="21"/>
        </w:rPr>
        <w:t>的量，结果见下表。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298"/>
        <w:gridCol w:w="2861"/>
        <w:gridCol w:w="2861"/>
      </w:tblGrid>
      <w:tr w:rsidR="002C225C">
        <w:tc>
          <w:tcPr>
            <w:tcW w:w="2298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植物种类</w:t>
            </w:r>
          </w:p>
        </w:tc>
        <w:tc>
          <w:tcPr>
            <w:tcW w:w="2861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单位水体面积</w:t>
            </w:r>
            <w:r>
              <w:rPr>
                <w:rFonts w:ascii="Times New Roman" w:eastAsia="NSimSun" w:hAnsi="Times New Roman" w:hint="eastAsia"/>
                <w:szCs w:val="21"/>
              </w:rPr>
              <w:t>N</w:t>
            </w:r>
            <w:r>
              <w:rPr>
                <w:rFonts w:ascii="Times New Roman" w:eastAsia="NSimSun" w:hAnsi="Times New Roman" w:hint="eastAsia"/>
                <w:szCs w:val="21"/>
              </w:rPr>
              <w:t>吸收量（</w:t>
            </w:r>
            <w:r>
              <w:rPr>
                <w:rFonts w:ascii="Times New Roman" w:eastAsia="NSimSun" w:hAnsi="Times New Roman" w:hint="eastAsia"/>
                <w:szCs w:val="21"/>
              </w:rPr>
              <w:t>g/m</w:t>
            </w:r>
            <w:r>
              <w:rPr>
                <w:rFonts w:ascii="Times New Roman" w:eastAsia="NSimSun" w:hAnsi="Times New Roman" w:hint="eastAsia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NSimSun" w:hAnsi="Times New Roman" w:hint="eastAsia"/>
                <w:szCs w:val="21"/>
              </w:rPr>
              <w:t>）</w:t>
            </w:r>
          </w:p>
        </w:tc>
        <w:tc>
          <w:tcPr>
            <w:tcW w:w="2861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单位水体面积</w:t>
            </w:r>
            <w:r>
              <w:rPr>
                <w:rFonts w:ascii="Times New Roman" w:eastAsia="NSimSun" w:hAnsi="Times New Roman" w:hint="eastAsia"/>
                <w:szCs w:val="21"/>
              </w:rPr>
              <w:t>P</w:t>
            </w:r>
            <w:r>
              <w:rPr>
                <w:rFonts w:ascii="Times New Roman" w:eastAsia="NSimSun" w:hAnsi="Times New Roman" w:hint="eastAsia"/>
                <w:szCs w:val="21"/>
              </w:rPr>
              <w:t>吸收量（</w:t>
            </w:r>
            <w:r>
              <w:rPr>
                <w:rFonts w:ascii="Times New Roman" w:eastAsia="NSimSun" w:hAnsi="Times New Roman" w:hint="eastAsia"/>
                <w:szCs w:val="21"/>
              </w:rPr>
              <w:t>g/m</w:t>
            </w:r>
            <w:r>
              <w:rPr>
                <w:rFonts w:ascii="Times New Roman" w:eastAsia="NSimSun" w:hAnsi="Times New Roman" w:hint="eastAsia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NSimSun" w:hAnsi="Times New Roman" w:hint="eastAsia"/>
                <w:szCs w:val="21"/>
              </w:rPr>
              <w:t>）</w:t>
            </w:r>
          </w:p>
        </w:tc>
      </w:tr>
      <w:tr w:rsidR="002C225C">
        <w:tc>
          <w:tcPr>
            <w:tcW w:w="2298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浮水植物</w:t>
            </w:r>
            <w:r>
              <w:rPr>
                <w:rFonts w:ascii="Times New Roman" w:eastAsia="NSimSun" w:hAnsi="Times New Roman" w:hint="eastAsia"/>
                <w:szCs w:val="21"/>
              </w:rPr>
              <w:t>a</w:t>
            </w:r>
          </w:p>
        </w:tc>
        <w:tc>
          <w:tcPr>
            <w:tcW w:w="2861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22.30</w:t>
            </w:r>
          </w:p>
        </w:tc>
        <w:tc>
          <w:tcPr>
            <w:tcW w:w="2861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1.70</w:t>
            </w:r>
          </w:p>
        </w:tc>
      </w:tr>
      <w:tr w:rsidR="002C225C">
        <w:tc>
          <w:tcPr>
            <w:tcW w:w="2298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浮水植物</w:t>
            </w:r>
            <w:r>
              <w:rPr>
                <w:rFonts w:ascii="Times New Roman" w:eastAsia="NSimSun" w:hAnsi="Times New Roman" w:hint="eastAsia"/>
                <w:szCs w:val="21"/>
              </w:rPr>
              <w:t>b</w:t>
            </w:r>
          </w:p>
        </w:tc>
        <w:tc>
          <w:tcPr>
            <w:tcW w:w="2861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8.51</w:t>
            </w:r>
          </w:p>
        </w:tc>
        <w:tc>
          <w:tcPr>
            <w:tcW w:w="2861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0.72</w:t>
            </w:r>
          </w:p>
        </w:tc>
      </w:tr>
      <w:tr w:rsidR="002C225C">
        <w:tc>
          <w:tcPr>
            <w:tcW w:w="2298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沉水植物</w:t>
            </w:r>
            <w:r>
              <w:rPr>
                <w:rFonts w:ascii="Times New Roman" w:eastAsia="NSimSun" w:hAnsi="Times New Roman" w:hint="eastAsia"/>
                <w:szCs w:val="21"/>
              </w:rPr>
              <w:t>c</w:t>
            </w:r>
          </w:p>
        </w:tc>
        <w:tc>
          <w:tcPr>
            <w:tcW w:w="2861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14.61</w:t>
            </w:r>
          </w:p>
        </w:tc>
        <w:tc>
          <w:tcPr>
            <w:tcW w:w="2861" w:type="dxa"/>
          </w:tcPr>
          <w:p w:rsidR="00652B4F" w:rsidRDefault="00652B4F">
            <w:pPr>
              <w:spacing w:line="360" w:lineRule="auto"/>
              <w:jc w:val="center"/>
              <w:rPr>
                <w:rFonts w:eastAsia="SimSun"/>
              </w:rPr>
            </w:pPr>
            <w:r>
              <w:rPr>
                <w:rFonts w:ascii="Times New Roman" w:eastAsia="NSimSun" w:hAnsi="Times New Roman" w:hint="eastAsia"/>
                <w:szCs w:val="21"/>
              </w:rPr>
              <w:t>2.22</w:t>
            </w:r>
          </w:p>
        </w:tc>
      </w:tr>
    </w:tbl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结合表中数据，为达到降低该自然水体中</w:t>
      </w:r>
      <w:r>
        <w:rPr>
          <w:rFonts w:ascii="Times New Roman" w:eastAsia="NSimSun" w:hAnsi="Times New Roman" w:hint="eastAsia"/>
          <w:szCs w:val="21"/>
        </w:rPr>
        <w:t>N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P</w:t>
      </w:r>
      <w:r>
        <w:rPr>
          <w:rFonts w:ascii="Times New Roman" w:eastAsia="NSimSun" w:hAnsi="Times New Roman" w:hint="eastAsia"/>
          <w:szCs w:val="21"/>
        </w:rPr>
        <w:t>的最佳效果，推断应投放的两种植物及对该水体的生态影响是（　　）</w:t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．植物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和</w:t>
      </w: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，群落的水平结构将保持不变</w:t>
      </w:r>
      <w:r>
        <w:tab/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．植物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和</w:t>
      </w: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，导致该水体中的食物链缩短</w:t>
      </w:r>
      <w:r>
        <w:tab/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．植物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和</w:t>
      </w: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，这两种植物种群密度会增加</w:t>
      </w:r>
      <w:r>
        <w:tab/>
      </w:r>
    </w:p>
    <w:p w:rsidR="00652B4F" w:rsidRDefault="00652B4F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lastRenderedPageBreak/>
        <w:t>D</w:t>
      </w:r>
      <w:r>
        <w:rPr>
          <w:rFonts w:ascii="Times New Roman" w:eastAsia="NSimSun" w:hAnsi="Times New Roman" w:hint="eastAsia"/>
          <w:szCs w:val="21"/>
        </w:rPr>
        <w:t>．植物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和</w:t>
      </w: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，群落中能量流动方向将改变</w:t>
      </w:r>
    </w:p>
    <w:p w:rsidR="00652B4F" w:rsidRDefault="00652B4F">
      <w:pPr>
        <w:spacing w:line="360" w:lineRule="auto"/>
      </w:pPr>
      <w:r>
        <w:rPr>
          <w:rFonts w:ascii="Times New Roman" w:eastAsia="NSimSun" w:hAnsi="Times New Roman" w:hint="eastAsia"/>
          <w:b/>
          <w:szCs w:val="21"/>
        </w:rPr>
        <w:t>二、非选择题：本部分共</w:t>
      </w:r>
      <w:r>
        <w:rPr>
          <w:rFonts w:ascii="Times New Roman" w:eastAsia="NSimSun" w:hAnsi="Times New Roman" w:hint="eastAsia"/>
          <w:b/>
          <w:szCs w:val="21"/>
        </w:rPr>
        <w:t>3</w:t>
      </w:r>
      <w:r>
        <w:rPr>
          <w:rFonts w:ascii="Times New Roman" w:eastAsia="NSimSun" w:hAnsi="Times New Roman" w:hint="eastAsia"/>
          <w:b/>
          <w:szCs w:val="21"/>
        </w:rPr>
        <w:t>小题，满分</w:t>
      </w:r>
      <w:r>
        <w:rPr>
          <w:rFonts w:ascii="Times New Roman" w:eastAsia="NSimSun" w:hAnsi="Times New Roman" w:hint="eastAsia"/>
          <w:b/>
          <w:szCs w:val="21"/>
        </w:rPr>
        <w:t>50</w:t>
      </w:r>
      <w:r>
        <w:rPr>
          <w:rFonts w:ascii="Times New Roman" w:eastAsia="NSimSun" w:hAnsi="Times New Roman" w:hint="eastAsia"/>
          <w:b/>
          <w:szCs w:val="21"/>
        </w:rPr>
        <w:t>分。</w:t>
      </w:r>
    </w:p>
    <w:p w:rsidR="00652B4F" w:rsidRDefault="00652B4F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6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17</w:t>
      </w:r>
      <w:r>
        <w:rPr>
          <w:rFonts w:ascii="Times New Roman" w:eastAsia="NSimSun" w:hAnsi="Times New Roman" w:hint="eastAsia"/>
          <w:szCs w:val="21"/>
        </w:rPr>
        <w:t>分）流行性感冒（流感）由流感病毒引起，传播速度快、波及范围广，严重时可致人死亡。</w:t>
      </w:r>
    </w:p>
    <w:p w:rsidR="00652B4F" w:rsidRDefault="00C5336A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C5336A">
        <w:rPr>
          <w:rFonts w:ascii="Times New Roman" w:eastAsia="NSimSun" w:hAnsi="Times New Roman"/>
          <w:noProof/>
          <w:szCs w:val="21"/>
        </w:rPr>
        <w:pict>
          <v:shape id="_x0000_i1027" type="#_x0000_t75" alt="" style="width:281.95pt;height:174.35pt;mso-wrap-style:square;mso-width-percent:0;mso-height-percent:0;mso-position-horizontal-relative:page;mso-position-vertical-relative:page;mso-width-percent:0;mso-height-percent:0">
            <v:imagedata r:id="rId8" o:title=""/>
          </v:shape>
        </w:pic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）流感病毒必须在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内增殖，当侵染人呼吸道上皮细胞时，会经过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、穿入、脱壳、生物合成和成熟释放等几个阶段。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）流感病毒的抗原刺激人体免疫系统，使</w:t>
      </w: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细胞增殖分化为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细胞，后者能产生特异性抗体。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）</w:t>
      </w:r>
      <w:r>
        <w:rPr>
          <w:rFonts w:ascii="Times New Roman" w:eastAsia="NSimSun" w:hAnsi="Times New Roman" w:hint="eastAsia"/>
          <w:szCs w:val="21"/>
        </w:rPr>
        <w:t>HA</w:t>
      </w:r>
      <w:r>
        <w:rPr>
          <w:rFonts w:ascii="Times New Roman" w:eastAsia="NSimSun" w:hAnsi="Times New Roman" w:hint="eastAsia"/>
          <w:szCs w:val="21"/>
        </w:rPr>
        <w:t>和</w:t>
      </w:r>
      <w:r>
        <w:rPr>
          <w:rFonts w:ascii="Times New Roman" w:eastAsia="NSimSun" w:hAnsi="Times New Roman" w:hint="eastAsia"/>
          <w:szCs w:val="21"/>
        </w:rPr>
        <w:t>NA</w:t>
      </w:r>
      <w:r>
        <w:rPr>
          <w:rFonts w:ascii="Times New Roman" w:eastAsia="NSimSun" w:hAnsi="Times New Roman" w:hint="eastAsia"/>
          <w:szCs w:val="21"/>
        </w:rPr>
        <w:t>是流感病毒表面的两种糖蛋白，甲型流感病毒的</w:t>
      </w:r>
      <w:r>
        <w:rPr>
          <w:rFonts w:ascii="Times New Roman" w:eastAsia="NSimSun" w:hAnsi="Times New Roman" w:hint="eastAsia"/>
          <w:szCs w:val="21"/>
        </w:rPr>
        <w:t>HA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NA</w:t>
      </w:r>
      <w:r>
        <w:rPr>
          <w:rFonts w:ascii="Times New Roman" w:eastAsia="NSimSun" w:hAnsi="Times New Roman" w:hint="eastAsia"/>
          <w:szCs w:val="21"/>
        </w:rPr>
        <w:t>氨基酸序列的变异频率非常高，导致每年流行的病毒毒株可能不同。每年要根据流行预测进行预防接种的免疫学原理是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4</w:t>
      </w:r>
      <w:r>
        <w:rPr>
          <w:rFonts w:ascii="Times New Roman" w:eastAsia="NSimSun" w:hAnsi="Times New Roman" w:hint="eastAsia"/>
          <w:szCs w:val="21"/>
        </w:rPr>
        <w:t>）研究者通过实验观察</w:t>
      </w:r>
      <w:r>
        <w:rPr>
          <w:rFonts w:ascii="Times New Roman" w:eastAsia="NSimSun" w:hAnsi="Times New Roman" w:hint="eastAsia"/>
          <w:szCs w:val="21"/>
        </w:rPr>
        <w:t>NA</w:t>
      </w:r>
      <w:r>
        <w:rPr>
          <w:rFonts w:ascii="Times New Roman" w:eastAsia="NSimSun" w:hAnsi="Times New Roman" w:hint="eastAsia"/>
          <w:szCs w:val="21"/>
        </w:rPr>
        <w:t>抗体对病毒侵染细胞的抑制作用。主要实验材料包括：感染流感病毒后</w:t>
      </w:r>
      <w:r>
        <w:rPr>
          <w:rFonts w:ascii="Times New Roman" w:eastAsia="NSimSun" w:hAnsi="Times New Roman" w:hint="eastAsia"/>
          <w:szCs w:val="21"/>
        </w:rPr>
        <w:t>63</w:t>
      </w:r>
      <w:r>
        <w:rPr>
          <w:rFonts w:ascii="Times New Roman" w:eastAsia="NSimSun" w:hAnsi="Times New Roman" w:hint="eastAsia"/>
          <w:szCs w:val="21"/>
        </w:rPr>
        <w:t>天、</w:t>
      </w:r>
      <w:r>
        <w:rPr>
          <w:rFonts w:ascii="Times New Roman" w:eastAsia="NSimSun" w:hAnsi="Times New Roman" w:hint="eastAsia"/>
          <w:szCs w:val="21"/>
        </w:rPr>
        <w:t>21</w:t>
      </w:r>
      <w:r>
        <w:rPr>
          <w:rFonts w:ascii="Times New Roman" w:eastAsia="NSimSun" w:hAnsi="Times New Roman" w:hint="eastAsia"/>
          <w:szCs w:val="21"/>
        </w:rPr>
        <w:t>天的两位康复者的</w:t>
      </w:r>
      <w:r>
        <w:rPr>
          <w:rFonts w:ascii="Times New Roman" w:eastAsia="NSimSun" w:hAnsi="Times New Roman" w:hint="eastAsia"/>
          <w:szCs w:val="21"/>
        </w:rPr>
        <w:t>NA</w:t>
      </w:r>
      <w:r>
        <w:rPr>
          <w:rFonts w:ascii="Times New Roman" w:eastAsia="NSimSun" w:hAnsi="Times New Roman" w:hint="eastAsia"/>
          <w:szCs w:val="21"/>
        </w:rPr>
        <w:t>抗体（分别为</w:t>
      </w:r>
      <w:r>
        <w:rPr>
          <w:rFonts w:ascii="Times New Roman" w:eastAsia="NSimSun" w:hAnsi="Times New Roman" w:hint="eastAsia"/>
          <w:szCs w:val="21"/>
        </w:rPr>
        <w:t>D63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D21</w:t>
      </w:r>
      <w:r>
        <w:rPr>
          <w:rFonts w:ascii="Times New Roman" w:eastAsia="NSimSun" w:hAnsi="Times New Roman" w:hint="eastAsia"/>
          <w:szCs w:val="21"/>
        </w:rPr>
        <w:t>）、对照抗体、流感病毒和易感细胞。</w:t>
      </w:r>
    </w:p>
    <w:p w:rsidR="00652B4F" w:rsidRDefault="00652B4F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NSimSun" w:hAnsi="Times New Roman" w:hint="eastAsia"/>
          <w:szCs w:val="21"/>
        </w:rPr>
        <w:t>实验的主要步骤依次是：培养易感细胞、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（选择并排序）等。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．将抗体分别与流感病毒混合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．将各混合物加入同一细胞培养瓶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．将各混合物分别加入不同细胞培养瓶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．检测</w:t>
      </w:r>
      <w:r>
        <w:rPr>
          <w:rFonts w:ascii="Times New Roman" w:eastAsia="NSimSun" w:hAnsi="Times New Roman" w:hint="eastAsia"/>
          <w:szCs w:val="21"/>
        </w:rPr>
        <w:t>NA</w:t>
      </w:r>
      <w:r>
        <w:rPr>
          <w:rFonts w:ascii="Times New Roman" w:eastAsia="NSimSun" w:hAnsi="Times New Roman" w:hint="eastAsia"/>
          <w:szCs w:val="21"/>
        </w:rPr>
        <w:t>抗体与易感细胞的结合率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e</w:t>
      </w:r>
      <w:r>
        <w:rPr>
          <w:rFonts w:ascii="Times New Roman" w:eastAsia="NSimSun" w:hAnsi="Times New Roman" w:hint="eastAsia"/>
          <w:szCs w:val="21"/>
        </w:rPr>
        <w:t>．检测培养物中病毒的增殖量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f</w:t>
      </w:r>
      <w:r>
        <w:rPr>
          <w:rFonts w:ascii="Times New Roman" w:eastAsia="NSimSun" w:hAnsi="Times New Roman" w:hint="eastAsia"/>
          <w:szCs w:val="21"/>
        </w:rPr>
        <w:t>．检测细胞对病毒的损伤程度</w:t>
      </w:r>
    </w:p>
    <w:p w:rsidR="00652B4F" w:rsidRDefault="00652B4F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NSimSun" w:hAnsi="Times New Roman" w:hint="eastAsia"/>
          <w:szCs w:val="21"/>
        </w:rPr>
        <w:t>图中实验结果表明，这两位康复者均产生了抗</w:t>
      </w:r>
      <w:r>
        <w:rPr>
          <w:rFonts w:ascii="Times New Roman" w:eastAsia="NSimSun" w:hAnsi="Times New Roman" w:hint="eastAsia"/>
          <w:szCs w:val="21"/>
        </w:rPr>
        <w:t>NA</w:t>
      </w:r>
      <w:r>
        <w:rPr>
          <w:rFonts w:ascii="Times New Roman" w:eastAsia="NSimSun" w:hAnsi="Times New Roman" w:hint="eastAsia"/>
          <w:szCs w:val="21"/>
        </w:rPr>
        <w:t>的抗体，其中对流感病毒抑制效果</w:t>
      </w:r>
      <w:r>
        <w:rPr>
          <w:rFonts w:ascii="Times New Roman" w:eastAsia="NSimSun" w:hAnsi="Times New Roman" w:hint="eastAsia"/>
          <w:szCs w:val="21"/>
        </w:rPr>
        <w:lastRenderedPageBreak/>
        <w:t>较好的抗体是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。选用的对照抗体应不能与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特异性结合。</w:t>
      </w:r>
    </w:p>
    <w:p w:rsidR="00652B4F" w:rsidRDefault="00652B4F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NSimSun" w:hAnsi="Times New Roman" w:hint="eastAsia"/>
          <w:szCs w:val="21"/>
        </w:rPr>
        <w:t>依据本实验结果提出疫苗研制的思路。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5</w:t>
      </w:r>
      <w:r>
        <w:rPr>
          <w:rFonts w:ascii="Times New Roman" w:eastAsia="NSimSun" w:hAnsi="Times New Roman" w:hint="eastAsia"/>
          <w:szCs w:val="21"/>
        </w:rPr>
        <w:t>）若你已被确诊为流感患者，请例举具体的应对措施。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</w:p>
    <w:p w:rsidR="00652B4F" w:rsidRDefault="00652B4F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7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17</w:t>
      </w:r>
      <w:r>
        <w:rPr>
          <w:rFonts w:ascii="Times New Roman" w:eastAsia="NSimSun" w:hAnsi="Times New Roman" w:hint="eastAsia"/>
          <w:szCs w:val="21"/>
        </w:rPr>
        <w:t>分）油菜是我国重要的油料作物，培育高产优质新品种意义重大。油菜的杂种一代会出现杂种优势（产量等性状优于双亲），但这种优势无法在自交后代中保持。杂种优势的利用可显著提高油菜籽的产量。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）油菜具有两性花，去雄是杂交的关键步骤，但人工去雄耗时费力，在生产上不具备可操作性。我国学者发现了油菜雄性不育突变株（雄蕊异常，肉眼可辨），利用该突变株进行的杂交实验如下：</w:t>
      </w:r>
    </w:p>
    <w:p w:rsidR="00652B4F" w:rsidRDefault="00C5336A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C5336A">
        <w:rPr>
          <w:rFonts w:ascii="Times New Roman" w:eastAsia="NSimSun" w:hAnsi="Times New Roman"/>
          <w:noProof/>
          <w:szCs w:val="21"/>
        </w:rPr>
        <w:pict>
          <v:shape id="_x0000_i1028" type="#_x0000_t75" alt="" style="width:347.85pt;height:175.25pt;mso-wrap-style:square;mso-width-percent:0;mso-height-percent:0;mso-position-horizontal-relative:page;mso-position-vertical-relative:page;mso-width-percent:0;mso-height-percent:0">
            <v:imagedata r:id="rId9" o:title=""/>
          </v:shape>
        </w:pict>
      </w:r>
    </w:p>
    <w:p w:rsidR="00652B4F" w:rsidRDefault="00652B4F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NSimSun" w:hAnsi="Times New Roman" w:hint="eastAsia"/>
          <w:szCs w:val="21"/>
        </w:rPr>
        <w:t>由杂交一结果推测，育性正常与雄性不育性状受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对等位基因控制。在杂交二中，雄性不育为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性性状。</w:t>
      </w:r>
    </w:p>
    <w:p w:rsidR="00652B4F" w:rsidRDefault="00652B4F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NSimSun" w:hAnsi="Times New Roman" w:hint="eastAsia"/>
          <w:szCs w:val="21"/>
        </w:rPr>
        <w:t>杂交一与杂交二的</w:t>
      </w:r>
      <w:r>
        <w:rPr>
          <w:rFonts w:ascii="Times New Roman" w:eastAsia="NSimSun" w:hAnsi="Times New Roman" w:hint="eastAsia"/>
          <w:szCs w:val="21"/>
        </w:rPr>
        <w:t>F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NSimSun" w:hAnsi="Times New Roman" w:hint="eastAsia"/>
          <w:szCs w:val="21"/>
        </w:rPr>
        <w:t>表现型不同的原因是育性性状由位于同源染色体相同位置上的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个基因（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NSimSun" w:hAnsi="Times New Roman" w:hint="eastAsia"/>
          <w:szCs w:val="21"/>
        </w:rPr>
        <w:t>）决定。品系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、雄性不育株、品系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的基因型分别为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NSimSun" w:hAnsi="Times New Roman" w:hint="eastAsia"/>
          <w:szCs w:val="21"/>
        </w:rPr>
        <w:t>．根据杂交一、二的结果，判断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NSimSun" w:hAnsi="Times New Roman" w:hint="eastAsia"/>
          <w:szCs w:val="21"/>
        </w:rPr>
        <w:t>之间的显隐性关系是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）利用上述基因间的关系，可大量制备兼具品系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优良性状的油菜杂交种子（</w:t>
      </w:r>
      <w:r>
        <w:rPr>
          <w:rFonts w:ascii="Times New Roman" w:eastAsia="NSimSun" w:hAnsi="Times New Roman" w:hint="eastAsia"/>
          <w:szCs w:val="21"/>
        </w:rPr>
        <w:t>YF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NSimSun" w:hAnsi="Times New Roman" w:hint="eastAsia"/>
          <w:szCs w:val="21"/>
        </w:rPr>
        <w:t>），供农业生产使用，主要过程如下：</w:t>
      </w:r>
    </w:p>
    <w:p w:rsidR="00652B4F" w:rsidRDefault="00652B4F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NSimSun" w:hAnsi="Times New Roman" w:hint="eastAsia"/>
          <w:szCs w:val="21"/>
        </w:rPr>
        <w:t>经过图中虚线框内的杂交后，可将品系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的优良性状与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性状整合在同一植株上，该植株所结种子的基因型及比例为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652B4F" w:rsidRDefault="00652B4F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NSimSun" w:hAnsi="Times New Roman" w:hint="eastAsia"/>
          <w:szCs w:val="21"/>
        </w:rPr>
        <w:t>将上述种子种成母本行，将基因型为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的品系种成父本行，用于制备</w:t>
      </w:r>
      <w:r>
        <w:rPr>
          <w:rFonts w:ascii="Times New Roman" w:eastAsia="NSimSun" w:hAnsi="Times New Roman" w:hint="eastAsia"/>
          <w:szCs w:val="21"/>
        </w:rPr>
        <w:t>YF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NSimSun" w:hAnsi="Times New Roman" w:hint="eastAsia"/>
          <w:szCs w:val="21"/>
        </w:rPr>
        <w:t>。</w:t>
      </w:r>
    </w:p>
    <w:p w:rsidR="00652B4F" w:rsidRDefault="00652B4F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NSimSun" w:hAnsi="Times New Roman" w:hint="eastAsia"/>
          <w:szCs w:val="21"/>
        </w:rPr>
        <w:t>为制备</w:t>
      </w:r>
      <w:r>
        <w:rPr>
          <w:rFonts w:ascii="Times New Roman" w:eastAsia="NSimSun" w:hAnsi="Times New Roman" w:hint="eastAsia"/>
          <w:szCs w:val="21"/>
        </w:rPr>
        <w:t>YF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NSimSun" w:hAnsi="Times New Roman" w:hint="eastAsia"/>
          <w:szCs w:val="21"/>
        </w:rPr>
        <w:t>，油菜刚开花时应拔除母本行中具有某一育性性状的植株。否则，得到的种子给农户种植后，会导致油菜籽减产，其原因是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）上述辨别并拔除特定植株的操作只能在油菜刚开花时（散粉前）完成，供操作的</w:t>
      </w:r>
      <w:r>
        <w:rPr>
          <w:rFonts w:ascii="Times New Roman" w:eastAsia="NSimSun" w:hAnsi="Times New Roman" w:hint="eastAsia"/>
          <w:szCs w:val="21"/>
        </w:rPr>
        <w:lastRenderedPageBreak/>
        <w:t>时间短，还有因辨别失误而漏拔的可能。有人设想：“利用某一直观的相对性状在油菜开花前推断植株的育性”，请用控制该性状的等位基因（</w:t>
      </w:r>
      <w:r>
        <w:rPr>
          <w:rFonts w:ascii="Times New Roman" w:eastAsia="NSimSun" w:hAnsi="Times New Roman" w:hint="eastAsia"/>
          <w:szCs w:val="21"/>
        </w:rPr>
        <w:t>E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e</w:t>
      </w:r>
      <w:r>
        <w:rPr>
          <w:rFonts w:ascii="Times New Roman" w:eastAsia="NSimSun" w:hAnsi="Times New Roman" w:hint="eastAsia"/>
          <w:szCs w:val="21"/>
        </w:rPr>
        <w:t>）及其与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基因在染色体上的位置关系展示这一设想。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</w:p>
    <w:p w:rsidR="00652B4F" w:rsidRDefault="00652B4F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8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16</w:t>
      </w:r>
      <w:r>
        <w:rPr>
          <w:rFonts w:ascii="Times New Roman" w:eastAsia="NSimSun" w:hAnsi="Times New Roman" w:hint="eastAsia"/>
          <w:szCs w:val="21"/>
        </w:rPr>
        <w:t>分）光合作用是地球上最重要的化学反应，发生在高等植物、藻类和光合细菌中。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）地球上生命活动所需的能量主要来源于光反应吸收的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。在碳（暗）反应中，</w:t>
      </w:r>
      <w:r>
        <w:rPr>
          <w:rFonts w:ascii="Times New Roman" w:eastAsia="NSimSun" w:hAnsi="Times New Roman" w:hint="eastAsia"/>
          <w:szCs w:val="21"/>
        </w:rPr>
        <w:t>RuBP</w:t>
      </w:r>
      <w:r>
        <w:rPr>
          <w:rFonts w:ascii="Times New Roman" w:eastAsia="NSimSun" w:hAnsi="Times New Roman" w:hint="eastAsia"/>
          <w:szCs w:val="21"/>
        </w:rPr>
        <w:t>羧化酶（</w:t>
      </w:r>
      <w:r>
        <w:rPr>
          <w:rFonts w:ascii="Times New Roman" w:eastAsia="NSimSun" w:hAnsi="Times New Roman" w:hint="eastAsia"/>
          <w:szCs w:val="21"/>
        </w:rPr>
        <w:t>R</w:t>
      </w:r>
      <w:r>
        <w:rPr>
          <w:rFonts w:ascii="Times New Roman" w:eastAsia="NSimSun" w:hAnsi="Times New Roman" w:hint="eastAsia"/>
          <w:szCs w:val="21"/>
        </w:rPr>
        <w:t>酶）催化</w:t>
      </w:r>
      <w:r>
        <w:rPr>
          <w:rFonts w:ascii="Times New Roman" w:eastAsia="NSimSun" w:hAnsi="Times New Roman" w:hint="eastAsia"/>
          <w:szCs w:val="21"/>
        </w:rPr>
        <w:t>CO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与</w:t>
      </w:r>
      <w:r>
        <w:rPr>
          <w:rFonts w:ascii="Times New Roman" w:eastAsia="NSimSun" w:hAnsi="Times New Roman" w:hint="eastAsia"/>
          <w:szCs w:val="21"/>
        </w:rPr>
        <w:t>RuBP</w:t>
      </w: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NSimSun" w:hAnsi="Times New Roman" w:hint="eastAsia"/>
          <w:szCs w:val="21"/>
        </w:rPr>
        <w:t>）结合，生成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分子</w:t>
      </w: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NSimSun" w:hAnsi="Times New Roman" w:hint="eastAsia"/>
          <w:szCs w:val="21"/>
        </w:rPr>
        <w:t>．影响该反应的外部因素，除光照条件外还包括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（写出两个）；内部因素包括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（写出两个）。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）</w:t>
      </w:r>
      <w:r>
        <w:rPr>
          <w:rFonts w:ascii="Times New Roman" w:eastAsia="NSimSun" w:hAnsi="Times New Roman" w:hint="eastAsia"/>
          <w:szCs w:val="21"/>
        </w:rPr>
        <w:t>R</w:t>
      </w:r>
      <w:r>
        <w:rPr>
          <w:rFonts w:ascii="Times New Roman" w:eastAsia="NSimSun" w:hAnsi="Times New Roman" w:hint="eastAsia"/>
          <w:szCs w:val="21"/>
        </w:rPr>
        <w:t>酶由</w:t>
      </w:r>
      <w:r>
        <w:rPr>
          <w:rFonts w:ascii="Times New Roman" w:eastAsia="NSimSun" w:hAnsi="Times New Roman" w:hint="eastAsia"/>
          <w:szCs w:val="21"/>
        </w:rPr>
        <w:t>8</w:t>
      </w:r>
      <w:r>
        <w:rPr>
          <w:rFonts w:ascii="Times New Roman" w:eastAsia="NSimSun" w:hAnsi="Times New Roman" w:hint="eastAsia"/>
          <w:szCs w:val="21"/>
        </w:rPr>
        <w:t>个大亚基蛋白（</w:t>
      </w:r>
      <w:r>
        <w:rPr>
          <w:rFonts w:ascii="Times New Roman" w:eastAsia="NSimSun" w:hAnsi="Times New Roman" w:hint="eastAsia"/>
          <w:szCs w:val="21"/>
        </w:rPr>
        <w:t>L</w:t>
      </w:r>
      <w:r>
        <w:rPr>
          <w:rFonts w:ascii="Times New Roman" w:eastAsia="NSimSun" w:hAnsi="Times New Roman" w:hint="eastAsia"/>
          <w:szCs w:val="21"/>
        </w:rPr>
        <w:t>）和</w:t>
      </w:r>
      <w:r>
        <w:rPr>
          <w:rFonts w:ascii="Times New Roman" w:eastAsia="NSimSun" w:hAnsi="Times New Roman" w:hint="eastAsia"/>
          <w:szCs w:val="21"/>
        </w:rPr>
        <w:t>8</w:t>
      </w:r>
      <w:r>
        <w:rPr>
          <w:rFonts w:ascii="Times New Roman" w:eastAsia="NSimSun" w:hAnsi="Times New Roman" w:hint="eastAsia"/>
          <w:szCs w:val="21"/>
        </w:rPr>
        <w:t>个小亚基蛋白（</w:t>
      </w:r>
      <w:r>
        <w:rPr>
          <w:rFonts w:ascii="Times New Roman" w:eastAsia="NSimSun" w:hAnsi="Times New Roman" w:hint="eastAsia"/>
          <w:szCs w:val="21"/>
        </w:rPr>
        <w:t>S</w:t>
      </w:r>
      <w:r>
        <w:rPr>
          <w:rFonts w:ascii="Times New Roman" w:eastAsia="NSimSun" w:hAnsi="Times New Roman" w:hint="eastAsia"/>
          <w:szCs w:val="21"/>
        </w:rPr>
        <w:t>）组成。高等植物细胞中</w:t>
      </w:r>
      <w:r>
        <w:rPr>
          <w:rFonts w:ascii="Times New Roman" w:eastAsia="NSimSun" w:hAnsi="Times New Roman" w:hint="eastAsia"/>
          <w:szCs w:val="21"/>
        </w:rPr>
        <w:t>L</w:t>
      </w:r>
      <w:r>
        <w:rPr>
          <w:rFonts w:ascii="Times New Roman" w:eastAsia="NSimSun" w:hAnsi="Times New Roman" w:hint="eastAsia"/>
          <w:szCs w:val="21"/>
        </w:rPr>
        <w:t>由叶绿体基因编码并在叶绿体中合成，</w:t>
      </w:r>
      <w:r>
        <w:rPr>
          <w:rFonts w:ascii="Times New Roman" w:eastAsia="NSimSun" w:hAnsi="Times New Roman" w:hint="eastAsia"/>
          <w:szCs w:val="21"/>
        </w:rPr>
        <w:t>S</w:t>
      </w:r>
      <w:r>
        <w:rPr>
          <w:rFonts w:ascii="Times New Roman" w:eastAsia="NSimSun" w:hAnsi="Times New Roman" w:hint="eastAsia"/>
          <w:szCs w:val="21"/>
        </w:rPr>
        <w:t>由细胞核基因编码并在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中由核糖体合成后进入叶绿体，在叶绿体的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中与</w:t>
      </w:r>
      <w:r>
        <w:rPr>
          <w:rFonts w:ascii="Times New Roman" w:eastAsia="NSimSun" w:hAnsi="Times New Roman" w:hint="eastAsia"/>
          <w:szCs w:val="21"/>
        </w:rPr>
        <w:t>L</w:t>
      </w:r>
      <w:r>
        <w:rPr>
          <w:rFonts w:ascii="Times New Roman" w:eastAsia="NSimSun" w:hAnsi="Times New Roman" w:hint="eastAsia"/>
          <w:szCs w:val="21"/>
        </w:rPr>
        <w:t>组装成有功能的酶。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）研究发现，原核生物蓝藻（蓝细菌）</w:t>
      </w:r>
      <w:r>
        <w:rPr>
          <w:rFonts w:ascii="Times New Roman" w:eastAsia="NSimSun" w:hAnsi="Times New Roman" w:hint="eastAsia"/>
          <w:szCs w:val="21"/>
        </w:rPr>
        <w:t>R</w:t>
      </w:r>
      <w:r>
        <w:rPr>
          <w:rFonts w:ascii="Times New Roman" w:eastAsia="NSimSun" w:hAnsi="Times New Roman" w:hint="eastAsia"/>
          <w:szCs w:val="21"/>
        </w:rPr>
        <w:t>酶的活性高于高等植物。有人设想通过基因工程技术将蓝藻</w:t>
      </w:r>
      <w:r>
        <w:rPr>
          <w:rFonts w:ascii="Times New Roman" w:eastAsia="NSimSun" w:hAnsi="Times New Roman" w:hint="eastAsia"/>
          <w:szCs w:val="21"/>
        </w:rPr>
        <w:t>R</w:t>
      </w:r>
      <w:r>
        <w:rPr>
          <w:rFonts w:ascii="Times New Roman" w:eastAsia="NSimSun" w:hAnsi="Times New Roman" w:hint="eastAsia"/>
          <w:szCs w:val="21"/>
        </w:rPr>
        <w:t>酶的</w:t>
      </w:r>
      <w:r>
        <w:rPr>
          <w:rFonts w:ascii="Times New Roman" w:eastAsia="NSimSun" w:hAnsi="Times New Roman" w:hint="eastAsia"/>
          <w:szCs w:val="21"/>
        </w:rPr>
        <w:t>S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L</w:t>
      </w:r>
      <w:r>
        <w:rPr>
          <w:rFonts w:ascii="Times New Roman" w:eastAsia="NSimSun" w:hAnsi="Times New Roman" w:hint="eastAsia"/>
          <w:szCs w:val="21"/>
        </w:rPr>
        <w:t>基因转入高等植物，以提高后者的光合作用效率。研究人员将蓝藻</w:t>
      </w:r>
      <w:r>
        <w:rPr>
          <w:rFonts w:ascii="Times New Roman" w:eastAsia="NSimSun" w:hAnsi="Times New Roman" w:hint="eastAsia"/>
          <w:szCs w:val="21"/>
        </w:rPr>
        <w:t>S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L</w:t>
      </w:r>
      <w:r>
        <w:rPr>
          <w:rFonts w:ascii="Times New Roman" w:eastAsia="NSimSun" w:hAnsi="Times New Roman" w:hint="eastAsia"/>
          <w:szCs w:val="21"/>
        </w:rPr>
        <w:t>基因转入某高等植物（甲）的叶绿体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中，同时去除甲的</w:t>
      </w:r>
      <w:r>
        <w:rPr>
          <w:rFonts w:ascii="Times New Roman" w:eastAsia="NSimSun" w:hAnsi="Times New Roman" w:hint="eastAsia"/>
          <w:szCs w:val="21"/>
        </w:rPr>
        <w:t>L</w:t>
      </w:r>
      <w:r>
        <w:rPr>
          <w:rFonts w:ascii="Times New Roman" w:eastAsia="NSimSun" w:hAnsi="Times New Roman" w:hint="eastAsia"/>
          <w:szCs w:val="21"/>
        </w:rPr>
        <w:t>基因。转基因植株能够存活并生长。检测结果表明，转基因植株中的</w:t>
      </w:r>
      <w:r>
        <w:rPr>
          <w:rFonts w:ascii="Times New Roman" w:eastAsia="NSimSun" w:hAnsi="Times New Roman" w:hint="eastAsia"/>
          <w:szCs w:val="21"/>
        </w:rPr>
        <w:t>R</w:t>
      </w:r>
      <w:r>
        <w:rPr>
          <w:rFonts w:ascii="Times New Roman" w:eastAsia="NSimSun" w:hAnsi="Times New Roman" w:hint="eastAsia"/>
          <w:szCs w:val="21"/>
        </w:rPr>
        <w:t>酶活性高于未转基因的正常植株。</w:t>
      </w:r>
    </w:p>
    <w:p w:rsidR="00652B4F" w:rsidRDefault="00652B4F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NSimSun" w:hAnsi="Times New Roman" w:hint="eastAsia"/>
          <w:szCs w:val="21"/>
        </w:rPr>
        <w:t>由上述实验能否得出“转基因植株中有活性的</w:t>
      </w:r>
      <w:r>
        <w:rPr>
          <w:rFonts w:ascii="Times New Roman" w:eastAsia="NSimSun" w:hAnsi="Times New Roman" w:hint="eastAsia"/>
          <w:szCs w:val="21"/>
        </w:rPr>
        <w:t>R</w:t>
      </w:r>
      <w:r>
        <w:rPr>
          <w:rFonts w:ascii="Times New Roman" w:eastAsia="NSimSun" w:hAnsi="Times New Roman" w:hint="eastAsia"/>
          <w:szCs w:val="21"/>
        </w:rPr>
        <w:t>酶是由蓝藻的</w:t>
      </w:r>
      <w:r>
        <w:rPr>
          <w:rFonts w:ascii="Times New Roman" w:eastAsia="NSimSun" w:hAnsi="Times New Roman" w:hint="eastAsia"/>
          <w:szCs w:val="21"/>
        </w:rPr>
        <w:t>S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L</w:t>
      </w:r>
      <w:r>
        <w:rPr>
          <w:rFonts w:ascii="Times New Roman" w:eastAsia="NSimSun" w:hAnsi="Times New Roman" w:hint="eastAsia"/>
          <w:szCs w:val="21"/>
        </w:rPr>
        <w:t>组装而成”的推测？请说明理由。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</w:p>
    <w:p w:rsidR="00652B4F" w:rsidRDefault="00652B4F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NSimSun" w:hAnsi="Times New Roman" w:hint="eastAsia"/>
          <w:szCs w:val="21"/>
        </w:rPr>
        <w:t>基于上述实验，下列叙述中能够体现生物统一性的选项包括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．蓝藻与甲都以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作为遗传物质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．蓝藻与甲都以</w:t>
      </w:r>
      <w:r>
        <w:rPr>
          <w:rFonts w:ascii="Times New Roman" w:eastAsia="NSimSun" w:hAnsi="Times New Roman" w:hint="eastAsia"/>
          <w:szCs w:val="21"/>
        </w:rPr>
        <w:t>R</w:t>
      </w:r>
      <w:r>
        <w:rPr>
          <w:rFonts w:ascii="Times New Roman" w:eastAsia="NSimSun" w:hAnsi="Times New Roman" w:hint="eastAsia"/>
          <w:szCs w:val="21"/>
        </w:rPr>
        <w:t>酶催化</w:t>
      </w:r>
      <w:r>
        <w:rPr>
          <w:rFonts w:ascii="Times New Roman" w:eastAsia="NSimSun" w:hAnsi="Times New Roman" w:hint="eastAsia"/>
          <w:szCs w:val="21"/>
        </w:rPr>
        <w:t>CO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的固定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．蓝藻</w:t>
      </w:r>
      <w:r>
        <w:rPr>
          <w:rFonts w:ascii="Times New Roman" w:eastAsia="NSimSun" w:hAnsi="Times New Roman" w:hint="eastAsia"/>
          <w:szCs w:val="21"/>
        </w:rPr>
        <w:t>R</w:t>
      </w:r>
      <w:r>
        <w:rPr>
          <w:rFonts w:ascii="Times New Roman" w:eastAsia="NSimSun" w:hAnsi="Times New Roman" w:hint="eastAsia"/>
          <w:szCs w:val="21"/>
        </w:rPr>
        <w:t>酶大亚基蛋白可在甲的叶绿体中合成</w:t>
      </w:r>
    </w:p>
    <w:p w:rsidR="00652B4F" w:rsidRDefault="00652B4F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．在蓝藻与甲的叶肉细胞中</w:t>
      </w:r>
      <w:r>
        <w:rPr>
          <w:rFonts w:ascii="Times New Roman" w:eastAsia="NSimSun" w:hAnsi="Times New Roman" w:hint="eastAsia"/>
          <w:szCs w:val="21"/>
        </w:rPr>
        <w:t>R</w:t>
      </w:r>
      <w:r>
        <w:rPr>
          <w:rFonts w:ascii="Times New Roman" w:eastAsia="NSimSun" w:hAnsi="Times New Roman" w:hint="eastAsia"/>
          <w:szCs w:val="21"/>
        </w:rPr>
        <w:t>酶组装的位置不同</w:t>
      </w:r>
    </w:p>
    <w:sectPr w:rsidR="00652B4F">
      <w:footerReference w:type="default" r:id="rId10"/>
      <w:pgSz w:w="11906" w:h="16838"/>
      <w:pgMar w:top="1440" w:right="1800" w:bottom="1440" w:left="1800" w:header="851" w:footer="992" w:gutter="0"/>
      <w:pgNumType w:chapStyle="5" w:chapSep="colon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52B4F" w:rsidRDefault="00652B4F">
      <w:r>
        <w:separator/>
      </w:r>
    </w:p>
  </w:endnote>
  <w:endnote w:type="continuationSeparator" w:id="0">
    <w:p w:rsidR="00652B4F" w:rsidRDefault="00652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52B4F" w:rsidRDefault="00652B4F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52B4F" w:rsidRDefault="00652B4F">
      <w:r>
        <w:separator/>
      </w:r>
    </w:p>
  </w:footnote>
  <w:footnote w:type="continuationSeparator" w:id="0">
    <w:p w:rsidR="00652B4F" w:rsidRDefault="00652B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C225C"/>
    <w:rsid w:val="002D0F0E"/>
    <w:rsid w:val="002E0F78"/>
    <w:rsid w:val="002E2EC3"/>
    <w:rsid w:val="003126C4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52B4F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5336A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5C556252"/>
    <w:rsid w:val="65C0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5:chartTrackingRefBased/>
  <w15:docId w15:val="{FDEE5E9B-B300-D94F-B928-ACC6D6FF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Pr>
      <w:kern w:val="0"/>
      <w:sz w:val="22"/>
    </w:rPr>
  </w:style>
  <w:style w:type="character" w:customStyle="1" w:styleId="DateChar">
    <w:name w:val="Date Char"/>
    <w:basedOn w:val="DefaultParagraphFont"/>
    <w:link w:val="Date"/>
    <w:uiPriority w:val="99"/>
    <w:semiHidden/>
  </w:style>
  <w:style w:type="character" w:customStyle="1" w:styleId="HeaderChar">
    <w:name w:val="Header Char"/>
    <w:basedOn w:val="DefaultParagraphFont"/>
    <w:link w:val="Header"/>
    <w:uiPriority w:val="99"/>
    <w:semiHidden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Pr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unhideWhenUsed/>
    <w:pPr>
      <w:ind w:leftChars="2500" w:left="100"/>
    </w:p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  <w:style w:type="table" w:styleId="TableGrid">
    <w:name w:val="Table Grid"/>
    <w:basedOn w:val="TableNormal"/>
    <w:uiPriority w:val="99"/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faron</dc:creator>
  <cp:keywords/>
  <cp:lastModifiedBy>liu faron</cp:lastModifiedBy>
  <cp:revision>2</cp:revision>
  <cp:lastPrinted>1899-12-31T15:54:17Z</cp:lastPrinted>
  <dcterms:created xsi:type="dcterms:W3CDTF">2026-01-30T08:59:00Z</dcterms:created>
  <dcterms:modified xsi:type="dcterms:W3CDTF">2026-01-30T08:59:00Z</dcterms:modified>
</cp:coreProperties>
</file>