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415ED" w:rsidRDefault="00F415ED">
      <w:pPr>
        <w:spacing w:line="360" w:lineRule="auto"/>
        <w:jc w:val="center"/>
        <w:textAlignment w:val="center"/>
        <w:rPr>
          <w:rFonts w:ascii="SimSun" w:hAnsi="SimSun"/>
          <w:b/>
          <w:sz w:val="32"/>
        </w:rPr>
      </w:pPr>
      <w:r>
        <w:rPr>
          <w:rFonts w:ascii="SimSun" w:hAnsi="SimSun"/>
          <w:b/>
          <w:sz w:val="32"/>
        </w:rPr>
        <w:t>海南省</w:t>
      </w:r>
      <w:r>
        <w:rPr>
          <w:rFonts w:ascii="Times New Roman" w:eastAsia="Times New Roman" w:hAnsi="Times New Roman" w:cs="Times New Roman"/>
          <w:b/>
          <w:sz w:val="32"/>
        </w:rPr>
        <w:t>2020</w:t>
      </w:r>
      <w:r>
        <w:rPr>
          <w:rFonts w:ascii="SimSun" w:hAnsi="SimSun"/>
          <w:b/>
          <w:sz w:val="32"/>
        </w:rPr>
        <w:t>年普通高中学业水平选择性考试</w:t>
      </w:r>
    </w:p>
    <w:p w:rsidR="00F415ED" w:rsidRDefault="00F415ED">
      <w:pPr>
        <w:spacing w:line="360" w:lineRule="auto"/>
        <w:jc w:val="center"/>
        <w:textAlignment w:val="center"/>
        <w:rPr>
          <w:rFonts w:ascii="SimSun" w:hAnsi="SimSun"/>
          <w:b/>
          <w:sz w:val="32"/>
        </w:rPr>
      </w:pPr>
      <w:r>
        <w:rPr>
          <w:rFonts w:ascii="SimSun" w:hAnsi="SimSun"/>
          <w:b/>
          <w:sz w:val="32"/>
        </w:rPr>
        <w:t>生物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b/>
          <w:sz w:val="24"/>
        </w:rPr>
      </w:pPr>
      <w:r>
        <w:rPr>
          <w:rFonts w:ascii="SimSun" w:hAnsi="SimSun"/>
          <w:b/>
          <w:sz w:val="24"/>
        </w:rPr>
        <w:t>注意事项：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1.</w:t>
      </w:r>
      <w:r>
        <w:rPr>
          <w:rFonts w:ascii="SimSun" w:hAnsi="SimSun"/>
          <w:b/>
          <w:sz w:val="24"/>
        </w:rPr>
        <w:t>答卷前，考生务必将自己的姓名、准考证号填写在答题卡上。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2.</w:t>
      </w:r>
      <w:r>
        <w:rPr>
          <w:rFonts w:ascii="SimSun" w:hAnsi="SimSun"/>
          <w:b/>
          <w:sz w:val="24"/>
        </w:rPr>
        <w:t>回答选择题时，选出每小题答案后，用铅笔把答题卡上对应题目的答案标号涂黑。如需改动，用橡皮擦干净后，再选涂其他答案标号。回答非选择题时，将答案写在答题卡。写在本试卷上无效。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3.</w:t>
      </w:r>
      <w:r>
        <w:rPr>
          <w:rFonts w:ascii="SimSun" w:hAnsi="SimSun"/>
          <w:b/>
          <w:sz w:val="24"/>
        </w:rPr>
        <w:t>考试结束后，将本试卷和答题卡一并交回。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b/>
          <w:sz w:val="24"/>
        </w:rPr>
      </w:pPr>
      <w:r>
        <w:rPr>
          <w:rFonts w:ascii="SimSun" w:hAnsi="SimSun"/>
          <w:b/>
          <w:sz w:val="24"/>
        </w:rPr>
        <w:t>一、选择题</w:t>
      </w:r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SimSun" w:hAnsi="SimSun"/>
          <w:b/>
          <w:sz w:val="24"/>
        </w:rPr>
        <w:t>本题共</w:t>
      </w:r>
      <w:r>
        <w:rPr>
          <w:rFonts w:ascii="Times New Roman" w:eastAsia="Times New Roman" w:hAnsi="Times New Roman" w:cs="Times New Roman"/>
          <w:b/>
          <w:sz w:val="24"/>
        </w:rPr>
        <w:t>20</w:t>
      </w:r>
      <w:r>
        <w:rPr>
          <w:rFonts w:ascii="SimSun" w:hAnsi="SimSun"/>
          <w:b/>
          <w:sz w:val="24"/>
        </w:rPr>
        <w:t>小题，在每小题给出的四个选项中，只有一项是符合题目要求的。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</w:rPr>
      </w:pPr>
      <w:r>
        <w:t xml:space="preserve">1. </w:t>
      </w:r>
      <w:r>
        <w:rPr>
          <w:rFonts w:ascii="SimSun" w:hAnsi="SimSun"/>
        </w:rPr>
        <w:t>下列关于人体脂质的叙述，正确的是（</w:t>
      </w: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SimSun" w:hAnsi="SimSun"/>
        </w:rPr>
        <w:t>）</w:t>
      </w:r>
    </w:p>
    <w:p w:rsidR="00F415ED" w:rsidRDefault="00FC5860">
      <w:pPr>
        <w:spacing w:line="360" w:lineRule="auto"/>
        <w:jc w:val="left"/>
        <w:textAlignment w:val="center"/>
        <w:rPr>
          <w:rFonts w:ascii="SimSun" w:hAnsi="SimSun"/>
        </w:rPr>
      </w:pPr>
      <w:r w:rsidRPr="00BE1BCD">
        <w:rPr>
          <w:rFonts w:hint="eastAsia"/>
        </w:rPr>
        <w:t xml:space="preserve">A. </w:t>
      </w:r>
      <w:r w:rsidR="00F415ED">
        <w:rPr>
          <w:rFonts w:ascii="SimSun" w:hAnsi="SimSun"/>
        </w:rPr>
        <w:t>组成脂肪与糖原的元素种类不同</w:t>
      </w:r>
    </w:p>
    <w:p w:rsidR="00F415ED" w:rsidRDefault="00FC5860">
      <w:pPr>
        <w:spacing w:line="360" w:lineRule="auto"/>
        <w:jc w:val="left"/>
        <w:textAlignment w:val="center"/>
        <w:rPr>
          <w:rFonts w:ascii="SimSun" w:hAnsi="SimSun"/>
        </w:rPr>
      </w:pPr>
      <w:r w:rsidRPr="00BE1BCD">
        <w:rPr>
          <w:rFonts w:hint="eastAsia"/>
        </w:rPr>
        <w:t xml:space="preserve">B. </w:t>
      </w:r>
      <w:r w:rsidR="00F415ED">
        <w:rPr>
          <w:rFonts w:ascii="SimSun" w:hAnsi="SimSun"/>
        </w:rPr>
        <w:t>磷脂水解的终产物为甘油和脂肪酸</w:t>
      </w:r>
    </w:p>
    <w:p w:rsidR="00F415ED" w:rsidRDefault="00FC5860">
      <w:pPr>
        <w:spacing w:line="360" w:lineRule="auto"/>
        <w:jc w:val="left"/>
        <w:textAlignment w:val="center"/>
        <w:rPr>
          <w:rFonts w:ascii="SimSun" w:hAnsi="SimSun"/>
        </w:rPr>
      </w:pPr>
      <w:r w:rsidRPr="00BE1BCD">
        <w:rPr>
          <w:rFonts w:hint="eastAsia"/>
        </w:rPr>
        <w:t xml:space="preserve">C. </w:t>
      </w:r>
      <w:r w:rsidR="00F415ED">
        <w:rPr>
          <w:rFonts w:ascii="SimSun" w:hAnsi="SimSun"/>
        </w:rPr>
        <w:t>性激素属于固醇类物质，能维持人体第二性征</w:t>
      </w:r>
    </w:p>
    <w:p w:rsidR="00F415ED" w:rsidRDefault="00FC5860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 w:rsidRPr="00BE1BCD">
        <w:rPr>
          <w:rFonts w:hint="eastAsia"/>
        </w:rPr>
        <w:t xml:space="preserve">D. </w:t>
      </w:r>
      <w:r w:rsidR="00F415ED">
        <w:rPr>
          <w:rFonts w:ascii="SimSun" w:hAnsi="SimSun"/>
        </w:rPr>
        <w:t>维生素</w:t>
      </w:r>
      <w:r w:rsidR="00F415ED">
        <w:rPr>
          <w:rFonts w:ascii="Times New Roman" w:eastAsia="Times New Roman" w:hAnsi="Times New Roman" w:cs="Times New Roman"/>
        </w:rPr>
        <w:t>D</w:t>
      </w:r>
      <w:r w:rsidR="00F415ED">
        <w:rPr>
          <w:rFonts w:ascii="SimSun" w:hAnsi="SimSun"/>
        </w:rPr>
        <w:t>是构成骨骼的主要成分，缺乏维生素</w:t>
      </w:r>
      <w:r w:rsidR="00F415ED">
        <w:rPr>
          <w:rFonts w:ascii="Times New Roman" w:eastAsia="Times New Roman" w:hAnsi="Times New Roman" w:cs="Times New Roman"/>
        </w:rPr>
        <w:t>D</w:t>
      </w:r>
      <w:r w:rsidR="00F415ED">
        <w:rPr>
          <w:rFonts w:ascii="SimSun" w:hAnsi="SimSun"/>
        </w:rPr>
        <w:t>会影响骨骼发育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2. </w:t>
      </w:r>
      <w:r>
        <w:rPr>
          <w:rFonts w:ascii="SimSun" w:hAnsi="SimSun"/>
          <w:color w:val="000000"/>
        </w:rPr>
        <w:t>研究人员在调查某沙地的植物群落演替时，发现其自然演替顺序为：一年生草本→多年生草本→多年生亚灌木→多年生灌木。下列有关叙述错误的是（）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多年生草本群落在争夺阳光和空间方面比一年生草本群落更有优势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与草本群落相比，灌木群落的垂直结构更加复杂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多年生亚灌木群落里有草本和亚灌木，其自我调节能力比多年生灌木群落更强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该沙地主要植被是多年生灌木，与其根系发达，抗风和吸水能力较强有关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3. </w:t>
      </w:r>
      <w:r>
        <w:rPr>
          <w:rFonts w:ascii="SimSun" w:hAnsi="SimSun"/>
          <w:color w:val="000000"/>
        </w:rPr>
        <w:t>细胞可以清除功能异常的线粒体，线粒体也可以不断地分裂和融合，以维持细胞内线粒体的稳态。下列有关线粒体的叙述，错误的是（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线粒体具有双层膜结构，内、外膜上所含酶的种类相同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线粒体是真核细胞的“动力车间”，为细胞生命活动提供能量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细胞可通过溶酶体清除功能异常的线粒体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细胞内的线粒体数量处于动态变化中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4. </w:t>
      </w:r>
      <w:r>
        <w:rPr>
          <w:rFonts w:ascii="SimSun" w:hAnsi="SimSun"/>
          <w:color w:val="000000"/>
        </w:rPr>
        <w:t>正常人体体温的昼夜周期性波动称为体温日节律。下列有关体温日节律的叙述，错误的是（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因年龄和性别不同而存在差异</w:t>
      </w:r>
      <w:r>
        <w:rPr>
          <w:rFonts w:ascii="SimSun" w:hAnsi="SimSun"/>
          <w:color w:val="000000"/>
        </w:rPr>
        <w:tab/>
        <w:t>B. 是机体内环境稳态的一种表现</w:t>
      </w:r>
    </w:p>
    <w:p w:rsidR="00F415ED" w:rsidRDefault="00F415ED">
      <w:pPr>
        <w:tabs>
          <w:tab w:val="left" w:pos="4873"/>
        </w:tabs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通过神经调节来维持</w:t>
      </w:r>
      <w:r>
        <w:rPr>
          <w:rFonts w:ascii="SimSun" w:hAnsi="SimSun"/>
          <w:color w:val="000000"/>
        </w:rPr>
        <w:tab/>
        <w:t>D. 有利于机体适应昼夜变化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5. </w:t>
      </w:r>
      <w:r>
        <w:rPr>
          <w:rFonts w:ascii="SimSun" w:hAnsi="SimSun"/>
          <w:color w:val="000000"/>
        </w:rPr>
        <w:t>在生态系统中，植物所固定的太阳能或所制造的有机物质称为初级生产量，其中一部分用于自身的呼吸</w:t>
      </w:r>
      <w:r>
        <w:rPr>
          <w:rFonts w:ascii="SimSun" w:hAnsi="SimSun"/>
          <w:color w:val="000000"/>
        </w:rPr>
        <w:lastRenderedPageBreak/>
        <w:t>消耗，余下部分称为净初级生产量。表为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SimSun" w:hAnsi="SimSun"/>
          <w:color w:val="000000"/>
        </w:rPr>
        <w:t>个生态系统的研究实例。</w:t>
      </w:r>
    </w:p>
    <w:tbl>
      <w:tblPr>
        <w:tblW w:w="8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245"/>
        <w:gridCol w:w="1110"/>
        <w:gridCol w:w="1110"/>
        <w:gridCol w:w="1110"/>
        <w:gridCol w:w="1110"/>
      </w:tblGrid>
      <w:tr w:rsidR="00A129D5">
        <w:trPr>
          <w:trHeight w:val="225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类别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玉米地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荒地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imSun" w:hAnsi="SimSun"/>
                <w:color w:val="000000"/>
              </w:rPr>
              <w:t>湖泊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imSun" w:hAnsi="SimSun"/>
                <w:color w:val="000000"/>
              </w:rPr>
              <w:t>湖泊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</w:p>
        </w:tc>
      </w:tr>
      <w:tr w:rsidR="00A129D5">
        <w:trPr>
          <w:trHeight w:val="165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太阳能利用率（初级生产量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SimSun" w:hAnsi="SimSun"/>
                <w:color w:val="000000"/>
              </w:rPr>
              <w:t>入射太阳能）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1.6%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1.2%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0.4%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0.1%</w:t>
            </w:r>
          </w:p>
        </w:tc>
      </w:tr>
      <w:tr w:rsidR="00A129D5">
        <w:trPr>
          <w:trHeight w:val="165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呼吸消耗率（呼吸消耗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SimSun" w:hAnsi="SimSun"/>
                <w:color w:val="000000"/>
              </w:rPr>
              <w:t>初级生产量）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23.4%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15.1%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22.3%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21.0%</w:t>
            </w:r>
          </w:p>
        </w:tc>
      </w:tr>
      <w:tr w:rsidR="00A129D5">
        <w:trPr>
          <w:trHeight w:val="165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净初级生产效率（净初级生产量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SimSun" w:hAnsi="SimSun"/>
                <w:color w:val="000000"/>
              </w:rPr>
              <w:t>初级生产量）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76.6%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84.9%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77</w:t>
            </w:r>
            <w:r w:rsidR="00DA1E0B">
              <w:rPr>
                <w:rFonts w:ascii="Times New Roman" w:eastAsia="Times New Roman" w:hAnsi="Times New Roman" w:cs="Times New Roman"/>
                <w:noProof/>
                <w:color w:val="000000"/>
                <w:position w:val="-22"/>
              </w:rPr>
            </w:r>
            <w:r w:rsidR="00DA1E0B">
              <w:rPr>
                <w:rFonts w:ascii="Times New Roman" w:eastAsia="Times New Roman" w:hAnsi="Times New Roman" w:cs="Times New Roman"/>
                <w:noProof/>
                <w:color w:val="000000"/>
                <w:position w:val="-22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.6pt;height:6.95pt;mso-width-percent:0;mso-height-percent:0;mso-position-vertical:bottom;mso-width-percent:0;mso-height-percent:0">
                  <v:imagedata r:id="rId8" o:title=""/>
                </v:shape>
              </w:pict>
            </w:r>
            <w:r>
              <w:rPr>
                <w:rFonts w:ascii="Times New Roman" w:eastAsia="Times New Roman" w:hAnsi="Times New Roman" w:cs="Times New Roman"/>
                <w:color w:val="000000"/>
              </w:rPr>
              <w:t>7%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79.0%</w:t>
            </w:r>
          </w:p>
        </w:tc>
      </w:tr>
    </w:tbl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下列有关叙述错误的是（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与玉米地相比，荒地的太阳能利用率低，净初级生产效率也低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若入射太阳能相同，上述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SimSun" w:hAnsi="SimSun"/>
          <w:color w:val="000000"/>
        </w:rPr>
        <w:t>个生态系统中，制造有机物质最多的是玉米地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两个湖泊中植物的呼吸消耗率与玉米地的大致相等，但明显高于荒地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两个湖泊的太阳能利用率低，与太阳光穿过水层时损失了部分能量有关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6. </w:t>
      </w:r>
      <w:r>
        <w:rPr>
          <w:rFonts w:ascii="SimSun" w:hAnsi="SimSun"/>
          <w:color w:val="000000"/>
        </w:rPr>
        <w:t>下列关于人体造血干细胞的叙述，错误的是（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造血干细胞比胚胎干细胞的分化程度高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造血干细胞分化产生的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细胞在胸腺中发育成熟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造血干细胞可不断增殖和分化，捐献造血干细胞不影响人体健康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造血干细胞移植是治疗白血病的有效手段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7. </w:t>
      </w:r>
      <w:r>
        <w:rPr>
          <w:rFonts w:ascii="SimSun" w:hAnsi="SimSun"/>
          <w:color w:val="000000"/>
        </w:rPr>
        <w:t>新型冠状病毒属于单链</w:t>
      </w:r>
      <w:r>
        <w:rPr>
          <w:rFonts w:ascii="Times New Roman" w:eastAsia="Times New Roman" w:hAnsi="Times New Roman" w:cs="Times New Roman"/>
          <w:color w:val="000000"/>
        </w:rPr>
        <w:t>RNA</w:t>
      </w:r>
      <w:r>
        <w:rPr>
          <w:rFonts w:ascii="SimSun" w:hAnsi="SimSun"/>
          <w:color w:val="000000"/>
        </w:rPr>
        <w:t>病毒，进行病毒核酸检测可为临床诊断提供依据。下列有关叙述错误的是（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与双链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病毒相比，新型冠状病毒更容易发生变异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新型冠状病毒能刺激机体产生免疫反应，导致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SimSun" w:hAnsi="SimSun"/>
          <w:color w:val="000000"/>
        </w:rPr>
        <w:t>细胞释放淋巴因子和抗体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新型冠状病毒没有细胞结构，依赖宿主细胞进行繁殖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新型冠状病毒核酸检测遵循碱基互补配对原则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8. </w:t>
      </w:r>
      <w:r>
        <w:rPr>
          <w:rFonts w:ascii="SimSun" w:hAnsi="SimSun"/>
          <w:color w:val="000000"/>
        </w:rPr>
        <w:t>下列关于胰蛋白酶和胰岛素的叙述，正确的是（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都可通过体液运输到全身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都在细胞内发挥作用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发挥作用后都立即被灭活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都能在常温下与双缩脲试剂发生作用，产生紫色反应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9. </w:t>
      </w:r>
      <w:r>
        <w:rPr>
          <w:rFonts w:ascii="SimSun" w:hAnsi="SimSun"/>
          <w:color w:val="000000"/>
        </w:rPr>
        <w:t>海洋污染已成为全球重大环境问题之一。海南管辖的海域面积大，保护好海洋环境具有十分重要的意义。下列有关叙述错误的是（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lastRenderedPageBreak/>
        <w:t>A. 海洋污染主要来自陆源性污染物排入、海上活动和直接向海洋倾倒废物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赤潮和水华的发生与人类活动造成海水富营养化有关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海洋污染使海洋生物死亡，导致生物多样性减少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红树林生态修复是保护沿海海洋环境的重要举措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10. </w:t>
      </w:r>
      <w:r>
        <w:rPr>
          <w:rFonts w:ascii="SimSun" w:hAnsi="SimSun"/>
          <w:color w:val="000000"/>
        </w:rPr>
        <w:t>下列关于“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的粗提取与鉴定”实验的叙述，错误的是（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羊的成熟红细胞可作为提取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的材料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提取植物细胞的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时，需要加入一定量的洗涤剂和食盐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预冷的酒精溶液能抑制核酸水解酶活性，防止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水解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在沸水浴条件下，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与二苯胺反应呈现蓝色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11. </w:t>
      </w:r>
      <w:r>
        <w:rPr>
          <w:rFonts w:ascii="SimSun" w:hAnsi="SimSun"/>
          <w:color w:val="000000"/>
        </w:rPr>
        <w:t>下列关于细胞生命历程的叙述，正确的是（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细胞分裂和分化均可增加细胞数量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细胞分化只发生在胚胎时期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细胞衰老时，细胞膜的选择透过性功能提高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细胞凋亡过程中既有新蛋白质的合成，又有蛋白质的水解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12. </w:t>
      </w:r>
      <w:r>
        <w:rPr>
          <w:rFonts w:ascii="SimSun" w:hAnsi="SimSun"/>
          <w:color w:val="000000"/>
        </w:rPr>
        <w:t>植物体内乙烯生物合成的基本途径如下：</w:t>
      </w:r>
    </w:p>
    <w:p w:rsidR="00F415ED" w:rsidRDefault="00DA1E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DA1E0B">
        <w:rPr>
          <w:rFonts w:ascii="SimSun" w:hAnsi="SimSun"/>
          <w:noProof/>
          <w:color w:val="000000"/>
        </w:rPr>
        <w:pict>
          <v:shape id="_x0000_i1026" type="#_x0000_t75" alt="" style="width:328.75pt;height:25.15pt;mso-width-percent:0;mso-height-percent:0;mso-width-percent:0;mso-height-percent:0">
            <v:imagedata r:id="rId9" o:title=""/>
          </v:shape>
        </w:pic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其中，①代表</w:t>
      </w:r>
      <w:r>
        <w:rPr>
          <w:rFonts w:ascii="Times New Roman" w:eastAsia="Times New Roman" w:hAnsi="Times New Roman" w:cs="Times New Roman"/>
          <w:color w:val="000000"/>
        </w:rPr>
        <w:t>ACC</w:t>
      </w:r>
      <w:r>
        <w:rPr>
          <w:rFonts w:ascii="SimSun" w:hAnsi="SimSun"/>
          <w:color w:val="000000"/>
        </w:rPr>
        <w:t>合成酶，淹水会诱导</w:t>
      </w:r>
      <w:r>
        <w:rPr>
          <w:rFonts w:ascii="Times New Roman" w:eastAsia="Times New Roman" w:hAnsi="Times New Roman" w:cs="Times New Roman"/>
          <w:color w:val="000000"/>
        </w:rPr>
        <w:t>ACC</w:t>
      </w:r>
      <w:r>
        <w:rPr>
          <w:rFonts w:ascii="SimSun" w:hAnsi="SimSun"/>
          <w:color w:val="000000"/>
        </w:rPr>
        <w:t>合成酶基因</w:t>
      </w:r>
      <w:r w:rsidR="00DA1E0B">
        <w:rPr>
          <w:rFonts w:ascii="SimSun" w:hAnsi="SimSun"/>
          <w:noProof/>
          <w:color w:val="000000"/>
        </w:rPr>
      </w:r>
      <w:r w:rsidR="00DA1E0B">
        <w:rPr>
          <w:rFonts w:ascii="SimSun" w:hAnsi="SimSun"/>
          <w:noProof/>
          <w:color w:val="000000"/>
        </w:rPr>
        <w:pict>
          <v:shape id="_x0000_i1027" type="#_x0000_t75" alt="" style="width:10.4pt;height:13.9pt;mso-width-percent:0;mso-height-percent:0;mso-position-vertical:bottom;mso-width-percent:0;mso-height-percent:0">
            <v:imagedata r:id="rId10" o:title=""/>
          </v:shape>
        </w:pict>
      </w:r>
      <w:r>
        <w:rPr>
          <w:rFonts w:ascii="SimSun" w:hAnsi="SimSun"/>
          <w:color w:val="000000"/>
        </w:rPr>
        <w:t>表达或激活该酶活性；②代表</w:t>
      </w:r>
      <w:r>
        <w:rPr>
          <w:rFonts w:ascii="Times New Roman" w:eastAsia="Times New Roman" w:hAnsi="Times New Roman" w:cs="Times New Roman"/>
          <w:color w:val="000000"/>
        </w:rPr>
        <w:t>ACC</w:t>
      </w:r>
      <w:r>
        <w:rPr>
          <w:rFonts w:ascii="SimSun" w:hAnsi="SimSun"/>
          <w:color w:val="000000"/>
        </w:rPr>
        <w:t>氧化酶，缺氧会抑制该酶活性。下列有关叙述错误的是（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细胞中合成的乙烯通过自由扩散方式运输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植物体内乙烯的合成受自身基因组控制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抑制</w:t>
      </w:r>
      <w:r>
        <w:rPr>
          <w:rFonts w:ascii="Times New Roman" w:eastAsia="Times New Roman" w:hAnsi="Times New Roman" w:cs="Times New Roman"/>
          <w:color w:val="000000"/>
        </w:rPr>
        <w:t>ACC</w:t>
      </w:r>
      <w:r>
        <w:rPr>
          <w:rFonts w:ascii="SimSun" w:hAnsi="SimSun"/>
          <w:color w:val="000000"/>
        </w:rPr>
        <w:t>合成酶和</w:t>
      </w:r>
      <w:r>
        <w:rPr>
          <w:rFonts w:ascii="Times New Roman" w:eastAsia="Times New Roman" w:hAnsi="Times New Roman" w:cs="Times New Roman"/>
          <w:color w:val="000000"/>
        </w:rPr>
        <w:t>ACC</w:t>
      </w:r>
      <w:r>
        <w:rPr>
          <w:rFonts w:ascii="SimSun" w:hAnsi="SimSun"/>
          <w:color w:val="000000"/>
        </w:rPr>
        <w:t>氧化酶的活性，可以促进果实成熟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陆生植物淹水后，植物体内合成的</w:t>
      </w:r>
      <w:r>
        <w:rPr>
          <w:rFonts w:ascii="Times New Roman" w:eastAsia="Times New Roman" w:hAnsi="Times New Roman" w:cs="Times New Roman"/>
          <w:color w:val="000000"/>
        </w:rPr>
        <w:t>ACC</w:t>
      </w:r>
      <w:r>
        <w:rPr>
          <w:rFonts w:ascii="SimSun" w:hAnsi="SimSun"/>
          <w:color w:val="000000"/>
        </w:rPr>
        <w:t>增多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13. </w:t>
      </w:r>
      <w:r>
        <w:rPr>
          <w:rFonts w:ascii="SimSun" w:hAnsi="SimSun"/>
          <w:color w:val="000000"/>
        </w:rPr>
        <w:t>某哺乳动物的体细胞染色体数为</w:t>
      </w:r>
      <w:r>
        <w:rPr>
          <w:rFonts w:ascii="Times New Roman" w:eastAsia="Times New Roman" w:hAnsi="Times New Roman" w:cs="Times New Roman"/>
          <w:color w:val="000000"/>
        </w:rPr>
        <w:t>2n</w:t>
      </w:r>
      <w:r>
        <w:rPr>
          <w:rFonts w:ascii="SimSun" w:hAnsi="SimSun"/>
          <w:color w:val="000000"/>
        </w:rPr>
        <w:t>。下列有关该动物精原细胞的叙述，正确的是（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既能进行有丝分裂，又能进行减数分裂</w:t>
      </w:r>
    </w:p>
    <w:p w:rsidR="00F415ED" w:rsidRDefault="00F415ED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SimSun" w:hAnsi="SimSun"/>
          <w:color w:val="000000"/>
        </w:rPr>
        <w:t>B. 分裂过程中的染色体数目不会为</w:t>
      </w:r>
      <w:r>
        <w:rPr>
          <w:rFonts w:ascii="Times New Roman" w:eastAsia="Times New Roman" w:hAnsi="Times New Roman" w:cs="Times New Roman"/>
          <w:color w:val="000000"/>
        </w:rPr>
        <w:t>n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在有丝分裂后期会发生基因重组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经过染色体复制产生的初级精母细胞中没有同源染色体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14. </w:t>
      </w:r>
      <w:r>
        <w:rPr>
          <w:rFonts w:ascii="SimSun" w:hAnsi="SimSun"/>
          <w:color w:val="000000"/>
        </w:rPr>
        <w:t>下列关于人胃蛋白酶基因在细胞中表达的叙述，正确的是（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转录时基因的两条链可同时作为模板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转录时会形成</w:t>
      </w:r>
      <w:r>
        <w:rPr>
          <w:rFonts w:ascii="Times New Roman" w:eastAsia="Times New Roman" w:hAnsi="Times New Roman" w:cs="Times New Roman"/>
          <w:color w:val="000000"/>
        </w:rPr>
        <w:t>DNA-RNA</w:t>
      </w:r>
      <w:r>
        <w:rPr>
          <w:rFonts w:ascii="SimSun" w:hAnsi="SimSun"/>
          <w:color w:val="000000"/>
        </w:rPr>
        <w:t>杂合双链区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lastRenderedPageBreak/>
        <w:t xml:space="preserve">C. </w:t>
      </w:r>
      <w:r>
        <w:rPr>
          <w:rFonts w:ascii="Times New Roman" w:eastAsia="Times New Roman" w:hAnsi="Times New Roman" w:cs="Times New Roman"/>
          <w:color w:val="000000"/>
        </w:rPr>
        <w:t>RNA</w:t>
      </w:r>
      <w:r>
        <w:rPr>
          <w:rFonts w:ascii="SimSun" w:hAnsi="SimSun"/>
          <w:color w:val="000000"/>
        </w:rPr>
        <w:t>聚合酶结合起始密码子启动翻译过程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翻译产生的新生多肽链具有胃蛋白酶的生物学活性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15. </w:t>
      </w:r>
      <w:r>
        <w:rPr>
          <w:rFonts w:ascii="SimSun" w:hAnsi="SimSun"/>
          <w:color w:val="000000"/>
        </w:rPr>
        <w:t>下列关于神经调节</w:t>
      </w:r>
      <w:r w:rsidR="00DA1E0B">
        <w:rPr>
          <w:rFonts w:ascii="SimSun" w:hAnsi="SimSun"/>
          <w:noProof/>
          <w:color w:val="000000"/>
        </w:rPr>
      </w:r>
      <w:r w:rsidR="00DA1E0B">
        <w:rPr>
          <w:rFonts w:ascii="SimSun" w:hAnsi="SimSun"/>
          <w:noProof/>
          <w:color w:val="000000"/>
        </w:rPr>
        <w:pict>
          <v:shape id="_x0000_i1028" type="#_x0000_t75" alt="" style="width:10.4pt;height:13.9pt;mso-width-percent:0;mso-height-percent:0;mso-position-vertical:bottom;mso-width-percent:0;mso-height-percent:0">
            <v:imagedata r:id="rId10" o:title=""/>
          </v:shape>
        </w:pict>
      </w:r>
      <w:r>
        <w:rPr>
          <w:rFonts w:ascii="SimSun" w:hAnsi="SimSun"/>
          <w:color w:val="000000"/>
        </w:rPr>
        <w:t>叙述，正确的是（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神经细胞在静息状态时，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 w:rsidR="00DA1E0B">
        <w:rPr>
          <w:rFonts w:ascii="SimSun" w:hAnsi="SimSun"/>
          <w:noProof/>
          <w:color w:val="000000"/>
        </w:rPr>
      </w:r>
      <w:r w:rsidR="00DA1E0B">
        <w:rPr>
          <w:rFonts w:ascii="SimSun" w:hAnsi="SimSun"/>
          <w:noProof/>
          <w:color w:val="000000"/>
        </w:rPr>
        <w:pict>
          <v:shape id="_x0000_i1029" type="#_x0000_t75" alt="" style="width:19.95pt;height:19.95pt;mso-width-percent:0;mso-height-percent:0;mso-width-percent:0;mso-height-percent:0">
            <v:imagedata r:id="rId11" o:title=""/>
          </v:shape>
        </w:pict>
      </w:r>
      <w:r>
        <w:rPr>
          <w:rFonts w:ascii="SimSun" w:hAnsi="SimSun"/>
          <w:color w:val="000000"/>
        </w:rPr>
        <w:t>外流使膜外电位高于膜内电位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神经细胞受到刺激产生兴奋时，兴奋部位与未兴奋部位之间形成局部电流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神经递质在载体蛋白的协助下，从突触前膜释放到突触间隙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从突触前膜释放的神经递质只能作用于神经细胞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16. </w:t>
      </w:r>
      <w:r>
        <w:rPr>
          <w:rFonts w:ascii="SimSun" w:hAnsi="SimSun"/>
          <w:color w:val="000000"/>
        </w:rPr>
        <w:t>将人细胞与小鼠细胞融合得到的人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SimSun" w:hAnsi="SimSun"/>
          <w:color w:val="000000"/>
        </w:rPr>
        <w:t>鼠杂种细胞进行长期培养，杂种细胞随机丢失一部分人的染色体后，染色体数目会保持稳定。选取三种杂种细胞，对编码人的芳烃羟化酶（</w:t>
      </w:r>
      <w:r>
        <w:rPr>
          <w:rFonts w:ascii="Times New Roman" w:eastAsia="Times New Roman" w:hAnsi="Times New Roman" w:cs="Times New Roman"/>
          <w:color w:val="000000"/>
        </w:rPr>
        <w:t>AHH</w:t>
      </w:r>
      <w:r>
        <w:rPr>
          <w:rFonts w:ascii="SimSun" w:hAnsi="SimSun"/>
          <w:color w:val="000000"/>
        </w:rPr>
        <w:t>）和磷酸甘油酸激酶（</w:t>
      </w:r>
      <w:r>
        <w:rPr>
          <w:rFonts w:ascii="Times New Roman" w:eastAsia="Times New Roman" w:hAnsi="Times New Roman" w:cs="Times New Roman"/>
          <w:color w:val="000000"/>
        </w:rPr>
        <w:t>PGK</w:t>
      </w:r>
      <w:r>
        <w:rPr>
          <w:rFonts w:ascii="SimSun" w:hAnsi="SimSun"/>
          <w:color w:val="000000"/>
        </w:rPr>
        <w:t>）的基因进行染色体定位研究，结果如表（“+”表示有，“-”表示无）。</w:t>
      </w:r>
    </w:p>
    <w:tbl>
      <w:tblPr>
        <w:tblW w:w="6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35"/>
        <w:gridCol w:w="689"/>
        <w:gridCol w:w="838"/>
        <w:gridCol w:w="838"/>
        <w:gridCol w:w="838"/>
        <w:gridCol w:w="869"/>
        <w:gridCol w:w="1003"/>
      </w:tblGrid>
      <w:tr w:rsidR="00A129D5">
        <w:trPr>
          <w:trHeight w:val="330"/>
        </w:trPr>
        <w:tc>
          <w:tcPr>
            <w:tcW w:w="11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杂种细胞</w:t>
            </w:r>
          </w:p>
        </w:tc>
        <w:tc>
          <w:tcPr>
            <w:tcW w:w="319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人的染色体</w:t>
            </w:r>
          </w:p>
        </w:tc>
        <w:tc>
          <w:tcPr>
            <w:tcW w:w="8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AHH</w:t>
            </w:r>
          </w:p>
        </w:tc>
        <w:tc>
          <w:tcPr>
            <w:tcW w:w="10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PGK</w:t>
            </w:r>
          </w:p>
        </w:tc>
      </w:tr>
      <w:tr w:rsidR="00A129D5"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SimSun" w:hAnsi="SimSun"/>
                <w:color w:val="000000"/>
              </w:rPr>
              <w:t>号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  <w:r>
              <w:rPr>
                <w:rFonts w:ascii="SimSun" w:hAnsi="SimSun"/>
                <w:color w:val="000000"/>
              </w:rPr>
              <w:t>号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  <w:r>
              <w:rPr>
                <w:rFonts w:ascii="SimSun" w:hAnsi="SimSun"/>
                <w:color w:val="000000"/>
              </w:rPr>
              <w:t>号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</w:p>
        </w:tc>
      </w:tr>
      <w:tr w:rsidR="00A129D5">
        <w:trPr>
          <w:trHeight w:val="330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甲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－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＋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－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＋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－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＋</w:t>
            </w:r>
          </w:p>
        </w:tc>
      </w:tr>
      <w:tr w:rsidR="00A129D5">
        <w:trPr>
          <w:trHeight w:val="330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乙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＋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＋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－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－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＋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－</w:t>
            </w:r>
          </w:p>
        </w:tc>
      </w:tr>
      <w:tr w:rsidR="00A129D5">
        <w:trPr>
          <w:trHeight w:val="330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丙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－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＋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＋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＋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－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＋</w:t>
            </w:r>
          </w:p>
        </w:tc>
      </w:tr>
    </w:tbl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下列有关叙述错误的是（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聚乙二醇可诱导人细胞与小鼠细胞融合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培养杂种细胞时，通常需在培养液中添加一定量的抗生素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编码</w:t>
      </w:r>
      <w:r>
        <w:rPr>
          <w:rFonts w:ascii="Times New Roman" w:eastAsia="Times New Roman" w:hAnsi="Times New Roman" w:cs="Times New Roman"/>
          <w:color w:val="000000"/>
        </w:rPr>
        <w:t>AHH</w:t>
      </w:r>
      <w:r>
        <w:rPr>
          <w:rFonts w:ascii="SimSun" w:hAnsi="SimSun"/>
          <w:color w:val="000000"/>
        </w:rPr>
        <w:t>的基因在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SimSun" w:hAnsi="SimSun"/>
          <w:color w:val="000000"/>
        </w:rPr>
        <w:t>号染色体上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编码</w:t>
      </w:r>
      <w:r>
        <w:rPr>
          <w:rFonts w:ascii="Times New Roman" w:eastAsia="Times New Roman" w:hAnsi="Times New Roman" w:cs="Times New Roman"/>
          <w:color w:val="000000"/>
        </w:rPr>
        <w:t>PGK</w:t>
      </w:r>
      <w:r>
        <w:rPr>
          <w:rFonts w:ascii="SimSun" w:hAnsi="SimSun"/>
          <w:color w:val="000000"/>
        </w:rPr>
        <w:t>的基因在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SimSun" w:hAnsi="SimSun"/>
          <w:color w:val="000000"/>
        </w:rPr>
        <w:t>染色体上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17. </w:t>
      </w:r>
      <w:r>
        <w:rPr>
          <w:rFonts w:ascii="SimSun" w:hAnsi="SimSun"/>
          <w:color w:val="000000"/>
        </w:rPr>
        <w:t>金鲳鱼是一种重要海产经济鱼类。为获得更大收益，养殖户不断筛选生长更快的品种，但因苗种来源范围小、近亲繁殖普遍，种质退化现象较严重，人工养殖种群的遗传多样性低于野生种群。下列有关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生长更快的金鲳鱼养殖品种，是人工选择的结果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野生种群和人工种群的基因库不同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C. 近亲繁殖会使隐性致病基因的纯合个体增加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如果人工种群个体持续大量地逃逸到野外，会增加野生种群的遗传多样性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18. </w:t>
      </w:r>
      <w:r>
        <w:rPr>
          <w:rFonts w:ascii="Times New Roman" w:eastAsia="Times New Roman" w:hAnsi="Times New Roman" w:cs="Times New Roman"/>
          <w:color w:val="000000"/>
        </w:rPr>
        <w:t>ABC</w:t>
      </w:r>
      <w:r>
        <w:rPr>
          <w:rFonts w:ascii="SimSun" w:hAnsi="SimSun"/>
          <w:color w:val="000000"/>
        </w:rPr>
        <w:t>转运蛋白是一类跨膜转运蛋白，参与细胞吸收多种营养物质，每一种</w:t>
      </w:r>
      <w:r>
        <w:rPr>
          <w:rFonts w:ascii="Times New Roman" w:eastAsia="Times New Roman" w:hAnsi="Times New Roman" w:cs="Times New Roman"/>
          <w:color w:val="000000"/>
        </w:rPr>
        <w:t>ABC</w:t>
      </w:r>
      <w:r>
        <w:rPr>
          <w:rFonts w:ascii="SimSun" w:hAnsi="SimSun"/>
          <w:color w:val="000000"/>
        </w:rPr>
        <w:t>转运蛋白对物质运输具</w:t>
      </w:r>
      <w:r>
        <w:rPr>
          <w:rFonts w:ascii="SimSun" w:hAnsi="SimSun"/>
          <w:color w:val="000000"/>
        </w:rPr>
        <w:lastRenderedPageBreak/>
        <w:t>有特异性。</w:t>
      </w:r>
      <w:r>
        <w:rPr>
          <w:rFonts w:ascii="Times New Roman" w:eastAsia="Times New Roman" w:hAnsi="Times New Roman" w:cs="Times New Roman"/>
          <w:color w:val="000000"/>
        </w:rPr>
        <w:t>ABC</w:t>
      </w:r>
      <w:r>
        <w:rPr>
          <w:rFonts w:ascii="SimSun" w:hAnsi="SimSun"/>
          <w:color w:val="000000"/>
        </w:rPr>
        <w:t>转运蛋白的结构及转运过程如图所示，下列有关叙述正确的是（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DA1E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DA1E0B">
        <w:rPr>
          <w:rFonts w:ascii="SimSun" w:hAnsi="SimSun"/>
          <w:noProof/>
          <w:color w:val="000000"/>
        </w:rPr>
        <w:pict>
          <v:shape id="_x0000_i1030" type="#_x0000_t75" alt="" style="width:334.85pt;height:107.55pt;mso-width-percent:0;mso-height-percent:0;mso-width-percent:0;mso-height-percent:0">
            <v:imagedata r:id="rId12" o:title=""/>
          </v:shape>
        </w:pic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ABC</w:t>
      </w:r>
      <w:r>
        <w:rPr>
          <w:rFonts w:ascii="SimSun" w:hAnsi="SimSun"/>
          <w:color w:val="000000"/>
        </w:rPr>
        <w:t>转运蛋白可提高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的跨膜运输速度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ABC</w:t>
      </w:r>
      <w:r>
        <w:rPr>
          <w:rFonts w:ascii="SimSun" w:hAnsi="SimSun"/>
          <w:color w:val="000000"/>
        </w:rPr>
        <w:t>转运蛋白可协助葡萄糖顺浓度梯度进入细胞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SimSun" w:hAnsi="SimSun"/>
          <w:color w:val="000000"/>
        </w:rPr>
        <w:t>和氨基酸依赖同一种</w:t>
      </w:r>
      <w:r>
        <w:rPr>
          <w:rFonts w:ascii="Times New Roman" w:eastAsia="Times New Roman" w:hAnsi="Times New Roman" w:cs="Times New Roman"/>
          <w:color w:val="000000"/>
        </w:rPr>
        <w:t>ABC</w:t>
      </w:r>
      <w:r>
        <w:rPr>
          <w:rFonts w:ascii="SimSun" w:hAnsi="SimSun"/>
          <w:color w:val="000000"/>
        </w:rPr>
        <w:t>转运蛋白跨膜运输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若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SimSun" w:hAnsi="SimSun"/>
          <w:color w:val="000000"/>
        </w:rPr>
        <w:t>水解受阻，</w:t>
      </w:r>
      <w:r>
        <w:rPr>
          <w:rFonts w:ascii="Times New Roman" w:eastAsia="Times New Roman" w:hAnsi="Times New Roman" w:cs="Times New Roman"/>
          <w:color w:val="000000"/>
        </w:rPr>
        <w:t>ABC</w:t>
      </w:r>
      <w:r>
        <w:rPr>
          <w:rFonts w:ascii="SimSun" w:hAnsi="SimSun"/>
          <w:color w:val="000000"/>
        </w:rPr>
        <w:t>转运蛋白不能完成转运过程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19. </w:t>
      </w:r>
      <w:r>
        <w:rPr>
          <w:rFonts w:ascii="SimSun" w:hAnsi="SimSun"/>
          <w:color w:val="000000"/>
        </w:rPr>
        <w:t>赤霉素（</w:t>
      </w:r>
      <w:r>
        <w:rPr>
          <w:rFonts w:ascii="Times New Roman" w:eastAsia="Times New Roman" w:hAnsi="Times New Roman" w:cs="Times New Roman"/>
          <w:color w:val="000000"/>
        </w:rPr>
        <w:t>GA</w:t>
      </w:r>
      <w:r>
        <w:rPr>
          <w:rFonts w:ascii="SimSun" w:hAnsi="SimSun"/>
          <w:color w:val="000000"/>
        </w:rPr>
        <w:t>）和脱落酸（</w:t>
      </w:r>
      <w:r>
        <w:rPr>
          <w:rFonts w:ascii="Times New Roman" w:eastAsia="Times New Roman" w:hAnsi="Times New Roman" w:cs="Times New Roman"/>
          <w:color w:val="000000"/>
        </w:rPr>
        <w:t>ABA</w:t>
      </w:r>
      <w:r>
        <w:rPr>
          <w:rFonts w:ascii="SimSun" w:hAnsi="SimSun"/>
          <w:color w:val="000000"/>
        </w:rPr>
        <w:t>）参与种子萌发的调控。某课题组首先证实，</w:t>
      </w:r>
      <w:r>
        <w:rPr>
          <w:rFonts w:ascii="Times New Roman" w:eastAsia="Times New Roman" w:hAnsi="Times New Roman" w:cs="Times New Roman"/>
          <w:color w:val="000000"/>
        </w:rPr>
        <w:t>GA</w:t>
      </w:r>
      <w:r>
        <w:rPr>
          <w:rFonts w:ascii="SimSun" w:hAnsi="SimSun"/>
          <w:color w:val="000000"/>
        </w:rPr>
        <w:t>处理大麦种子能引起</w:t>
      </w:r>
      <w:r>
        <w:rPr>
          <w:rFonts w:ascii="Times New Roman" w:eastAsia="Times New Roman" w:hAnsi="Times New Roman" w:cs="Times New Roman"/>
          <w:color w:val="000000"/>
        </w:rPr>
        <w:t>α-</w:t>
      </w:r>
      <w:r>
        <w:rPr>
          <w:rFonts w:ascii="SimSun" w:hAnsi="SimSun"/>
          <w:color w:val="000000"/>
        </w:rPr>
        <w:t>淀粉酶基因转录生成的</w:t>
      </w:r>
      <w:r>
        <w:rPr>
          <w:rFonts w:ascii="Times New Roman" w:eastAsia="Times New Roman" w:hAnsi="Times New Roman" w:cs="Times New Roman"/>
          <w:color w:val="000000"/>
        </w:rPr>
        <w:t>mRNA</w:t>
      </w:r>
      <w:r>
        <w:rPr>
          <w:rFonts w:ascii="SimSun" w:hAnsi="SimSun"/>
          <w:color w:val="000000"/>
        </w:rPr>
        <w:t>量增加，他们又进一步用</w:t>
      </w:r>
      <w:r>
        <w:rPr>
          <w:rFonts w:ascii="Times New Roman" w:eastAsia="Times New Roman" w:hAnsi="Times New Roman" w:cs="Times New Roman"/>
          <w:color w:val="000000"/>
        </w:rPr>
        <w:t>GA</w:t>
      </w:r>
      <w:r>
        <w:rPr>
          <w:rFonts w:ascii="SimSun" w:hAnsi="SimSun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ABA</w:t>
      </w:r>
      <w:r>
        <w:rPr>
          <w:rFonts w:ascii="SimSun" w:hAnsi="SimSun"/>
          <w:color w:val="000000"/>
        </w:rPr>
        <w:t>对大麦种子进行不同处理，检测处理后的大麦种子</w:t>
      </w:r>
      <w:r>
        <w:rPr>
          <w:rFonts w:ascii="Times New Roman" w:eastAsia="Times New Roman" w:hAnsi="Times New Roman" w:cs="Times New Roman"/>
          <w:color w:val="000000"/>
        </w:rPr>
        <w:t>α-</w:t>
      </w:r>
      <w:r>
        <w:rPr>
          <w:rFonts w:ascii="SimSun" w:hAnsi="SimSun"/>
          <w:color w:val="000000"/>
        </w:rPr>
        <w:t>淀粉酶合成量，结果如表（</w:t>
      </w:r>
      <w:r>
        <w:rPr>
          <w:rFonts w:ascii="Times New Roman" w:eastAsia="Times New Roman" w:hAnsi="Times New Roman" w:cs="Times New Roman"/>
          <w:color w:val="000000"/>
        </w:rPr>
        <w:t>“+”</w:t>
      </w:r>
      <w:r>
        <w:rPr>
          <w:rFonts w:ascii="SimSun" w:hAnsi="SimSun"/>
          <w:color w:val="000000"/>
        </w:rPr>
        <w:t>表示有，</w:t>
      </w:r>
      <w:r>
        <w:rPr>
          <w:rFonts w:ascii="Times New Roman" w:eastAsia="Times New Roman" w:hAnsi="Times New Roman" w:cs="Times New Roman"/>
          <w:color w:val="000000"/>
        </w:rPr>
        <w:t>“-”</w:t>
      </w:r>
      <w:r>
        <w:rPr>
          <w:rFonts w:ascii="SimSun" w:hAnsi="SimSun"/>
          <w:color w:val="000000"/>
        </w:rPr>
        <w:t>表示无，其中</w:t>
      </w:r>
      <w:r>
        <w:rPr>
          <w:rFonts w:ascii="Times New Roman" w:eastAsia="Times New Roman" w:hAnsi="Times New Roman" w:cs="Times New Roman"/>
          <w:color w:val="000000"/>
        </w:rPr>
        <w:t>“+”</w:t>
      </w:r>
      <w:r>
        <w:rPr>
          <w:rFonts w:ascii="SimSun" w:hAnsi="SimSun"/>
          <w:color w:val="000000"/>
        </w:rPr>
        <w:t>的数量表示</w:t>
      </w:r>
      <w:r>
        <w:rPr>
          <w:rFonts w:ascii="Times New Roman" w:eastAsia="Times New Roman" w:hAnsi="Times New Roman" w:cs="Times New Roman"/>
          <w:color w:val="000000"/>
        </w:rPr>
        <w:t>α-</w:t>
      </w:r>
      <w:r>
        <w:rPr>
          <w:rFonts w:ascii="SimSun" w:hAnsi="SimSun"/>
          <w:color w:val="000000"/>
        </w:rPr>
        <w:t>淀粉酶合成量的多少）。</w:t>
      </w:r>
    </w:p>
    <w:tbl>
      <w:tblPr>
        <w:tblW w:w="7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40"/>
        <w:gridCol w:w="1245"/>
        <w:gridCol w:w="1245"/>
        <w:gridCol w:w="1245"/>
        <w:gridCol w:w="1605"/>
      </w:tblGrid>
      <w:tr w:rsidR="00A129D5">
        <w:trPr>
          <w:trHeight w:val="33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分组处理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对照组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imSun" w:hAnsi="SimSun"/>
                <w:color w:val="000000"/>
              </w:rPr>
              <w:t>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GA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imSun" w:hAnsi="SimSun"/>
                <w:color w:val="000000"/>
              </w:rPr>
              <w:t>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ABA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imSun" w:hAnsi="SimSun"/>
                <w:color w:val="000000"/>
              </w:rPr>
              <w:t>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GA</w:t>
            </w:r>
            <w:r>
              <w:rPr>
                <w:rFonts w:ascii="SimSun" w:hAnsi="SimSun"/>
                <w:color w:val="000000"/>
              </w:rPr>
              <w:t>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ABA</w:t>
            </w:r>
          </w:p>
        </w:tc>
      </w:tr>
      <w:tr w:rsidR="00A129D5">
        <w:trPr>
          <w:trHeight w:val="330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α-</w:t>
            </w:r>
            <w:r>
              <w:rPr>
                <w:rFonts w:ascii="SimSun" w:hAnsi="SimSun"/>
                <w:color w:val="000000"/>
              </w:rPr>
              <w:t>淀粉酶合成量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＋＋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＋＋＋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－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415ED" w:rsidRDefault="00F415ED">
            <w:pPr>
              <w:spacing w:line="360" w:lineRule="auto"/>
              <w:jc w:val="left"/>
              <w:textAlignment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/>
                <w:color w:val="000000"/>
              </w:rPr>
              <w:t>＋</w:t>
            </w:r>
          </w:p>
        </w:tc>
      </w:tr>
    </w:tbl>
    <w:p w:rsidR="00F415ED" w:rsidRDefault="00F415ED">
      <w:pPr>
        <w:spacing w:line="360" w:lineRule="auto"/>
        <w:jc w:val="left"/>
        <w:textAlignment w:val="center"/>
        <w:rPr>
          <w:color w:val="000000"/>
        </w:rPr>
      </w:pP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下列有关叙述正确的是（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GA</w:t>
      </w:r>
      <w:r>
        <w:rPr>
          <w:rFonts w:ascii="SimSun" w:hAnsi="SimSun"/>
          <w:color w:val="000000"/>
        </w:rPr>
        <w:t>在翻译水平上诱导</w:t>
      </w:r>
      <w:r>
        <w:rPr>
          <w:rFonts w:ascii="Times New Roman" w:eastAsia="Times New Roman" w:hAnsi="Times New Roman" w:cs="Times New Roman"/>
          <w:color w:val="000000"/>
        </w:rPr>
        <w:t>α-</w:t>
      </w:r>
      <w:r>
        <w:rPr>
          <w:rFonts w:ascii="SimSun" w:hAnsi="SimSun"/>
          <w:color w:val="000000"/>
        </w:rPr>
        <w:t>淀粉酶的合成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ABA</w:t>
      </w:r>
      <w:r>
        <w:rPr>
          <w:rFonts w:ascii="SimSun" w:hAnsi="SimSun"/>
          <w:color w:val="000000"/>
        </w:rPr>
        <w:t>能促进大麦种子淀粉的水解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GA</w:t>
      </w:r>
      <w:r>
        <w:rPr>
          <w:rFonts w:ascii="SimSun" w:hAnsi="SimSun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ABA</w:t>
      </w:r>
      <w:r>
        <w:rPr>
          <w:rFonts w:ascii="SimSun" w:hAnsi="SimSun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α-</w:t>
      </w:r>
      <w:r>
        <w:rPr>
          <w:rFonts w:ascii="SimSun" w:hAnsi="SimSun"/>
          <w:color w:val="000000"/>
        </w:rPr>
        <w:t>淀粉酶合成方面具有拮抗作用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D. 能合成</w:t>
      </w:r>
      <w:r>
        <w:rPr>
          <w:rFonts w:ascii="Times New Roman" w:eastAsia="Times New Roman" w:hAnsi="Times New Roman" w:cs="Times New Roman"/>
          <w:color w:val="000000"/>
        </w:rPr>
        <w:t>ABA</w:t>
      </w:r>
      <w:r>
        <w:rPr>
          <w:rFonts w:ascii="SimSun" w:hAnsi="SimSun"/>
          <w:color w:val="000000"/>
        </w:rPr>
        <w:t>的大麦种子易穗上发芽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20. </w:t>
      </w:r>
      <w:r>
        <w:rPr>
          <w:rFonts w:ascii="SimSun" w:hAnsi="SimSun"/>
          <w:color w:val="000000"/>
        </w:rPr>
        <w:t>直翅果蝇经紫外线照射后出现一种突变体，表现型为翻翅，已知直翅和翻翅这对相对性状完全显性，其控制基因位于常染色体上，且翻翅基因纯合致死（胚胎期）。选择翻翅个体进行交配，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SimSun" w:hAnsi="SimSun"/>
          <w:color w:val="000000"/>
        </w:rPr>
        <w:t>中翻翅和直翅个体的数量比为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。下列有关叙述错误的是（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SimSun" w:hAnsi="SimSun"/>
          <w:color w:val="000000"/>
        </w:rPr>
        <w:t>）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A. 紫外线照射使果蝇的直翅基因结构发生了改变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B. 果蝇的翻翅对直翅为显性</w:t>
      </w:r>
    </w:p>
    <w:p w:rsidR="00F415ED" w:rsidRDefault="00F415ED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SimSun" w:hAnsi="SimSun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SimSun" w:hAnsi="SimSun"/>
          <w:color w:val="000000"/>
        </w:rPr>
        <w:t>中翻翅基因频率为</w:t>
      </w:r>
      <w:r>
        <w:rPr>
          <w:rFonts w:ascii="Times New Roman" w:eastAsia="Times New Roman" w:hAnsi="Times New Roman" w:cs="Times New Roman"/>
          <w:color w:val="000000"/>
        </w:rPr>
        <w:t>1/3</w:t>
      </w:r>
    </w:p>
    <w:p w:rsidR="00F415ED" w:rsidRDefault="00F415ED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SimSun" w:hAnsi="SimSun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SimSun" w:hAnsi="SimSun"/>
          <w:color w:val="000000"/>
        </w:rPr>
        <w:t>果蝇自由交配，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SimSun" w:hAnsi="SimSun"/>
          <w:color w:val="000000"/>
        </w:rPr>
        <w:t>中直翅个体所占比例为</w:t>
      </w:r>
      <w:r>
        <w:rPr>
          <w:rFonts w:ascii="Times New Roman" w:eastAsia="Times New Roman" w:hAnsi="Times New Roman" w:cs="Times New Roman"/>
          <w:color w:val="000000"/>
        </w:rPr>
        <w:t>4/9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b/>
          <w:color w:val="000000"/>
          <w:sz w:val="24"/>
        </w:rPr>
      </w:pPr>
      <w:r>
        <w:rPr>
          <w:rFonts w:ascii="SimSun" w:hAnsi="SimSun"/>
          <w:b/>
          <w:color w:val="000000"/>
          <w:sz w:val="24"/>
        </w:rPr>
        <w:t>二、非选择题：本题共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SimSun" w:hAnsi="SimSun"/>
          <w:b/>
          <w:color w:val="000000"/>
          <w:sz w:val="24"/>
        </w:rPr>
        <w:t>小题。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lastRenderedPageBreak/>
        <w:t xml:space="preserve">21. </w:t>
      </w:r>
      <w:r>
        <w:rPr>
          <w:rFonts w:ascii="SimSun" w:hAnsi="SimSun"/>
          <w:color w:val="000000"/>
        </w:rPr>
        <w:t>在晴朗无云的夏日，某生物兴趣小组测定了一种蔬菜叶片光合作用强度的日变化，结果如图。回答下列问题。</w:t>
      </w:r>
    </w:p>
    <w:p w:rsidR="00F415ED" w:rsidRDefault="00DA1E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</w:r>
      <w:r w:rsidR="00DA1E0B">
        <w:rPr>
          <w:rFonts w:ascii="Times New Roman" w:eastAsia="Times New Roman" w:hAnsi="Times New Roman" w:cs="Times New Roman"/>
          <w:noProof/>
          <w:color w:val="000000"/>
        </w:rPr>
        <w:pict>
          <v:shape id="_x0000_i1031" type="#_x0000_t75" alt="" style="width:157pt;height:103.25pt;mso-width-percent:0;mso-height-percent:0;mso-width-percent:0;mso-height-percent:0">
            <v:imagedata r:id="rId13" o:title=""/>
          </v:shape>
        </w:pic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）据图分析，与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SimSun" w:hAnsi="SimSun"/>
          <w:color w:val="000000"/>
        </w:rPr>
        <w:t>时相比，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SimSun" w:hAnsi="SimSun"/>
          <w:color w:val="000000"/>
        </w:rPr>
        <w:t>时蔬菜的光合作用强度低，此时，主要的外界限制因素是</w:t>
      </w:r>
      <w:r>
        <w:rPr>
          <w:rFonts w:ascii="Times New Roman" w:eastAsia="Times New Roman" w:hAnsi="Times New Roman" w:cs="Times New Roman"/>
          <w:color w:val="000000"/>
        </w:rPr>
        <w:t>_________</w:t>
      </w:r>
      <w:r>
        <w:rPr>
          <w:rFonts w:ascii="SimSun" w:hAnsi="SimSun"/>
          <w:color w:val="000000"/>
        </w:rPr>
        <w:t>；从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SimSun" w:hAnsi="SimSun"/>
          <w:color w:val="000000"/>
        </w:rPr>
        <w:t>时到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SimSun" w:hAnsi="SimSun"/>
          <w:color w:val="000000"/>
        </w:rPr>
        <w:t>时，该蔬菜的光合作用强度</w:t>
      </w:r>
      <w:r>
        <w:rPr>
          <w:rFonts w:ascii="Times New Roman" w:eastAsia="Times New Roman" w:hAnsi="Times New Roman" w:cs="Times New Roman"/>
          <w:color w:val="000000"/>
        </w:rPr>
        <w:t>____________</w:t>
      </w:r>
      <w:r>
        <w:rPr>
          <w:rFonts w:ascii="SimSun" w:hAnsi="SimSun"/>
          <w:color w:val="000000"/>
        </w:rPr>
        <w:t>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）为探究如何提高该蔬菜光合作用强度，小组成员将菜地分成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两块，</w:t>
      </w:r>
      <w:r>
        <w:rPr>
          <w:rFonts w:ascii="Times New Roman" w:eastAsia="Times New Roman" w:hAnsi="Times New Roman" w:cs="Times New Roman"/>
          <w:color w:val="000000"/>
        </w:rPr>
        <w:t>10~14</w:t>
      </w:r>
      <w:r>
        <w:rPr>
          <w:rFonts w:ascii="SimSun" w:hAnsi="SimSun"/>
          <w:color w:val="000000"/>
        </w:rPr>
        <w:t>时在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菜地上方遮阳，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菜地不遮阳，其他条件相同。测得该时段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菜地蔬菜</w:t>
      </w:r>
      <w:r w:rsidR="00DA1E0B">
        <w:rPr>
          <w:rFonts w:ascii="SimSun" w:hAnsi="SimSun"/>
          <w:noProof/>
          <w:color w:val="000000"/>
        </w:rPr>
      </w:r>
      <w:r w:rsidR="00DA1E0B">
        <w:rPr>
          <w:rFonts w:ascii="SimSun" w:hAnsi="SimSun"/>
          <w:noProof/>
          <w:color w:val="000000"/>
        </w:rPr>
        <w:pict>
          <v:shape id="_x0000_i1032" type="#_x0000_t75" alt="" style="width:10.4pt;height:13.9pt;mso-width-percent:0;mso-height-percent:0;mso-position-vertical:bottom;mso-width-percent:0;mso-height-percent:0">
            <v:imagedata r:id="rId10" o:title=""/>
          </v:shape>
        </w:pict>
      </w:r>
      <w:r>
        <w:rPr>
          <w:rFonts w:ascii="SimSun" w:hAnsi="SimSun"/>
          <w:color w:val="000000"/>
        </w:rPr>
        <w:t>光合作用强度比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菜地的高，主要原因是</w:t>
      </w:r>
      <w:r>
        <w:rPr>
          <w:rFonts w:ascii="Times New Roman" w:eastAsia="Times New Roman" w:hAnsi="Times New Roman" w:cs="Times New Roman"/>
          <w:color w:val="000000"/>
        </w:rPr>
        <w:t>_____________________</w:t>
      </w:r>
      <w:r>
        <w:rPr>
          <w:rFonts w:ascii="SimSun" w:hAnsi="SimSun"/>
          <w:color w:val="000000"/>
        </w:rPr>
        <w:t>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）小组成员又将相同条件的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菜地的上方和四周用遮阳网全部覆盖，测得棚内温度比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菜地高，一段时间后比较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两块菜地的蔬菜产量。与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菜地相比，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菜地蔬菜产量低，从光合作用和呼吸作用的原理分析，原因是</w:t>
      </w:r>
      <w:r>
        <w:rPr>
          <w:rFonts w:ascii="Times New Roman" w:eastAsia="Times New Roman" w:hAnsi="Times New Roman" w:cs="Times New Roman"/>
          <w:color w:val="000000"/>
        </w:rPr>
        <w:t>_____________________________</w:t>
      </w:r>
      <w:r>
        <w:rPr>
          <w:rFonts w:ascii="SimSun" w:hAnsi="SimSun"/>
          <w:color w:val="000000"/>
        </w:rPr>
        <w:t>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22. </w:t>
      </w:r>
      <w:r>
        <w:rPr>
          <w:rFonts w:ascii="SimSun" w:hAnsi="SimSun"/>
          <w:color w:val="000000"/>
        </w:rPr>
        <w:t>人体内甲状腺激素几乎作用于全身细胞，环境变化及相关部位病变都可影响血液中的甲状腺激素水平，引起机体生理活动的变化。回答下列问题。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冬季气温降低时，寒冷刺激的信号传入位于___________的体温调节中枢，通过调节使甲状腺激素分泌量增多，细胞代谢速率提高，使机体产生的热量__________，以抵御外界寒冷。但血液中的甲状腺激素水平不会过高，这与甲状腺激素的分级调节存在_________调节机制有关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）患者甲因身体不适就医，医生根据其病史初步判定下丘脑、垂体和甲状腺中有一个部位发生病变。经检测，甲状腺激素和促甲状腺激素（</w:t>
      </w:r>
      <w:r>
        <w:rPr>
          <w:rFonts w:ascii="Times New Roman" w:eastAsia="Times New Roman" w:hAnsi="Times New Roman" w:cs="Times New Roman"/>
          <w:color w:val="000000"/>
        </w:rPr>
        <w:t>TSH</w:t>
      </w:r>
      <w:r>
        <w:rPr>
          <w:rFonts w:ascii="SimSun" w:hAnsi="SimSun"/>
          <w:color w:val="000000"/>
        </w:rPr>
        <w:t>）水平都明显低于正常范围，据此可排除的病变部位是_____________，理由是____________________；给患者注射适量促甲状腺激素释放激素后，测得</w:t>
      </w:r>
      <w:r>
        <w:rPr>
          <w:rFonts w:ascii="Times New Roman" w:eastAsia="Times New Roman" w:hAnsi="Times New Roman" w:cs="Times New Roman"/>
          <w:color w:val="000000"/>
        </w:rPr>
        <w:t>TSH</w:t>
      </w:r>
      <w:r>
        <w:rPr>
          <w:rFonts w:ascii="SimSun" w:hAnsi="SimSun"/>
          <w:color w:val="000000"/>
        </w:rPr>
        <w:t>水平仍然低于正常范围，说明该患者的病变部位是__________。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）患者乙由于体内甲状腺激素水平下降，出现行动迟缓、少动嗜睡的症状，这与该患者神经系统的____降低有关。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23. </w:t>
      </w:r>
      <w:r>
        <w:rPr>
          <w:rFonts w:ascii="SimSun" w:hAnsi="SimSun"/>
          <w:color w:val="000000"/>
        </w:rPr>
        <w:t>人类有一种隐性遗传病（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SimSun" w:hAnsi="SimSun"/>
          <w:color w:val="000000"/>
        </w:rPr>
        <w:t>），其致病基因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是由基因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编码序列部分缺失产生的。从人组织中提取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，经酶切、电泳和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探针杂交得到条带图，再根据条带判断个体的基因型。如果只呈现一条带，说明只含有基因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；如果呈现两条带，说明同时含有基因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。对图所示某家族成员</w:t>
      </w:r>
      <w:r>
        <w:rPr>
          <w:rFonts w:ascii="Times New Roman" w:eastAsia="Times New Roman" w:hAnsi="Times New Roman" w:cs="Times New Roman"/>
          <w:color w:val="000000"/>
        </w:rPr>
        <w:t>1~6</w:t>
      </w:r>
      <w:r>
        <w:rPr>
          <w:rFonts w:ascii="SimSun" w:hAnsi="SimSun"/>
          <w:color w:val="000000"/>
        </w:rPr>
        <w:t>号分别进行基因检测，得到的条带图如图所示。</w:t>
      </w:r>
    </w:p>
    <w:p w:rsidR="00F415ED" w:rsidRDefault="00DA1E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DA1E0B">
        <w:rPr>
          <w:rFonts w:ascii="SimSun" w:hAnsi="SimSun"/>
          <w:noProof/>
          <w:color w:val="000000"/>
        </w:rPr>
        <w:pict>
          <v:shape id="_x0000_i1033" type="#_x0000_t75" alt="" style="width:359.15pt;height:81.55pt;mso-width-percent:0;mso-height-percent:0;mso-width-percent:0;mso-height-percent:0">
            <v:imagedata r:id="rId14" o:title=""/>
          </v:shape>
        </w:pic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回答下列问题。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的编码序列部分缺失产生基因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，这种变异属于______________。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）基因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位于_________（填“常”或“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SimSun" w:hAnsi="SimSun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SimSun" w:hAnsi="SimSun"/>
          <w:color w:val="000000"/>
        </w:rPr>
        <w:t>”）染色体上，判断依据是___________。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）成员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SimSun" w:hAnsi="SimSun"/>
          <w:color w:val="000000"/>
        </w:rPr>
        <w:t>号的基因型是__________。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SimSun" w:hAnsi="SimSun"/>
          <w:color w:val="000000"/>
        </w:rPr>
        <w:t>）已知控制白化病和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SimSun" w:hAnsi="SimSun"/>
          <w:color w:val="000000"/>
        </w:rPr>
        <w:t>病的基因分别位于两对同源染色体上，若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SimSun" w:hAnsi="SimSun"/>
          <w:color w:val="000000"/>
        </w:rPr>
        <w:t>号是白化病基因携带者，与一个仅患白化病的男性结婚，他们生出一个同时患白化病和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SimSun" w:hAnsi="SimSun"/>
          <w:color w:val="000000"/>
        </w:rPr>
        <w:t>病孩子的概率是_______________。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24. </w:t>
      </w:r>
      <w:r>
        <w:rPr>
          <w:rFonts w:ascii="SimSun" w:hAnsi="SimSun"/>
          <w:color w:val="000000"/>
        </w:rPr>
        <w:t>用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SimSun" w:hAnsi="SimSun"/>
          <w:color w:val="000000"/>
        </w:rPr>
        <w:t>种不同方式培养酵母菌，其他培养条件相同，酵母菌种群数量增长曲线分别</w:t>
      </w:r>
      <w:r w:rsidR="00DA1E0B">
        <w:rPr>
          <w:rFonts w:ascii="SimSun" w:hAnsi="SimSun"/>
          <w:noProof/>
          <w:color w:val="000000"/>
        </w:rPr>
      </w:r>
      <w:r w:rsidR="00DA1E0B">
        <w:rPr>
          <w:rFonts w:ascii="SimSun" w:hAnsi="SimSun"/>
          <w:noProof/>
          <w:color w:val="000000"/>
        </w:rPr>
        <w:pict>
          <v:shape id="_x0000_i1034" type="#_x0000_t75" alt="" style="width:12.15pt;height:14.75pt;mso-width-percent:0;mso-height-percent:0;mso-position-vertical:bottom;mso-width-percent:0;mso-height-percent:0">
            <v:imagedata r:id="rId15" o:title=""/>
          </v:shape>
        </w:pic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SimSun" w:hAnsi="SimSun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SimSun" w:hAnsi="SimSun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，如图所示。</w:t>
      </w:r>
    </w:p>
    <w:p w:rsidR="00F415ED" w:rsidRDefault="00DA1E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DA1E0B">
        <w:rPr>
          <w:rFonts w:ascii="SimSun" w:hAnsi="SimSun"/>
          <w:noProof/>
          <w:color w:val="000000"/>
        </w:rPr>
        <w:pict>
          <v:shape id="_x0000_i1035" type="#_x0000_t75" alt="" style="width:567.35pt;height:294.95pt;mso-width-percent:0;mso-height-percent:0;mso-width-percent:0;mso-height-percent:0">
            <v:imagedata r:id="rId16" o:title=""/>
          </v:shape>
        </w:pict>
      </w:r>
      <w:r w:rsidR="00F415ED">
        <w:rPr>
          <w:rFonts w:ascii="SimSun" w:hAnsi="SimSun"/>
          <w:color w:val="000000"/>
        </w:rPr>
        <w:br/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回答下列问题。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）培养酵母菌时需要将温度控制在</w:t>
      </w:r>
      <w:r>
        <w:rPr>
          <w:rFonts w:ascii="Times New Roman" w:eastAsia="Times New Roman" w:hAnsi="Times New Roman" w:cs="Times New Roman"/>
          <w:color w:val="000000"/>
        </w:rPr>
        <w:t>20℃</w:t>
      </w:r>
      <w:r>
        <w:rPr>
          <w:rFonts w:ascii="SimSun" w:hAnsi="SimSun"/>
          <w:color w:val="000000"/>
        </w:rPr>
        <w:t>左右，原因是_________________。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）曲线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SimSun" w:hAnsi="SimSun"/>
          <w:color w:val="000000"/>
        </w:rPr>
        <w:t>所示的种群数量增长最快，主要原因是种群增长所需的______________最丰富。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）曲线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SimSun" w:hAnsi="SimSun"/>
          <w:color w:val="000000"/>
        </w:rPr>
        <w:t>为对照组，对照组的培养方式是____________________。该组酵母菌数量增长到一定程度后，种群增长逐渐变慢，其限制因素有_______________________（答出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点即可）。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SimSun" w:hAnsi="SimSun"/>
          <w:color w:val="000000"/>
        </w:rPr>
        <w:t>）随着培养时间的延长，在有限的空间中，每组酵母菌种群数量都会达到环境容纳量。环境容纳量是指____________________________。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color w:val="000000"/>
        </w:rPr>
        <w:t xml:space="preserve">25. </w:t>
      </w:r>
      <w:r>
        <w:rPr>
          <w:rFonts w:ascii="SimSun" w:hAnsi="SimSun"/>
          <w:color w:val="000000"/>
        </w:rPr>
        <w:t>某课题组用生物技术制备转基因小鼠的过程，如图所示。</w:t>
      </w:r>
    </w:p>
    <w:p w:rsidR="00F415ED" w:rsidRDefault="00DA1E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SimSun" w:hAnsi="SimSun"/>
          <w:noProof/>
          <w:color w:val="000000"/>
        </w:rPr>
      </w:r>
      <w:r w:rsidR="00DA1E0B">
        <w:rPr>
          <w:rFonts w:ascii="SimSun" w:hAnsi="SimSun"/>
          <w:noProof/>
          <w:color w:val="000000"/>
        </w:rPr>
        <w:pict>
          <v:shape id="_x0000_i1036" type="#_x0000_t75" alt="" style="width:340.9pt;height:79.8pt;mso-width-percent:0;mso-height-percent:0;mso-width-percent:0;mso-height-percent:0">
            <v:imagedata r:id="rId17" o:title=""/>
          </v:shape>
        </w:pic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回答下列问题。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SimSun" w:hAnsi="SimSun"/>
          <w:color w:val="000000"/>
        </w:rPr>
        <w:t>）通常把目的基因转入雄原核而不是雌原核，从两者形态差异上分析，原因是_______________。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SimSun" w:hAnsi="SimSun"/>
          <w:color w:val="000000"/>
        </w:rPr>
        <w:t>）把桑椹胚植入假孕母鼠子宫前，需要对胚胎进行性别鉴定，目前最有效的方法是</w:t>
      </w:r>
      <w:r>
        <w:rPr>
          <w:rFonts w:ascii="Times New Roman" w:eastAsia="Times New Roman" w:hAnsi="Times New Roman" w:cs="Times New Roman"/>
          <w:color w:val="000000"/>
        </w:rPr>
        <w:t>SRY-PCR</w:t>
      </w:r>
      <w:r>
        <w:rPr>
          <w:rFonts w:ascii="SimSun" w:hAnsi="SimSun"/>
          <w:color w:val="000000"/>
        </w:rPr>
        <w:t>法。操作的基本程序是：先从被测胚胎中取出几个细胞，提取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，然后用位于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SimSun" w:hAnsi="SimSun"/>
          <w:color w:val="000000"/>
        </w:rPr>
        <w:t>染色体的性别决定基因，即</w:t>
      </w:r>
      <w:r>
        <w:rPr>
          <w:rFonts w:ascii="Times New Roman" w:eastAsia="Times New Roman" w:hAnsi="Times New Roman" w:cs="Times New Roman"/>
          <w:color w:val="000000"/>
        </w:rPr>
        <w:t>SRY</w:t>
      </w:r>
      <w:r>
        <w:rPr>
          <w:rFonts w:ascii="SimSun" w:hAnsi="SimSun"/>
          <w:color w:val="000000"/>
        </w:rPr>
        <w:t>基因的一段碱基设计__________，以胚胎细胞中的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SimSun" w:hAnsi="SimSun"/>
          <w:color w:val="000000"/>
        </w:rPr>
        <w:t>作为模板，进行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SimSun" w:hAnsi="SimSun"/>
          <w:color w:val="000000"/>
        </w:rPr>
        <w:t>扩增，最后用</w:t>
      </w:r>
      <w:r>
        <w:rPr>
          <w:rFonts w:ascii="Times New Roman" w:eastAsia="Times New Roman" w:hAnsi="Times New Roman" w:cs="Times New Roman"/>
          <w:color w:val="000000"/>
        </w:rPr>
        <w:t>SRY</w:t>
      </w:r>
      <w:r>
        <w:rPr>
          <w:rFonts w:ascii="SimSun" w:hAnsi="SimSun"/>
          <w:color w:val="000000"/>
        </w:rPr>
        <w:t>特异性探针检测扩增产物。出现阳性反应者，胚胎为_________；出现阴性反应者，胚胎为_________。</w:t>
      </w: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  <w:r>
        <w:rPr>
          <w:rFonts w:ascii="SimSun" w:hAnsi="SimSun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SimSun" w:hAnsi="SimSun"/>
          <w:color w:val="000000"/>
        </w:rPr>
        <w:t>）若目的基因的表达产物是某种特定的蛋白质，检测目的基因在子代转基因小鼠中是否成功表达，常用的分子检测方法是______________，检测的基本思路是_________________。</w:t>
      </w:r>
    </w:p>
    <w:p w:rsidR="00FC5860" w:rsidRPr="00322108" w:rsidRDefault="00FC5860" w:rsidP="008076C1">
      <w:pPr>
        <w:jc w:val="left"/>
        <w:rPr>
          <w:rFonts w:ascii="Microsoft YaHei" w:eastAsia="Microsoft YaHei" w:hAnsi="Microsoft YaHei" w:cs="Times New Roman"/>
          <w:color w:val="2E74B5"/>
          <w:sz w:val="22"/>
          <w:szCs w:val="22"/>
        </w:rPr>
      </w:pPr>
    </w:p>
    <w:p w:rsidR="00F415ED" w:rsidRDefault="00F415ED">
      <w:pPr>
        <w:spacing w:line="360" w:lineRule="auto"/>
        <w:jc w:val="left"/>
        <w:textAlignment w:val="center"/>
        <w:rPr>
          <w:rFonts w:ascii="SimSun" w:hAnsi="SimSun"/>
          <w:color w:val="000000"/>
        </w:rPr>
      </w:pPr>
    </w:p>
    <w:sectPr w:rsidR="00F415ED" w:rsidSect="00C321EB">
      <w:footerReference w:type="default" r:id="rId1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A3C64" w:rsidRDefault="001A3C64">
      <w:r>
        <w:separator/>
      </w:r>
    </w:p>
  </w:endnote>
  <w:endnote w:type="continuationSeparator" w:id="0">
    <w:p w:rsidR="001A3C64" w:rsidRDefault="001A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 New Romans">
    <w:altName w:val="Times New Roman"/>
    <w:panose1 w:val="020B0604020202020204"/>
    <w:charset w:val="00"/>
    <w:family w:val="roman"/>
    <w:pitch w:val="default"/>
    <w:sig w:usb0="00000000" w:usb1="00000000" w:usb2="0000000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77D69" w:rsidRDefault="00277D69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| </w:t>
    </w:r>
    <w:r>
      <w:rPr>
        <w:sz w:val="20"/>
      </w:rPr>
      <w:t>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>页</w:t>
    </w:r>
    <w:r>
      <w:rPr>
        <w:sz w:val="20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A3C64" w:rsidRDefault="001A3C64">
      <w:r>
        <w:separator/>
      </w:r>
    </w:p>
  </w:footnote>
  <w:footnote w:type="continuationSeparator" w:id="0">
    <w:p w:rsidR="001A3C64" w:rsidRDefault="001A3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73A"/>
    <w:multiLevelType w:val="hybridMultilevel"/>
    <w:tmpl w:val="8312AF28"/>
    <w:lvl w:ilvl="0" w:tplc="FBE89904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A49A250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182A34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B4AE291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7C5AE986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40A0CC5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CA48C444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3AA56F4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465ED88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4638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A3C64"/>
    <w:rsid w:val="001C63DA"/>
    <w:rsid w:val="001D4563"/>
    <w:rsid w:val="00201A7E"/>
    <w:rsid w:val="00214CE5"/>
    <w:rsid w:val="00221FC9"/>
    <w:rsid w:val="002457C2"/>
    <w:rsid w:val="00277D69"/>
    <w:rsid w:val="002908F0"/>
    <w:rsid w:val="002A0E5D"/>
    <w:rsid w:val="002A1A21"/>
    <w:rsid w:val="002F06B2"/>
    <w:rsid w:val="003102DB"/>
    <w:rsid w:val="003126C4"/>
    <w:rsid w:val="00322108"/>
    <w:rsid w:val="003C4A95"/>
    <w:rsid w:val="003D0C09"/>
    <w:rsid w:val="004062F6"/>
    <w:rsid w:val="00435F83"/>
    <w:rsid w:val="00444A46"/>
    <w:rsid w:val="0046214C"/>
    <w:rsid w:val="0049183B"/>
    <w:rsid w:val="004C783B"/>
    <w:rsid w:val="004D44FD"/>
    <w:rsid w:val="00567E50"/>
    <w:rsid w:val="0059145F"/>
    <w:rsid w:val="00596076"/>
    <w:rsid w:val="00596691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01EB9"/>
    <w:rsid w:val="008076C1"/>
    <w:rsid w:val="00817391"/>
    <w:rsid w:val="0083090F"/>
    <w:rsid w:val="00832EC9"/>
    <w:rsid w:val="00861BCB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129D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321EB"/>
    <w:rsid w:val="00CA4A07"/>
    <w:rsid w:val="00D51257"/>
    <w:rsid w:val="00D634C2"/>
    <w:rsid w:val="00D756B6"/>
    <w:rsid w:val="00D77F6E"/>
    <w:rsid w:val="00DA0796"/>
    <w:rsid w:val="00DA1E0B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415ED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5:chartTrackingRefBased/>
  <w15:docId w15:val="{9265963C-210B-5E47-9A92-78347DBBE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 New Romans" w:eastAsia="SimSun" w:hAnsi="Time New Romans" w:cs="SimSu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HeaderChar">
    <w:name w:val="Header Char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ascii="Calibri" w:eastAsia="Microsoft YaHei UI" w:hAnsi="Calibri" w:cs="Times New Roman"/>
      <w:sz w:val="22"/>
      <w:szCs w:val="22"/>
    </w:rPr>
  </w:style>
  <w:style w:type="character" w:styleId="Hyperlink">
    <w:name w:val="Hyperlink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8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faron</dc:creator>
  <cp:keywords/>
  <cp:lastModifiedBy>liu faron</cp:lastModifiedBy>
  <cp:revision>2</cp:revision>
  <cp:lastPrinted>1899-12-31T15:54:17Z</cp:lastPrinted>
  <dcterms:created xsi:type="dcterms:W3CDTF">2026-01-30T09:01:00Z</dcterms:created>
  <dcterms:modified xsi:type="dcterms:W3CDTF">2026-01-30T09:01:00Z</dcterms:modified>
</cp:coreProperties>
</file>