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391313" w:rsidP="00391313" w14:paraId="2141DF52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2018</w:t>
      </w:r>
      <w:r>
        <w:rPr>
          <w:rFonts w:hint="eastAsia"/>
          <w:b/>
          <w:sz w:val="30"/>
          <w:szCs w:val="30"/>
        </w:rPr>
        <w:t>年全国统一高考生物试卷（新课标</w:t>
      </w:r>
      <w:r>
        <w:rPr>
          <w:rFonts w:ascii="宋体" w:hAnsi="宋体" w:cs="宋体" w:hint="eastAsia"/>
          <w:b/>
          <w:sz w:val="30"/>
          <w:szCs w:val="30"/>
        </w:rPr>
        <w:t>Ⅲ</w:t>
      </w:r>
      <w:r>
        <w:rPr>
          <w:rFonts w:hint="eastAsia"/>
          <w:b/>
          <w:sz w:val="30"/>
          <w:szCs w:val="30"/>
        </w:rPr>
        <w:t>）</w:t>
      </w:r>
    </w:p>
    <w:p w:rsidR="00391313" w:rsidP="00391313" w14:paraId="772114DE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一、选择题</w:t>
      </w:r>
      <w:r>
        <w:rPr>
          <w:b/>
          <w:sz w:val="24"/>
          <w:szCs w:val="24"/>
        </w:rPr>
        <w:t>:</w:t>
      </w:r>
      <w:r>
        <w:rPr>
          <w:rFonts w:hint="eastAsia"/>
          <w:b/>
          <w:sz w:val="24"/>
          <w:szCs w:val="24"/>
        </w:rPr>
        <w:t>本题共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题</w:t>
      </w:r>
      <w:r>
        <w:rPr>
          <w:b/>
          <w:sz w:val="24"/>
          <w:szCs w:val="24"/>
        </w:rPr>
        <w:t>,</w:t>
      </w:r>
      <w:r>
        <w:rPr>
          <w:rFonts w:hint="eastAsia"/>
          <w:b/>
          <w:sz w:val="24"/>
          <w:szCs w:val="24"/>
        </w:rPr>
        <w:t>每小题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</w:t>
      </w:r>
      <w:r>
        <w:rPr>
          <w:b/>
          <w:sz w:val="24"/>
          <w:szCs w:val="24"/>
        </w:rPr>
        <w:t>,</w:t>
      </w:r>
      <w:r>
        <w:rPr>
          <w:rFonts w:hint="eastAsia"/>
          <w:b/>
          <w:sz w:val="24"/>
          <w:szCs w:val="24"/>
        </w:rPr>
        <w:t>共</w:t>
      </w:r>
      <w:r>
        <w:rPr>
          <w:b/>
          <w:sz w:val="24"/>
          <w:szCs w:val="24"/>
        </w:rPr>
        <w:t>36</w:t>
      </w:r>
      <w:r>
        <w:rPr>
          <w:rFonts w:hint="eastAsia"/>
          <w:b/>
          <w:sz w:val="24"/>
          <w:szCs w:val="24"/>
        </w:rPr>
        <w:t>分。在每小题给出的四个选项中</w:t>
      </w:r>
      <w:r>
        <w:rPr>
          <w:b/>
          <w:sz w:val="24"/>
          <w:szCs w:val="24"/>
        </w:rPr>
        <w:t>,</w:t>
      </w:r>
      <w:r>
        <w:rPr>
          <w:rFonts w:hint="eastAsia"/>
          <w:b/>
          <w:sz w:val="24"/>
          <w:szCs w:val="24"/>
        </w:rPr>
        <w:t>只有一项是符合题目要求的</w:t>
      </w:r>
    </w:p>
    <w:p w:rsidR="00391313" w:rsidP="00391313" w14:paraId="4B2A7EC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分）下列研究工作中由我国科学家完成的是（　　）</w:t>
      </w:r>
    </w:p>
    <w:p w:rsidR="00391313" w:rsidP="00391313" w14:paraId="384FB64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．以豌豆为材料发现性状遗传规律的实验</w:t>
      </w:r>
      <w:r>
        <w:tab/>
      </w:r>
    </w:p>
    <w:p w:rsidR="00391313" w:rsidP="00391313" w14:paraId="6510648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．用小球藻发现光合作用暗反应途径的实验</w:t>
      </w:r>
      <w:r>
        <w:tab/>
      </w:r>
    </w:p>
    <w:p w:rsidR="00391313" w:rsidP="00391313" w14:paraId="40EEA69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．证明</w:t>
      </w:r>
      <w:r>
        <w:rPr>
          <w:sz w:val="24"/>
          <w:szCs w:val="24"/>
        </w:rPr>
        <w:t>DNA</w:t>
      </w:r>
      <w:r>
        <w:rPr>
          <w:rFonts w:hint="eastAsia"/>
          <w:sz w:val="24"/>
          <w:szCs w:val="24"/>
        </w:rPr>
        <w:t>是遗传物质的肺炎双球菌转化实验</w:t>
      </w:r>
      <w:r>
        <w:tab/>
      </w:r>
    </w:p>
    <w:p w:rsidR="00391313" w:rsidP="00391313" w14:paraId="1E79536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．首例具有生物活性的结晶牛胰岛素的人工合成</w:t>
      </w:r>
      <w:r>
        <w:tab/>
      </w:r>
    </w:p>
    <w:p w:rsidR="00391313" w:rsidP="00391313" w14:paraId="2F8290B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分）下列有关细胞的结构和生命活动的叙述，错误的是（　　）</w:t>
      </w:r>
    </w:p>
    <w:p w:rsidR="00391313" w:rsidP="00391313" w14:paraId="3EF733B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．成熟个体中的细胞增殖过程不需要消耗能量</w:t>
      </w:r>
      <w:r>
        <w:tab/>
      </w:r>
    </w:p>
    <w:p w:rsidR="00391313" w:rsidP="00391313" w14:paraId="2C88E9C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．细胞的核膜、内质网膜和细胞膜中都含有磷元素</w:t>
      </w:r>
      <w:r>
        <w:tab/>
      </w:r>
    </w:p>
    <w:p w:rsidR="00391313" w:rsidP="00391313" w14:paraId="1B7C298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．两个相邻细胞的细胞膜接触可实现细胞间的信息传递</w:t>
      </w:r>
      <w:r>
        <w:tab/>
      </w:r>
    </w:p>
    <w:p w:rsidR="00391313" w:rsidP="00391313" w14:paraId="0552753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．哺乳动物造血干细胞分化为成熟红细胞的过程不可逆</w:t>
      </w:r>
      <w:r>
        <w:tab/>
      </w:r>
    </w:p>
    <w:p w:rsidR="00391313" w:rsidP="00391313" w14:paraId="47678FE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分）神经细胞处于静息状态时，细胞内外</w:t>
      </w:r>
      <w:r>
        <w:rPr>
          <w:sz w:val="24"/>
          <w:szCs w:val="24"/>
        </w:rPr>
        <w:t>K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Na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的分布特征是（　　）</w:t>
      </w:r>
    </w:p>
    <w:p w:rsidR="00391313" w:rsidP="00391313" w14:paraId="6B08715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．细胞外</w:t>
      </w:r>
      <w:r>
        <w:rPr>
          <w:sz w:val="24"/>
          <w:szCs w:val="24"/>
        </w:rPr>
        <w:t>K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Na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浓度均高于细胞内</w:t>
      </w:r>
      <w:r>
        <w:tab/>
      </w:r>
    </w:p>
    <w:p w:rsidR="00391313" w:rsidP="00391313" w14:paraId="3DF15AC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．细胞外</w:t>
      </w:r>
      <w:r>
        <w:rPr>
          <w:sz w:val="24"/>
          <w:szCs w:val="24"/>
        </w:rPr>
        <w:t>K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Na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浓度均低于细胞内</w:t>
      </w:r>
      <w:r>
        <w:tab/>
      </w:r>
    </w:p>
    <w:p w:rsidR="00391313" w:rsidP="00391313" w14:paraId="6F33FFB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．细胞外</w:t>
      </w:r>
      <w:r>
        <w:rPr>
          <w:sz w:val="24"/>
          <w:szCs w:val="24"/>
        </w:rPr>
        <w:t>K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浓度高于细胞内，</w:t>
      </w:r>
      <w:r>
        <w:rPr>
          <w:sz w:val="24"/>
          <w:szCs w:val="24"/>
        </w:rPr>
        <w:t>Na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相反</w:t>
      </w:r>
      <w:r>
        <w:tab/>
      </w:r>
    </w:p>
    <w:p w:rsidR="00391313" w:rsidP="00391313" w14:paraId="38E632F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．细胞外</w:t>
      </w:r>
      <w:r>
        <w:rPr>
          <w:sz w:val="24"/>
          <w:szCs w:val="24"/>
        </w:rPr>
        <w:t>K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浓度低于细胞内，</w:t>
      </w:r>
      <w:r>
        <w:rPr>
          <w:sz w:val="24"/>
          <w:szCs w:val="24"/>
        </w:rPr>
        <w:t>Na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相反</w:t>
      </w:r>
      <w:r>
        <w:tab/>
      </w:r>
    </w:p>
    <w:p w:rsidR="00391313" w:rsidP="00391313" w14:paraId="723E617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分）关于某二倍体哺乳动物细胞有丝分裂和减数分裂的叙述，错误的是（　　）</w:t>
      </w:r>
    </w:p>
    <w:p w:rsidR="00391313" w:rsidP="00391313" w14:paraId="5E2EA28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．有丝分裂后期与减数第二次分裂后期都发生染色单体分离</w:t>
      </w:r>
      <w:r>
        <w:tab/>
      </w:r>
    </w:p>
    <w:p w:rsidR="00391313" w:rsidP="00391313" w14:paraId="3E1DA57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．有丝分裂中期和减数第一次分裂中期都发生同源染色体联会</w:t>
      </w:r>
      <w:r>
        <w:tab/>
      </w:r>
    </w:p>
    <w:p w:rsidR="00391313" w:rsidP="00391313" w14:paraId="1261248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．一次有丝分裂与一次减数分裂过程中染色体的复制次数相同</w:t>
      </w:r>
      <w:r>
        <w:tab/>
      </w:r>
    </w:p>
    <w:p w:rsidR="00391313" w:rsidP="00391313" w14:paraId="33C2997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．有丝分裂中期和减数第二次分裂中期染色体都排列在赤道板上</w:t>
      </w:r>
      <w:r>
        <w:tab/>
      </w:r>
    </w:p>
    <w:p w:rsidR="00391313" w:rsidP="00391313" w14:paraId="4B866F4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分）下列关于生物体中细胞呼吸的叙述，错误的是（　　）</w:t>
      </w:r>
    </w:p>
    <w:p w:rsidR="00391313" w:rsidP="00391313" w14:paraId="7F68CD9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．植物在黑暗中可进行有氧呼吸也可进行无氧呼吸</w:t>
      </w:r>
      <w:r>
        <w:tab/>
      </w:r>
    </w:p>
    <w:p w:rsidR="00391313" w:rsidP="00391313" w14:paraId="72A3F3E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．食物链上传递的能量有一部分通过细胞呼吸散失</w:t>
      </w:r>
      <w:r>
        <w:tab/>
      </w:r>
    </w:p>
    <w:p w:rsidR="00391313" w:rsidP="00391313" w14:paraId="16D1651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．有氧呼吸和无氧呼吸的产物分别是葡萄糖和乳酸</w:t>
      </w:r>
      <w:r>
        <w:tab/>
      </w:r>
    </w:p>
    <w:p w:rsidR="00391313" w:rsidP="00391313" w14:paraId="7A204B1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．植物光合作用和呼吸作用过程中都可以合成</w:t>
      </w:r>
      <w:r>
        <w:rPr>
          <w:sz w:val="24"/>
          <w:szCs w:val="24"/>
        </w:rPr>
        <w:t>ATP</w:t>
      </w:r>
      <w:r>
        <w:tab/>
      </w:r>
    </w:p>
    <w:p w:rsidR="00391313" w:rsidP="00391313" w14:paraId="43EEB25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分）某同学运用黑光灯诱捕的方法对农田中具有趋光性的昆虫进行调查。下列叙述错误的是（　　）</w:t>
      </w:r>
    </w:p>
    <w:p w:rsidR="00391313" w:rsidP="00391313" w14:paraId="373C719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．趋光性昆虫是该农田生态系统的消费者</w:t>
      </w:r>
      <w:r>
        <w:tab/>
      </w:r>
    </w:p>
    <w:p w:rsidR="00391313" w:rsidP="00391313" w14:paraId="24DDD03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．黑光灯传递给趋光性昆虫的信息属于化学信息</w:t>
      </w:r>
      <w:r>
        <w:tab/>
      </w:r>
    </w:p>
    <w:p w:rsidR="00391313" w:rsidP="00391313" w14:paraId="6C88E60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．黑光灯诱捕的方法可用于调查某种趋光性昆虫的种群密度</w:t>
      </w:r>
      <w:r>
        <w:tab/>
      </w:r>
    </w:p>
    <w:p w:rsidR="00391313" w:rsidP="00391313" w14:paraId="5AEE836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．黑光灯诱捕的方法可用于探究该农田趋光性昆虫的物种数目</w:t>
      </w:r>
      <w:r>
        <w:tab/>
      </w:r>
    </w:p>
    <w:p w:rsidR="00391313" w:rsidP="00391313" w14:paraId="0B33B18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391313" w:rsidP="00391313" w14:paraId="592D6659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二、非选择题</w:t>
      </w:r>
    </w:p>
    <w:p w:rsidR="00391313" w:rsidP="00391313" w14:paraId="3DBC3EE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分）回答下列问题：</w:t>
      </w:r>
    </w:p>
    <w:p w:rsidR="00391313" w:rsidP="00391313" w14:paraId="79C6AE5C" w14:textId="7DE96AA6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3409950" cy="1543050"/>
            <wp:effectExtent l="0" t="0" r="0" b="0"/>
            <wp:docPr id="2" name="图片 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313" w:rsidP="00391313" w14:paraId="561BFC5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）高等植物光合作用中捕获光能的物质分布在叶绿体的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上，该物质主要捕获可见光中的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391313" w:rsidP="00391313" w14:paraId="0AABF49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）植物的叶面积与产量关系密切，叶面积系数（单位土地面积上的叶面积总和）与植物群体光合速率、呼吸速率及干物质积累速率之间的关系如图所示。由图可知：面积系数小于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时，随叶面积系数增加，群体光合速率和干物质积累速率均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。当叶面积系数超过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时，群体干物质积累速率降低，其原因是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391313" w:rsidP="00391313" w14:paraId="01D20E2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）通常，与阳生植物相比，阴生植物光合作用吸收与呼吸作用放出的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量相等时所需要的光照强度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高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）。</w:t>
      </w:r>
    </w:p>
    <w:p w:rsidR="00391313" w:rsidP="00391313" w14:paraId="7276DAB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分）回答下列与蛋白质相关的问题：</w:t>
      </w:r>
    </w:p>
    <w:p w:rsidR="00391313" w:rsidP="00391313" w14:paraId="54B0AC4B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）生物体中组成蛋白质的基本单位是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，在细胞中合成蛋白质时，肽键是在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这一细胞器上形成的。合成的蛋白质中有些是分泌蛋白，如</w:t>
      </w:r>
    </w:p>
    <w:p w:rsidR="00391313" w:rsidP="00391313" w14:paraId="18CE8AB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胃蛋白酶</w:t>
      </w:r>
      <w:r>
        <w:rPr>
          <w:sz w:val="24"/>
          <w:szCs w:val="24"/>
        </w:rPr>
        <w:t>”“</w:t>
      </w:r>
      <w:r>
        <w:rPr>
          <w:rFonts w:hint="eastAsia"/>
          <w:sz w:val="24"/>
          <w:szCs w:val="24"/>
        </w:rPr>
        <w:t>逆转录酶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酪氨酸酶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）。分泌蛋白从合成至分泌到细胞外需要经过高尔基体，此过程中高尔基体的功能是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391313" w:rsidP="00391313" w14:paraId="46AB932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）通常，细胞内具有正常生物学功能的蛋白质需要有正确的氢基酸序列和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结构。某些物理或化学因素可以导致蛋白质变性，通常，变性的蛋白质易被蛋白酶水解，原因是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391313" w:rsidP="00391313" w14:paraId="3F38F36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）如果</w:t>
      </w:r>
      <w:r>
        <w:rPr>
          <w:sz w:val="24"/>
          <w:szCs w:val="24"/>
        </w:rPr>
        <w:t>DNA</w:t>
      </w:r>
      <w:r>
        <w:rPr>
          <w:rFonts w:hint="eastAsia"/>
          <w:sz w:val="24"/>
          <w:szCs w:val="24"/>
        </w:rPr>
        <w:t>分子发生突变，导致编码正常血红蛋白多肽链的</w:t>
      </w:r>
      <w:r>
        <w:rPr>
          <w:sz w:val="24"/>
          <w:szCs w:val="24"/>
        </w:rPr>
        <w:t>mRNA</w:t>
      </w:r>
      <w:r>
        <w:rPr>
          <w:rFonts w:hint="eastAsia"/>
          <w:sz w:val="24"/>
          <w:szCs w:val="24"/>
        </w:rPr>
        <w:t>序列中一个碱基被另一个碱基替换，但未引起血红蛋白中氨基酸序列的改变，其原因可能是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391313" w:rsidP="00391313" w14:paraId="06DE345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分）某小组利用某二倍体自花传粉植物进行两组杂交实验，杂交涉及的四对相对性状分别是：红果（红）与黄果（黄），子房二室（二）与多室（多），圆形果（圆）与长形果（长），单一花序（单）与复状花序（复）。实验数据如下表。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721"/>
        <w:gridCol w:w="1560"/>
        <w:gridCol w:w="1548"/>
        <w:gridCol w:w="4472"/>
      </w:tblGrid>
      <w:tr w14:paraId="78142BC5" w14:textId="77777777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91313" w14:paraId="158A0456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组别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91313" w14:paraId="6AD502D9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杂交组合</w:t>
            </w:r>
          </w:p>
        </w:tc>
        <w:tc>
          <w:tcPr>
            <w:tcW w:w="1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91313" w14:paraId="08DB3419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F</w:t>
            </w:r>
            <w:r>
              <w:rPr>
                <w:sz w:val="24"/>
                <w:szCs w:val="24"/>
                <w:vertAlign w:val="subscript"/>
              </w:rPr>
              <w:t>1</w:t>
            </w:r>
            <w:r>
              <w:rPr>
                <w:rFonts w:hint="eastAsia"/>
                <w:sz w:val="24"/>
                <w:szCs w:val="24"/>
              </w:rPr>
              <w:t>表现型</w:t>
            </w:r>
          </w:p>
        </w:tc>
        <w:tc>
          <w:tcPr>
            <w:tcW w:w="4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91313" w14:paraId="5C6A60E5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F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rFonts w:hint="eastAsia"/>
                <w:sz w:val="24"/>
                <w:szCs w:val="24"/>
              </w:rPr>
              <w:t>表现型及个体数</w:t>
            </w:r>
          </w:p>
        </w:tc>
      </w:tr>
      <w:tr w14:paraId="615091CD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72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91313" w14:paraId="38E02B10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甲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91313" w14:paraId="0AE0E074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红二</w:t>
            </w:r>
            <w:r>
              <w:rPr>
                <w:rFonts w:ascii="宋体" w:hAnsi="宋体" w:hint="eastAsia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</w:rPr>
              <w:t>黄多</w:t>
            </w:r>
          </w:p>
        </w:tc>
        <w:tc>
          <w:tcPr>
            <w:tcW w:w="1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91313" w14:paraId="700F7B3C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红二</w:t>
            </w:r>
          </w:p>
        </w:tc>
        <w:tc>
          <w:tcPr>
            <w:tcW w:w="4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91313" w14:paraId="1CF79660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450</w:t>
            </w:r>
            <w:r>
              <w:rPr>
                <w:rFonts w:hint="eastAsia"/>
                <w:sz w:val="24"/>
                <w:szCs w:val="24"/>
              </w:rPr>
              <w:t>红二、</w:t>
            </w:r>
            <w:r>
              <w:rPr>
                <w:sz w:val="24"/>
                <w:szCs w:val="24"/>
              </w:rPr>
              <w:t>160</w:t>
            </w:r>
            <w:r>
              <w:rPr>
                <w:rFonts w:hint="eastAsia"/>
                <w:sz w:val="24"/>
                <w:szCs w:val="24"/>
              </w:rPr>
              <w:t>红多、</w:t>
            </w:r>
            <w:r>
              <w:rPr>
                <w:sz w:val="24"/>
                <w:szCs w:val="24"/>
              </w:rPr>
              <w:t>150</w:t>
            </w:r>
            <w:r>
              <w:rPr>
                <w:rFonts w:hint="eastAsia"/>
                <w:sz w:val="24"/>
                <w:szCs w:val="24"/>
              </w:rPr>
              <w:t>黄二、</w:t>
            </w:r>
            <w:r>
              <w:rPr>
                <w:sz w:val="24"/>
                <w:szCs w:val="24"/>
              </w:rPr>
              <w:t>50</w:t>
            </w:r>
            <w:r>
              <w:rPr>
                <w:rFonts w:hint="eastAsia"/>
                <w:sz w:val="24"/>
                <w:szCs w:val="24"/>
              </w:rPr>
              <w:t>黄多</w:t>
            </w:r>
          </w:p>
        </w:tc>
      </w:tr>
      <w:tr w14:paraId="21C4EB66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72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91313" w14:paraId="6AF656C3" w14:textId="77777777">
            <w:pPr>
              <w:widowControl/>
              <w:jc w:val="left"/>
            </w:pP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91313" w14:paraId="076B6942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红多</w:t>
            </w:r>
            <w:r>
              <w:rPr>
                <w:rFonts w:ascii="宋体" w:hAnsi="宋体" w:hint="eastAsia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</w:rPr>
              <w:t>黄二</w:t>
            </w:r>
          </w:p>
        </w:tc>
        <w:tc>
          <w:tcPr>
            <w:tcW w:w="1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91313" w14:paraId="3EB1CA8A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红二</w:t>
            </w:r>
          </w:p>
        </w:tc>
        <w:tc>
          <w:tcPr>
            <w:tcW w:w="4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91313" w14:paraId="45B3E780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460</w:t>
            </w:r>
            <w:r>
              <w:rPr>
                <w:rFonts w:hint="eastAsia"/>
                <w:sz w:val="24"/>
                <w:szCs w:val="24"/>
              </w:rPr>
              <w:t>红二、</w:t>
            </w:r>
            <w:r>
              <w:rPr>
                <w:sz w:val="24"/>
                <w:szCs w:val="24"/>
              </w:rPr>
              <w:t>150</w:t>
            </w:r>
            <w:r>
              <w:rPr>
                <w:rFonts w:hint="eastAsia"/>
                <w:sz w:val="24"/>
                <w:szCs w:val="24"/>
              </w:rPr>
              <w:t>红多、</w:t>
            </w:r>
            <w:r>
              <w:rPr>
                <w:sz w:val="24"/>
                <w:szCs w:val="24"/>
              </w:rPr>
              <w:t>160</w:t>
            </w:r>
            <w:r>
              <w:rPr>
                <w:rFonts w:hint="eastAsia"/>
                <w:sz w:val="24"/>
                <w:szCs w:val="24"/>
              </w:rPr>
              <w:t>黄二、</w:t>
            </w:r>
            <w:r>
              <w:rPr>
                <w:sz w:val="24"/>
                <w:szCs w:val="24"/>
              </w:rPr>
              <w:t>50</w:t>
            </w:r>
            <w:r>
              <w:rPr>
                <w:rFonts w:hint="eastAsia"/>
                <w:sz w:val="24"/>
                <w:szCs w:val="24"/>
              </w:rPr>
              <w:t>黄多</w:t>
            </w:r>
          </w:p>
        </w:tc>
      </w:tr>
      <w:tr w14:paraId="452F6C77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72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91313" w14:paraId="1A876FFD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乙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91313" w14:paraId="58DFFEC5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圆单</w:t>
            </w:r>
            <w:r>
              <w:rPr>
                <w:rFonts w:ascii="宋体" w:hAnsi="宋体" w:hint="eastAsia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</w:rPr>
              <w:t>长复</w:t>
            </w:r>
          </w:p>
        </w:tc>
        <w:tc>
          <w:tcPr>
            <w:tcW w:w="1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91313" w14:paraId="243DBECF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圆单</w:t>
            </w:r>
          </w:p>
        </w:tc>
        <w:tc>
          <w:tcPr>
            <w:tcW w:w="4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91313" w14:paraId="6FCDCC9C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660</w:t>
            </w:r>
            <w:r>
              <w:rPr>
                <w:rFonts w:hint="eastAsia"/>
                <w:sz w:val="24"/>
                <w:szCs w:val="24"/>
              </w:rPr>
              <w:t>圆单、</w:t>
            </w:r>
            <w:r>
              <w:rPr>
                <w:sz w:val="24"/>
                <w:szCs w:val="24"/>
              </w:rPr>
              <w:t>90</w:t>
            </w:r>
            <w:r>
              <w:rPr>
                <w:rFonts w:hint="eastAsia"/>
                <w:sz w:val="24"/>
                <w:szCs w:val="24"/>
              </w:rPr>
              <w:t>圆复、</w:t>
            </w:r>
            <w:r>
              <w:rPr>
                <w:sz w:val="24"/>
                <w:szCs w:val="24"/>
              </w:rPr>
              <w:t>90</w:t>
            </w:r>
            <w:r>
              <w:rPr>
                <w:rFonts w:hint="eastAsia"/>
                <w:sz w:val="24"/>
                <w:szCs w:val="24"/>
              </w:rPr>
              <w:t>长单、</w:t>
            </w:r>
            <w:r>
              <w:rPr>
                <w:sz w:val="24"/>
                <w:szCs w:val="24"/>
              </w:rPr>
              <w:t>160</w:t>
            </w:r>
            <w:r>
              <w:rPr>
                <w:rFonts w:hint="eastAsia"/>
                <w:sz w:val="24"/>
                <w:szCs w:val="24"/>
              </w:rPr>
              <w:t>长复</w:t>
            </w:r>
          </w:p>
        </w:tc>
      </w:tr>
      <w:tr w14:paraId="1ACEB3BE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72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91313" w14:paraId="4760EB5E" w14:textId="77777777">
            <w:pPr>
              <w:widowControl/>
              <w:jc w:val="left"/>
            </w:pP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91313" w14:paraId="6C3262B1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圆复</w:t>
            </w:r>
            <w:r>
              <w:rPr>
                <w:rFonts w:ascii="宋体" w:hAnsi="宋体" w:hint="eastAsia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</w:rPr>
              <w:t>长单</w:t>
            </w:r>
          </w:p>
        </w:tc>
        <w:tc>
          <w:tcPr>
            <w:tcW w:w="1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91313" w14:paraId="64010F91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圆单</w:t>
            </w:r>
          </w:p>
        </w:tc>
        <w:tc>
          <w:tcPr>
            <w:tcW w:w="4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91313" w14:paraId="17BF23D7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510</w:t>
            </w:r>
            <w:r>
              <w:rPr>
                <w:rFonts w:hint="eastAsia"/>
                <w:sz w:val="24"/>
                <w:szCs w:val="24"/>
              </w:rPr>
              <w:t>圆单、</w:t>
            </w:r>
            <w:r>
              <w:rPr>
                <w:sz w:val="24"/>
                <w:szCs w:val="24"/>
              </w:rPr>
              <w:t>240</w:t>
            </w:r>
            <w:r>
              <w:rPr>
                <w:rFonts w:hint="eastAsia"/>
                <w:sz w:val="24"/>
                <w:szCs w:val="24"/>
              </w:rPr>
              <w:t>圆复、</w:t>
            </w:r>
            <w:r>
              <w:rPr>
                <w:sz w:val="24"/>
                <w:szCs w:val="24"/>
              </w:rPr>
              <w:t>240</w:t>
            </w:r>
            <w:r>
              <w:rPr>
                <w:rFonts w:hint="eastAsia"/>
                <w:sz w:val="24"/>
                <w:szCs w:val="24"/>
              </w:rPr>
              <w:t>长单、</w:t>
            </w:r>
            <w:r>
              <w:rPr>
                <w:sz w:val="24"/>
                <w:szCs w:val="24"/>
              </w:rPr>
              <w:t>10</w:t>
            </w:r>
            <w:r>
              <w:rPr>
                <w:rFonts w:hint="eastAsia"/>
                <w:sz w:val="24"/>
                <w:szCs w:val="24"/>
              </w:rPr>
              <w:t>长复</w:t>
            </w:r>
          </w:p>
        </w:tc>
      </w:tr>
    </w:tbl>
    <w:p w:rsidR="00391313" w:rsidP="00391313" w14:paraId="06D2423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391313" w:rsidP="00391313" w14:paraId="4B41EDD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）根据表中数据可得出的结论是：控制甲组两对相对性状的基因位于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上，依据是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；控制乙组两对相对性状的基因位于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一对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两对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）同源染色体上，依据是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391313" w:rsidP="00391313" w14:paraId="3B4D8EF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）某同学若用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长复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分别与乙组的两个</w:t>
      </w:r>
      <w:r>
        <w:rPr>
          <w:sz w:val="24"/>
          <w:szCs w:val="24"/>
        </w:rPr>
        <w:t>F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进行杂交，结合表中数据分析，其子代的统计结果不符合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的比例。</w:t>
      </w:r>
    </w:p>
    <w:p w:rsidR="00391313" w:rsidP="00391313" w14:paraId="2971A4D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分）下图是某农业生态系统模式图。</w:t>
      </w:r>
    </w:p>
    <w:p w:rsidR="00391313" w:rsidP="00391313" w14:paraId="07CDBE86" w14:textId="481ADBB8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571750" cy="18192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313" w:rsidP="00391313" w14:paraId="7B12DC2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据图回答下列问题：</w:t>
      </w:r>
    </w:p>
    <w:p w:rsidR="00391313" w:rsidP="00391313" w14:paraId="1D952E0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）蚯蚓生命活动所需的能量来自于生活垃圾中的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有机物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无机物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），生活垃圾中的细菌和真菌属于分解者，在生态系统中分解者的作用是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391313" w:rsidP="00391313" w14:paraId="7F134BE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）根据生态系统中分解者的作用，若要采用生物方法处理生活垃圾，在确定处理生活垃圾的方案时，通常需要考虑的因素可概括为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个方面，即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391313" w:rsidP="00391313" w14:paraId="2253F82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）有机肥在土壤中经分解、转化可产生</w:t>
      </w:r>
      <w:r>
        <w:rPr>
          <w:sz w:val="24"/>
          <w:szCs w:val="24"/>
        </w:rPr>
        <w:t>NO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，通常植物根系对</w:t>
      </w:r>
      <w:r>
        <w:rPr>
          <w:sz w:val="24"/>
          <w:szCs w:val="24"/>
        </w:rPr>
        <w:t>NO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的吸收是通过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运输完成的。</w:t>
      </w:r>
    </w:p>
    <w:p w:rsidR="00391313" w:rsidP="00391313" w14:paraId="0A64714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391313" w:rsidP="00391313" w14:paraId="4A595FBE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生物</w:t>
      </w:r>
      <w:r>
        <w:rPr>
          <w:b/>
          <w:sz w:val="24"/>
          <w:szCs w:val="24"/>
        </w:rPr>
        <w:t>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1</w:t>
      </w:r>
      <w:r>
        <w:rPr>
          <w:rFonts w:hint="eastAsia"/>
          <w:b/>
          <w:sz w:val="24"/>
          <w:szCs w:val="24"/>
        </w:rPr>
        <w:t>：生物技术实践</w:t>
      </w:r>
      <w:r>
        <w:rPr>
          <w:rFonts w:ascii="宋体" w:hAnsi="宋体" w:hint="eastAsia"/>
          <w:b/>
          <w:sz w:val="24"/>
          <w:szCs w:val="24"/>
        </w:rPr>
        <w:t>]</w:t>
      </w:r>
      <w:r>
        <w:rPr>
          <w:rFonts w:hint="eastAsia"/>
          <w:b/>
          <w:sz w:val="24"/>
          <w:szCs w:val="24"/>
        </w:rPr>
        <w:t>（</w:t>
      </w:r>
      <w:r>
        <w:rPr>
          <w:b/>
          <w:sz w:val="24"/>
          <w:szCs w:val="24"/>
        </w:rPr>
        <w:t>15</w:t>
      </w:r>
      <w:r>
        <w:rPr>
          <w:rFonts w:hint="eastAsia"/>
          <w:b/>
          <w:sz w:val="24"/>
          <w:szCs w:val="24"/>
        </w:rPr>
        <w:t>分）</w:t>
      </w:r>
    </w:p>
    <w:p w:rsidR="00391313" w:rsidP="00391313" w14:paraId="61BADE6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分）回答下列与酵母菌有关的问题：</w:t>
      </w:r>
    </w:p>
    <w:p w:rsidR="00391313" w:rsidP="00391313" w14:paraId="58F3023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）分离培养酵母菌通常使用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牛肉膏蛋白胨</w:t>
      </w:r>
      <w:r>
        <w:rPr>
          <w:sz w:val="24"/>
          <w:szCs w:val="24"/>
        </w:rPr>
        <w:t>”“MS”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麦芽汁琼脂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）培养基，该培养基应采用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灭菌法灭菌。若将酵母菌划线接种在平板上，培养一段时间后可观察菌落，菌落的含义是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391313" w:rsidP="00391313" w14:paraId="7DA8C7E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）酵母菌液体培养时，若通入氧气，可促进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菌体快速增殖</w:t>
      </w:r>
      <w:r>
        <w:rPr>
          <w:sz w:val="24"/>
          <w:szCs w:val="24"/>
        </w:rPr>
        <w:t>”“</w:t>
      </w:r>
      <w:r>
        <w:rPr>
          <w:rFonts w:hint="eastAsia"/>
          <w:sz w:val="24"/>
          <w:szCs w:val="24"/>
        </w:rPr>
        <w:t>乙醇产生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乳酸产生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）；若进行厌氧培养，可促进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菌体快速增殖</w:t>
      </w:r>
      <w:r>
        <w:rPr>
          <w:sz w:val="24"/>
          <w:szCs w:val="24"/>
        </w:rPr>
        <w:t>”“</w:t>
      </w:r>
      <w:r>
        <w:rPr>
          <w:rFonts w:hint="eastAsia"/>
          <w:sz w:val="24"/>
          <w:szCs w:val="24"/>
        </w:rPr>
        <w:t>乙醇产生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乳酸产生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）。</w:t>
      </w:r>
    </w:p>
    <w:p w:rsidR="00391313" w:rsidP="00391313" w14:paraId="4F0AC80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）制作面包时，为使面包松软通常要在面粉中添加一定量的酵母菌，酵母菌引起面包松软的原因是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391313" w:rsidP="00391313" w14:paraId="6BA8BB5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391313" w:rsidP="00391313" w14:paraId="4327C9AE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生物</w:t>
      </w:r>
      <w:r>
        <w:rPr>
          <w:b/>
          <w:sz w:val="24"/>
          <w:szCs w:val="24"/>
        </w:rPr>
        <w:t>—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3:</w:t>
      </w:r>
      <w:r>
        <w:rPr>
          <w:rFonts w:hint="eastAsia"/>
          <w:b/>
          <w:sz w:val="24"/>
          <w:szCs w:val="24"/>
        </w:rPr>
        <w:t>现代生物科技专题</w:t>
      </w:r>
      <w:r>
        <w:rPr>
          <w:rFonts w:ascii="宋体" w:hAnsi="宋体" w:hint="eastAsia"/>
          <w:b/>
          <w:sz w:val="24"/>
          <w:szCs w:val="24"/>
        </w:rPr>
        <w:t>](</w:t>
      </w:r>
      <w:r>
        <w:rPr>
          <w:b/>
          <w:sz w:val="24"/>
          <w:szCs w:val="24"/>
        </w:rPr>
        <w:t>15</w:t>
      </w:r>
      <w:r>
        <w:rPr>
          <w:rFonts w:hint="eastAsia"/>
          <w:b/>
          <w:sz w:val="24"/>
          <w:szCs w:val="24"/>
        </w:rPr>
        <w:t>分</w:t>
      </w:r>
      <w:r>
        <w:rPr>
          <w:rFonts w:ascii="宋体" w:hAnsi="宋体" w:hint="eastAsia"/>
          <w:b/>
          <w:sz w:val="24"/>
          <w:szCs w:val="24"/>
        </w:rPr>
        <w:t>)</w:t>
      </w:r>
    </w:p>
    <w:p w:rsidR="00391313" w:rsidP="00391313" w14:paraId="6870E05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2018</w:t>
      </w:r>
      <w:r>
        <w:rPr>
          <w:rFonts w:hint="eastAsia"/>
          <w:sz w:val="24"/>
          <w:szCs w:val="24"/>
        </w:rPr>
        <w:t>年《细胞》期刊报道，中国科学家率先成功地应用体细胞对非人灵长类动物进行克隆，获得两只克隆猴﹣﹣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中中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华华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。回答下列问题：</w:t>
      </w:r>
    </w:p>
    <w:p w:rsidR="00391313" w:rsidP="00391313" w14:paraId="4D5C4CE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中中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华华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的获得涉及核移植过程，核移植是指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。通过核移植方法获得的克隆猴，与核供体相比，克隆猴体细胞的染色体数目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减半</w:t>
      </w:r>
      <w:r>
        <w:rPr>
          <w:sz w:val="24"/>
          <w:szCs w:val="24"/>
        </w:rPr>
        <w:t>”“</w:t>
      </w:r>
      <w:r>
        <w:rPr>
          <w:rFonts w:hint="eastAsia"/>
          <w:sz w:val="24"/>
          <w:szCs w:val="24"/>
        </w:rPr>
        <w:t>加倍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不变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）。</w:t>
      </w:r>
    </w:p>
    <w:p w:rsidR="00391313" w:rsidP="00391313" w14:paraId="68FF93E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）哺乳动物的核移植可以分为胚胎细胞核移植和体细胞核移植，胚胎细胞核移植获得克隆动物的难度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大于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小于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）体细胞核移植，其原因是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391313" w:rsidP="00391313" w14:paraId="2FD92E0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）在哺乳动物核移植的过程中，若分别以雌性个体和雄性个体的体细胞作为</w:t>
      </w:r>
      <w:r>
        <w:rPr>
          <w:rFonts w:hint="eastAsia"/>
          <w:sz w:val="24"/>
          <w:szCs w:val="24"/>
        </w:rPr>
        <w:t>核供体，通常，所得到的两个克隆动物体细胞的常染色体数目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相同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不同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），染色体组合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相同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不同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）。</w:t>
      </w:r>
    </w:p>
    <w:p w:rsidR="00391313" w:rsidP="00391313" w14:paraId="39C69B3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941672" w:rsidP="00391313" w14:paraId="7ADEFCCE" w14:textId="133DE91F">
      <w:r>
        <w:br w:type="page"/>
      </w:r>
    </w:p>
    <w:sectPr>
      <w:footerReference w:type="default" r:id="rId6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72"/>
    <w:rsid w:val="00391313"/>
    <w:rsid w:val="00941672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4C8580B-DD92-4BC2-9237-A5B7C5DD0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9131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