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660F82" w:rsidP="00660F82" w14:paraId="722D5A25" w14:textId="77777777">
      <w:pPr>
        <w:spacing w:line="360" w:lineRule="auto"/>
        <w:jc w:val="center"/>
      </w:pPr>
      <w:r>
        <w:rPr>
          <w:rFonts w:eastAsia="新宋体"/>
          <w:b/>
          <w:sz w:val="30"/>
          <w:szCs w:val="30"/>
        </w:rPr>
        <w:t>2021</w:t>
      </w:r>
      <w:r>
        <w:rPr>
          <w:rFonts w:eastAsia="新宋体" w:hint="eastAsia"/>
          <w:b/>
          <w:sz w:val="30"/>
          <w:szCs w:val="30"/>
        </w:rPr>
        <w:t>年福建省新高考生物试卷</w:t>
      </w:r>
    </w:p>
    <w:p w:rsidR="00660F82" w:rsidP="00660F82" w14:paraId="50E82D02" w14:textId="77777777">
      <w:pPr>
        <w:spacing w:line="360" w:lineRule="auto"/>
      </w:pPr>
      <w:r>
        <w:rPr>
          <w:rFonts w:eastAsia="新宋体" w:hint="eastAsia"/>
          <w:b/>
          <w:szCs w:val="21"/>
        </w:rPr>
        <w:t>一、单项选择题：本题共</w:t>
      </w:r>
      <w:r>
        <w:rPr>
          <w:rFonts w:eastAsia="新宋体"/>
          <w:b/>
          <w:szCs w:val="21"/>
        </w:rPr>
        <w:t>16</w:t>
      </w:r>
      <w:r>
        <w:rPr>
          <w:rFonts w:eastAsia="新宋体" w:hint="eastAsia"/>
          <w:b/>
          <w:szCs w:val="21"/>
        </w:rPr>
        <w:t>小题，其中，</w:t>
      </w:r>
      <w:r>
        <w:rPr>
          <w:rFonts w:eastAsia="新宋体"/>
          <w:b/>
          <w:szCs w:val="21"/>
        </w:rPr>
        <w:t>1</w:t>
      </w:r>
      <w:r>
        <w:rPr>
          <w:rFonts w:eastAsia="新宋体" w:hint="eastAsia"/>
          <w:b/>
          <w:szCs w:val="21"/>
        </w:rPr>
        <w:t>～</w:t>
      </w:r>
      <w:r>
        <w:rPr>
          <w:rFonts w:eastAsia="新宋体"/>
          <w:b/>
          <w:szCs w:val="21"/>
        </w:rPr>
        <w:t>12</w:t>
      </w:r>
      <w:r>
        <w:rPr>
          <w:rFonts w:eastAsia="新宋体" w:hint="eastAsia"/>
          <w:b/>
          <w:szCs w:val="21"/>
        </w:rPr>
        <w:t>小题，每题</w:t>
      </w:r>
      <w:r>
        <w:rPr>
          <w:rFonts w:eastAsia="新宋体"/>
          <w:b/>
          <w:szCs w:val="21"/>
        </w:rPr>
        <w:t>2</w:t>
      </w:r>
      <w:r>
        <w:rPr>
          <w:rFonts w:eastAsia="新宋体" w:hint="eastAsia"/>
          <w:b/>
          <w:szCs w:val="21"/>
        </w:rPr>
        <w:t>分；</w:t>
      </w:r>
      <w:r>
        <w:rPr>
          <w:rFonts w:eastAsia="新宋体"/>
          <w:b/>
          <w:szCs w:val="21"/>
        </w:rPr>
        <w:t>13</w:t>
      </w:r>
      <w:r>
        <w:rPr>
          <w:rFonts w:eastAsia="新宋体" w:hint="eastAsia"/>
          <w:b/>
          <w:szCs w:val="21"/>
        </w:rPr>
        <w:t>～</w:t>
      </w:r>
      <w:r>
        <w:rPr>
          <w:rFonts w:eastAsia="新宋体"/>
          <w:b/>
          <w:szCs w:val="21"/>
        </w:rPr>
        <w:t>16</w:t>
      </w:r>
      <w:r>
        <w:rPr>
          <w:rFonts w:eastAsia="新宋体" w:hint="eastAsia"/>
          <w:b/>
          <w:szCs w:val="21"/>
        </w:rPr>
        <w:t>小题，每题</w:t>
      </w:r>
      <w:r>
        <w:rPr>
          <w:rFonts w:eastAsia="新宋体"/>
          <w:b/>
          <w:szCs w:val="21"/>
        </w:rPr>
        <w:t>4</w:t>
      </w:r>
      <w:r>
        <w:rPr>
          <w:rFonts w:eastAsia="新宋体" w:hint="eastAsia"/>
          <w:b/>
          <w:szCs w:val="21"/>
        </w:rPr>
        <w:t>分，共</w:t>
      </w:r>
      <w:r>
        <w:rPr>
          <w:rFonts w:eastAsia="新宋体"/>
          <w:b/>
          <w:szCs w:val="21"/>
        </w:rPr>
        <w:t>40</w:t>
      </w:r>
      <w:r>
        <w:rPr>
          <w:rFonts w:eastAsia="新宋体" w:hint="eastAsia"/>
          <w:b/>
          <w:szCs w:val="21"/>
        </w:rPr>
        <w:t>分。在每小题给出的四个选项中，只有一项是最符合题目要求的。</w:t>
      </w:r>
    </w:p>
    <w:p w:rsidR="00660F82" w:rsidP="00660F82" w14:paraId="76139165" w14:textId="77777777">
      <w:pPr>
        <w:spacing w:line="360" w:lineRule="auto"/>
        <w:ind w:left="273" w:hanging="273" w:hangingChars="130"/>
      </w:pPr>
      <w:r>
        <w:rPr>
          <w:rFonts w:eastAsia="新宋体"/>
          <w:szCs w:val="21"/>
        </w:rPr>
        <w:t>1</w:t>
      </w:r>
      <w:r>
        <w:rPr>
          <w:rFonts w:eastAsia="新宋体" w:hint="eastAsia"/>
          <w:szCs w:val="21"/>
        </w:rPr>
        <w:t>．（</w:t>
      </w:r>
      <w:r>
        <w:rPr>
          <w:rFonts w:eastAsia="新宋体"/>
          <w:szCs w:val="21"/>
        </w:rPr>
        <w:t>2</w:t>
      </w:r>
      <w:r>
        <w:rPr>
          <w:rFonts w:eastAsia="新宋体" w:hint="eastAsia"/>
          <w:szCs w:val="21"/>
        </w:rPr>
        <w:t>分）下列关于蓝藻和菠菜的叙述，正确的是（　　）</w:t>
      </w:r>
    </w:p>
    <w:p w:rsidR="00660F82" w:rsidP="00660F82" w14:paraId="67BDD091" w14:textId="77777777">
      <w:pPr>
        <w:spacing w:line="360" w:lineRule="auto"/>
        <w:ind w:firstLine="273" w:firstLineChars="130"/>
        <w:jc w:val="left"/>
      </w:pPr>
      <w:r>
        <w:rPr>
          <w:rFonts w:eastAsia="新宋体"/>
          <w:szCs w:val="21"/>
        </w:rPr>
        <w:t>A</w:t>
      </w:r>
      <w:r>
        <w:rPr>
          <w:rFonts w:eastAsia="新宋体" w:hint="eastAsia"/>
          <w:szCs w:val="21"/>
        </w:rPr>
        <w:t>．光合色素的种类和功能都相同</w:t>
      </w:r>
      <w:r>
        <w:tab/>
      </w:r>
    </w:p>
    <w:p w:rsidR="00660F82" w:rsidP="00660F82" w14:paraId="77F734B2" w14:textId="77777777">
      <w:pPr>
        <w:spacing w:line="360" w:lineRule="auto"/>
        <w:ind w:firstLine="273" w:firstLineChars="130"/>
        <w:jc w:val="left"/>
      </w:pPr>
      <w:r>
        <w:rPr>
          <w:rFonts w:eastAsia="新宋体"/>
          <w:szCs w:val="21"/>
        </w:rPr>
        <w:t>B</w:t>
      </w:r>
      <w:r>
        <w:rPr>
          <w:rFonts w:eastAsia="新宋体" w:hint="eastAsia"/>
          <w:szCs w:val="21"/>
        </w:rPr>
        <w:t>．细胞膜的成分都有脂质和蛋白质</w:t>
      </w:r>
      <w:r>
        <w:tab/>
      </w:r>
    </w:p>
    <w:p w:rsidR="00660F82" w:rsidP="00660F82" w14:paraId="61AD91B0" w14:textId="77777777">
      <w:pPr>
        <w:spacing w:line="360" w:lineRule="auto"/>
        <w:ind w:firstLine="273" w:firstLineChars="130"/>
        <w:jc w:val="left"/>
      </w:pPr>
      <w:r>
        <w:rPr>
          <w:rFonts w:eastAsia="新宋体"/>
          <w:szCs w:val="21"/>
        </w:rPr>
        <w:t>C</w:t>
      </w:r>
      <w:r>
        <w:rPr>
          <w:rFonts w:eastAsia="新宋体" w:hint="eastAsia"/>
          <w:szCs w:val="21"/>
        </w:rPr>
        <w:t>．</w:t>
      </w:r>
      <w:r>
        <w:rPr>
          <w:rFonts w:eastAsia="新宋体"/>
          <w:szCs w:val="21"/>
        </w:rPr>
        <w:t>DNA</w:t>
      </w:r>
      <w:r>
        <w:rPr>
          <w:rFonts w:eastAsia="新宋体" w:hint="eastAsia"/>
          <w:szCs w:val="21"/>
        </w:rPr>
        <w:t>复制都需要线粒体提供能量</w:t>
      </w:r>
      <w:r>
        <w:tab/>
      </w:r>
    </w:p>
    <w:p w:rsidR="00660F82" w:rsidP="00660F82" w14:paraId="5ABB050C" w14:textId="77777777">
      <w:pPr>
        <w:spacing w:line="360" w:lineRule="auto"/>
        <w:ind w:firstLine="273" w:firstLineChars="130"/>
        <w:jc w:val="left"/>
      </w:pPr>
      <w:r>
        <w:rPr>
          <w:rFonts w:eastAsia="新宋体"/>
          <w:szCs w:val="21"/>
        </w:rPr>
        <w:t>D</w:t>
      </w:r>
      <w:r>
        <w:rPr>
          <w:rFonts w:eastAsia="新宋体" w:hint="eastAsia"/>
          <w:szCs w:val="21"/>
        </w:rPr>
        <w:t>．都能在光学显微镜下观察到叶绿体</w:t>
      </w:r>
    </w:p>
    <w:p w:rsidR="00660F82" w:rsidP="00660F82" w14:paraId="53BD7DB7" w14:textId="77777777">
      <w:pPr>
        <w:spacing w:line="360" w:lineRule="auto"/>
        <w:ind w:left="273" w:hanging="273" w:hangingChars="130"/>
      </w:pPr>
      <w:r>
        <w:rPr>
          <w:rFonts w:eastAsia="新宋体"/>
          <w:szCs w:val="21"/>
        </w:rPr>
        <w:t>2</w:t>
      </w:r>
      <w:r>
        <w:rPr>
          <w:rFonts w:eastAsia="新宋体" w:hint="eastAsia"/>
          <w:szCs w:val="21"/>
        </w:rPr>
        <w:t>．（</w:t>
      </w:r>
      <w:r>
        <w:rPr>
          <w:rFonts w:eastAsia="新宋体"/>
          <w:szCs w:val="21"/>
        </w:rPr>
        <w:t>2</w:t>
      </w:r>
      <w:r>
        <w:rPr>
          <w:rFonts w:eastAsia="新宋体" w:hint="eastAsia"/>
          <w:szCs w:val="21"/>
        </w:rPr>
        <w:t>分）下列关于健康人体中胰岛素调节血糖平衡的叙述，正确的是（　　）</w:t>
      </w:r>
    </w:p>
    <w:p w:rsidR="00660F82" w:rsidP="00660F82" w14:paraId="278CC5F3" w14:textId="77777777">
      <w:pPr>
        <w:spacing w:line="360" w:lineRule="auto"/>
        <w:ind w:firstLine="273" w:firstLineChars="130"/>
        <w:jc w:val="left"/>
      </w:pPr>
      <w:r>
        <w:rPr>
          <w:rFonts w:eastAsia="新宋体"/>
          <w:szCs w:val="21"/>
        </w:rPr>
        <w:t>A</w:t>
      </w:r>
      <w:r>
        <w:rPr>
          <w:rFonts w:eastAsia="新宋体" w:hint="eastAsia"/>
          <w:szCs w:val="21"/>
        </w:rPr>
        <w:t>．胰岛素直接参与肝糖原的合成</w:t>
      </w:r>
      <w:r>
        <w:tab/>
      </w:r>
    </w:p>
    <w:p w:rsidR="00660F82" w:rsidP="00660F82" w14:paraId="5E92C767" w14:textId="77777777">
      <w:pPr>
        <w:spacing w:line="360" w:lineRule="auto"/>
        <w:ind w:firstLine="273" w:firstLineChars="130"/>
        <w:jc w:val="left"/>
      </w:pPr>
      <w:r>
        <w:rPr>
          <w:rFonts w:eastAsia="新宋体"/>
          <w:szCs w:val="21"/>
        </w:rPr>
        <w:t>B</w:t>
      </w:r>
      <w:r>
        <w:rPr>
          <w:rFonts w:eastAsia="新宋体" w:hint="eastAsia"/>
          <w:szCs w:val="21"/>
        </w:rPr>
        <w:t>．血糖浓度上升时胰岛素的分泌减少</w:t>
      </w:r>
      <w:r>
        <w:tab/>
      </w:r>
    </w:p>
    <w:p w:rsidR="00660F82" w:rsidP="00660F82" w14:paraId="3FF8A93D" w14:textId="77777777">
      <w:pPr>
        <w:spacing w:line="360" w:lineRule="auto"/>
        <w:ind w:firstLine="273" w:firstLineChars="130"/>
        <w:jc w:val="left"/>
      </w:pPr>
      <w:r>
        <w:rPr>
          <w:rFonts w:eastAsia="新宋体"/>
          <w:szCs w:val="21"/>
        </w:rPr>
        <w:t>C</w:t>
      </w:r>
      <w:r>
        <w:rPr>
          <w:rFonts w:eastAsia="新宋体" w:hint="eastAsia"/>
          <w:szCs w:val="21"/>
        </w:rPr>
        <w:t>．胰岛</w:t>
      </w:r>
      <w:r>
        <w:rPr>
          <w:rFonts w:eastAsia="新宋体"/>
          <w:szCs w:val="21"/>
        </w:rPr>
        <w:t>B</w:t>
      </w:r>
      <w:r>
        <w:rPr>
          <w:rFonts w:eastAsia="新宋体" w:hint="eastAsia"/>
          <w:szCs w:val="21"/>
        </w:rPr>
        <w:t>细胞分泌胰岛素不需要消耗能量</w:t>
      </w:r>
      <w:r>
        <w:tab/>
      </w:r>
    </w:p>
    <w:p w:rsidR="00660F82" w:rsidP="00660F82" w14:paraId="41815570" w14:textId="77777777">
      <w:pPr>
        <w:spacing w:line="360" w:lineRule="auto"/>
        <w:ind w:firstLine="273" w:firstLineChars="130"/>
        <w:jc w:val="left"/>
      </w:pPr>
      <w:r>
        <w:rPr>
          <w:rFonts w:eastAsia="新宋体"/>
          <w:szCs w:val="21"/>
        </w:rPr>
        <w:t>D</w:t>
      </w:r>
      <w:r>
        <w:rPr>
          <w:rFonts w:eastAsia="新宋体" w:hint="eastAsia"/>
          <w:szCs w:val="21"/>
        </w:rPr>
        <w:t>．胰岛素的形成过程需内质网和高尔基体加工</w:t>
      </w:r>
    </w:p>
    <w:p w:rsidR="00660F82" w:rsidP="00660F82" w14:paraId="19B78015" w14:textId="77777777">
      <w:pPr>
        <w:spacing w:line="360" w:lineRule="auto"/>
        <w:ind w:left="273" w:hanging="273" w:hangingChars="130"/>
      </w:pPr>
      <w:r>
        <w:rPr>
          <w:rFonts w:eastAsia="新宋体"/>
          <w:szCs w:val="21"/>
        </w:rPr>
        <w:t>3</w:t>
      </w:r>
      <w:r>
        <w:rPr>
          <w:rFonts w:eastAsia="新宋体" w:hint="eastAsia"/>
          <w:szCs w:val="21"/>
        </w:rPr>
        <w:t>．（</w:t>
      </w:r>
      <w:r>
        <w:rPr>
          <w:rFonts w:eastAsia="新宋体"/>
          <w:szCs w:val="21"/>
        </w:rPr>
        <w:t>2</w:t>
      </w:r>
      <w:r>
        <w:rPr>
          <w:rFonts w:eastAsia="新宋体" w:hint="eastAsia"/>
          <w:szCs w:val="21"/>
        </w:rPr>
        <w:t>分）下列关于遗传信息的叙述，错误的是（　　）</w:t>
      </w:r>
    </w:p>
    <w:p w:rsidR="00660F82" w:rsidP="00660F82" w14:paraId="2FB969AA" w14:textId="77777777">
      <w:pPr>
        <w:spacing w:line="360" w:lineRule="auto"/>
        <w:ind w:firstLine="273" w:firstLineChars="130"/>
        <w:jc w:val="left"/>
      </w:pPr>
      <w:r>
        <w:rPr>
          <w:rFonts w:eastAsia="新宋体"/>
          <w:szCs w:val="21"/>
        </w:rPr>
        <w:t>A</w:t>
      </w:r>
      <w:r>
        <w:rPr>
          <w:rFonts w:eastAsia="新宋体" w:hint="eastAsia"/>
          <w:szCs w:val="21"/>
        </w:rPr>
        <w:t>．亲代遗传信息的改变都能遗传给子代</w:t>
      </w:r>
      <w:r>
        <w:tab/>
      </w:r>
    </w:p>
    <w:p w:rsidR="00660F82" w:rsidP="00660F82" w14:paraId="771775E5" w14:textId="77777777">
      <w:pPr>
        <w:spacing w:line="360" w:lineRule="auto"/>
        <w:ind w:firstLine="273" w:firstLineChars="130"/>
        <w:jc w:val="left"/>
      </w:pPr>
      <w:r>
        <w:rPr>
          <w:rFonts w:eastAsia="新宋体"/>
          <w:szCs w:val="21"/>
        </w:rPr>
        <w:t>B</w:t>
      </w:r>
      <w:r>
        <w:rPr>
          <w:rFonts w:eastAsia="新宋体" w:hint="eastAsia"/>
          <w:szCs w:val="21"/>
        </w:rPr>
        <w:t>．流向</w:t>
      </w:r>
      <w:r>
        <w:rPr>
          <w:rFonts w:eastAsia="新宋体"/>
          <w:szCs w:val="21"/>
        </w:rPr>
        <w:t>DNA</w:t>
      </w:r>
      <w:r>
        <w:rPr>
          <w:rFonts w:eastAsia="新宋体" w:hint="eastAsia"/>
          <w:szCs w:val="21"/>
        </w:rPr>
        <w:t>的遗传信息来自</w:t>
      </w:r>
      <w:r>
        <w:rPr>
          <w:rFonts w:eastAsia="新宋体"/>
          <w:szCs w:val="21"/>
        </w:rPr>
        <w:t>DNA</w:t>
      </w:r>
      <w:r>
        <w:rPr>
          <w:rFonts w:eastAsia="新宋体" w:hint="eastAsia"/>
          <w:szCs w:val="21"/>
        </w:rPr>
        <w:t>或</w:t>
      </w:r>
      <w:r>
        <w:rPr>
          <w:rFonts w:eastAsia="新宋体"/>
          <w:szCs w:val="21"/>
        </w:rPr>
        <w:t>RNA</w:t>
      </w:r>
      <w:r>
        <w:tab/>
      </w:r>
    </w:p>
    <w:p w:rsidR="00660F82" w:rsidP="00660F82" w14:paraId="5A12DBE9" w14:textId="77777777">
      <w:pPr>
        <w:spacing w:line="360" w:lineRule="auto"/>
        <w:ind w:firstLine="273" w:firstLineChars="130"/>
        <w:jc w:val="left"/>
      </w:pPr>
      <w:r>
        <w:rPr>
          <w:rFonts w:eastAsia="新宋体"/>
          <w:szCs w:val="21"/>
        </w:rPr>
        <w:t>C</w:t>
      </w:r>
      <w:r>
        <w:rPr>
          <w:rFonts w:eastAsia="新宋体" w:hint="eastAsia"/>
          <w:szCs w:val="21"/>
        </w:rPr>
        <w:t>．遗传信息的传递过程遵循碱基互补配对原则</w:t>
      </w:r>
      <w:r>
        <w:tab/>
      </w:r>
    </w:p>
    <w:p w:rsidR="00660F82" w:rsidP="00660F82" w14:paraId="208B4E17" w14:textId="77777777">
      <w:pPr>
        <w:spacing w:line="360" w:lineRule="auto"/>
        <w:ind w:firstLine="273" w:firstLineChars="130"/>
        <w:jc w:val="left"/>
      </w:pPr>
      <w:r>
        <w:rPr>
          <w:rFonts w:eastAsia="新宋体"/>
          <w:szCs w:val="21"/>
        </w:rPr>
        <w:t>D</w:t>
      </w:r>
      <w:r>
        <w:rPr>
          <w:rFonts w:eastAsia="新宋体" w:hint="eastAsia"/>
          <w:szCs w:val="21"/>
        </w:rPr>
        <w:t>．</w:t>
      </w:r>
      <w:r>
        <w:rPr>
          <w:rFonts w:eastAsia="新宋体"/>
          <w:szCs w:val="21"/>
        </w:rPr>
        <w:t>DNA</w:t>
      </w:r>
      <w:r>
        <w:rPr>
          <w:rFonts w:eastAsia="新宋体" w:hint="eastAsia"/>
          <w:szCs w:val="21"/>
        </w:rPr>
        <w:t>指纹技术运用了个体遗传信息的特异性</w:t>
      </w:r>
    </w:p>
    <w:p w:rsidR="00660F82" w:rsidP="00660F82" w14:paraId="1B3F9708" w14:textId="77777777">
      <w:pPr>
        <w:spacing w:line="360" w:lineRule="auto"/>
        <w:ind w:left="273" w:hanging="273" w:hangingChars="130"/>
      </w:pPr>
      <w:r>
        <w:rPr>
          <w:rFonts w:eastAsia="新宋体"/>
          <w:szCs w:val="21"/>
        </w:rPr>
        <w:t>4</w:t>
      </w:r>
      <w:r>
        <w:rPr>
          <w:rFonts w:eastAsia="新宋体" w:hint="eastAsia"/>
          <w:szCs w:val="21"/>
        </w:rPr>
        <w:t>．（</w:t>
      </w:r>
      <w:r>
        <w:rPr>
          <w:rFonts w:eastAsia="新宋体"/>
          <w:szCs w:val="21"/>
        </w:rPr>
        <w:t>2</w:t>
      </w:r>
      <w:r>
        <w:rPr>
          <w:rFonts w:eastAsia="新宋体" w:hint="eastAsia"/>
          <w:szCs w:val="21"/>
        </w:rPr>
        <w:t>分）生物科学史蕴含科学研究的思路和方法，下列科学史实验与结论不相符的叙述是（　　）</w:t>
      </w:r>
      <w:r>
        <w:rPr>
          <w:rFonts w:eastAsia="新宋体"/>
          <w:szCs w:val="21"/>
        </w:rPr>
        <w:t xml:space="preserve"> </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
      <w:tblGrid>
        <w:gridCol w:w="955"/>
        <w:gridCol w:w="4010"/>
        <w:gridCol w:w="3055"/>
      </w:tblGrid>
      <w:tr w14:paraId="2D2C7D8A" w14:textId="77777777">
        <w:tblPrEx>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Ex>
        <w:tc>
          <w:tcPr>
            <w:tcW w:w="960" w:type="dxa"/>
            <w:tcBorders>
              <w:top w:val="single" w:sz="2" w:space="0" w:color="000000"/>
              <w:left w:val="single" w:sz="2" w:space="0" w:color="000000"/>
              <w:bottom w:val="single" w:sz="2" w:space="0" w:color="000000"/>
              <w:right w:val="single" w:sz="2" w:space="0" w:color="000000"/>
            </w:tcBorders>
            <w:hideMark/>
          </w:tcPr>
          <w:p w:rsidR="00660F82" w14:paraId="7191DD1A" w14:textId="77777777">
            <w:pPr>
              <w:spacing w:line="360" w:lineRule="auto"/>
              <w:jc w:val="center"/>
              <w:rPr>
                <w:rFonts w:ascii="Calibri" w:hAnsi="Calibri"/>
              </w:rPr>
            </w:pPr>
            <w:r>
              <w:rPr>
                <w:rFonts w:eastAsia="新宋体" w:hint="eastAsia"/>
                <w:szCs w:val="21"/>
              </w:rPr>
              <w:t>选项</w:t>
            </w:r>
          </w:p>
        </w:tc>
        <w:tc>
          <w:tcPr>
            <w:tcW w:w="4035" w:type="dxa"/>
            <w:tcBorders>
              <w:top w:val="single" w:sz="2" w:space="0" w:color="000000"/>
              <w:left w:val="single" w:sz="2" w:space="0" w:color="000000"/>
              <w:bottom w:val="single" w:sz="2" w:space="0" w:color="000000"/>
              <w:right w:val="single" w:sz="2" w:space="0" w:color="000000"/>
            </w:tcBorders>
            <w:hideMark/>
          </w:tcPr>
          <w:p w:rsidR="00660F82" w14:paraId="03DC2E6D" w14:textId="77777777">
            <w:pPr>
              <w:spacing w:line="360" w:lineRule="auto"/>
              <w:jc w:val="center"/>
              <w:rPr>
                <w:rFonts w:ascii="Calibri" w:hAnsi="Calibri"/>
              </w:rPr>
            </w:pPr>
            <w:r>
              <w:rPr>
                <w:rFonts w:eastAsia="新宋体" w:hint="eastAsia"/>
                <w:szCs w:val="21"/>
              </w:rPr>
              <w:t>科学史实验</w:t>
            </w:r>
          </w:p>
        </w:tc>
        <w:tc>
          <w:tcPr>
            <w:tcW w:w="3075" w:type="dxa"/>
            <w:tcBorders>
              <w:top w:val="single" w:sz="2" w:space="0" w:color="000000"/>
              <w:left w:val="single" w:sz="2" w:space="0" w:color="000000"/>
              <w:bottom w:val="single" w:sz="2" w:space="0" w:color="000000"/>
              <w:right w:val="single" w:sz="2" w:space="0" w:color="000000"/>
            </w:tcBorders>
            <w:hideMark/>
          </w:tcPr>
          <w:p w:rsidR="00660F82" w14:paraId="30EDC85E" w14:textId="77777777">
            <w:pPr>
              <w:spacing w:line="360" w:lineRule="auto"/>
              <w:jc w:val="center"/>
              <w:rPr>
                <w:rFonts w:ascii="Calibri" w:hAnsi="Calibri"/>
              </w:rPr>
            </w:pPr>
            <w:r>
              <w:rPr>
                <w:rFonts w:eastAsia="新宋体" w:hint="eastAsia"/>
                <w:szCs w:val="21"/>
              </w:rPr>
              <w:t>结论</w:t>
            </w:r>
          </w:p>
        </w:tc>
      </w:tr>
      <w:tr w14:paraId="053A3600" w14:textId="77777777">
        <w:tblPrEx>
          <w:tblW w:w="0" w:type="auto"/>
          <w:tblInd w:w="280" w:type="dxa"/>
          <w:tblCellMar>
            <w:top w:w="30" w:type="dxa"/>
            <w:left w:w="30" w:type="dxa"/>
            <w:bottom w:w="30" w:type="dxa"/>
            <w:right w:w="30" w:type="dxa"/>
          </w:tblCellMar>
          <w:tblLook w:val="04A0"/>
        </w:tblPrEx>
        <w:tc>
          <w:tcPr>
            <w:tcW w:w="960" w:type="dxa"/>
            <w:tcBorders>
              <w:top w:val="single" w:sz="2" w:space="0" w:color="000000"/>
              <w:left w:val="single" w:sz="2" w:space="0" w:color="000000"/>
              <w:bottom w:val="single" w:sz="2" w:space="0" w:color="000000"/>
              <w:right w:val="single" w:sz="2" w:space="0" w:color="000000"/>
            </w:tcBorders>
            <w:hideMark/>
          </w:tcPr>
          <w:p w:rsidR="00660F82" w14:paraId="1ED8E43D" w14:textId="77777777">
            <w:pPr>
              <w:spacing w:line="360" w:lineRule="auto"/>
              <w:jc w:val="center"/>
              <w:rPr>
                <w:rFonts w:ascii="Calibri" w:hAnsi="Calibri"/>
              </w:rPr>
            </w:pPr>
            <w:r>
              <w:rPr>
                <w:rFonts w:eastAsia="新宋体"/>
                <w:szCs w:val="21"/>
              </w:rPr>
              <w:t>A</w:t>
            </w:r>
          </w:p>
        </w:tc>
        <w:tc>
          <w:tcPr>
            <w:tcW w:w="4035" w:type="dxa"/>
            <w:tcBorders>
              <w:top w:val="single" w:sz="2" w:space="0" w:color="000000"/>
              <w:left w:val="single" w:sz="2" w:space="0" w:color="000000"/>
              <w:bottom w:val="single" w:sz="2" w:space="0" w:color="000000"/>
              <w:right w:val="single" w:sz="2" w:space="0" w:color="000000"/>
            </w:tcBorders>
            <w:hideMark/>
          </w:tcPr>
          <w:p w:rsidR="00660F82" w14:paraId="01B8A81E" w14:textId="77777777">
            <w:pPr>
              <w:spacing w:line="360" w:lineRule="auto"/>
              <w:jc w:val="center"/>
              <w:rPr>
                <w:rFonts w:ascii="Calibri" w:hAnsi="Calibri"/>
              </w:rPr>
            </w:pPr>
            <w:r>
              <w:rPr>
                <w:rFonts w:eastAsia="新宋体" w:hint="eastAsia"/>
                <w:szCs w:val="21"/>
              </w:rPr>
              <w:t>用伞形帽和菊花形帽伞藻进行嫁接和核移植实验</w:t>
            </w:r>
          </w:p>
        </w:tc>
        <w:tc>
          <w:tcPr>
            <w:tcW w:w="3075" w:type="dxa"/>
            <w:tcBorders>
              <w:top w:val="single" w:sz="2" w:space="0" w:color="000000"/>
              <w:left w:val="single" w:sz="2" w:space="0" w:color="000000"/>
              <w:bottom w:val="single" w:sz="2" w:space="0" w:color="000000"/>
              <w:right w:val="single" w:sz="2" w:space="0" w:color="000000"/>
            </w:tcBorders>
            <w:hideMark/>
          </w:tcPr>
          <w:p w:rsidR="00660F82" w14:paraId="241643F8" w14:textId="77777777">
            <w:pPr>
              <w:spacing w:line="360" w:lineRule="auto"/>
              <w:jc w:val="center"/>
              <w:rPr>
                <w:rFonts w:ascii="Calibri" w:hAnsi="Calibri"/>
              </w:rPr>
            </w:pPr>
            <w:r>
              <w:rPr>
                <w:rFonts w:eastAsia="新宋体" w:hint="eastAsia"/>
                <w:szCs w:val="21"/>
              </w:rPr>
              <w:t>伞藻的帽形建成主要与细胞核有关</w:t>
            </w:r>
          </w:p>
        </w:tc>
      </w:tr>
      <w:tr w14:paraId="4DB42227" w14:textId="77777777">
        <w:tblPrEx>
          <w:tblW w:w="0" w:type="auto"/>
          <w:tblInd w:w="280" w:type="dxa"/>
          <w:tblCellMar>
            <w:top w:w="30" w:type="dxa"/>
            <w:left w:w="30" w:type="dxa"/>
            <w:bottom w:w="30" w:type="dxa"/>
            <w:right w:w="30" w:type="dxa"/>
          </w:tblCellMar>
          <w:tblLook w:val="04A0"/>
        </w:tblPrEx>
        <w:tc>
          <w:tcPr>
            <w:tcW w:w="960" w:type="dxa"/>
            <w:tcBorders>
              <w:top w:val="single" w:sz="2" w:space="0" w:color="000000"/>
              <w:left w:val="single" w:sz="2" w:space="0" w:color="000000"/>
              <w:bottom w:val="single" w:sz="2" w:space="0" w:color="000000"/>
              <w:right w:val="single" w:sz="2" w:space="0" w:color="000000"/>
            </w:tcBorders>
            <w:hideMark/>
          </w:tcPr>
          <w:p w:rsidR="00660F82" w14:paraId="25364B42" w14:textId="77777777">
            <w:pPr>
              <w:spacing w:line="360" w:lineRule="auto"/>
              <w:jc w:val="center"/>
              <w:rPr>
                <w:rFonts w:ascii="Calibri" w:hAnsi="Calibri"/>
              </w:rPr>
            </w:pPr>
            <w:r>
              <w:rPr>
                <w:rFonts w:eastAsia="新宋体"/>
                <w:szCs w:val="21"/>
              </w:rPr>
              <w:t>B</w:t>
            </w:r>
          </w:p>
        </w:tc>
        <w:tc>
          <w:tcPr>
            <w:tcW w:w="4035" w:type="dxa"/>
            <w:tcBorders>
              <w:top w:val="single" w:sz="2" w:space="0" w:color="000000"/>
              <w:left w:val="single" w:sz="2" w:space="0" w:color="000000"/>
              <w:bottom w:val="single" w:sz="2" w:space="0" w:color="000000"/>
              <w:right w:val="single" w:sz="2" w:space="0" w:color="000000"/>
            </w:tcBorders>
            <w:hideMark/>
          </w:tcPr>
          <w:p w:rsidR="00660F82" w14:paraId="2EF1F1BA" w14:textId="77777777">
            <w:pPr>
              <w:spacing w:line="360" w:lineRule="auto"/>
              <w:jc w:val="center"/>
              <w:rPr>
                <w:rFonts w:ascii="Calibri" w:hAnsi="Calibri"/>
              </w:rPr>
            </w:pPr>
            <w:r>
              <w:rPr>
                <w:rFonts w:ascii="微软雅黑" w:eastAsia="微软雅黑" w:hAnsi="微软雅黑" w:cs="微软雅黑" w:hint="eastAsia"/>
                <w:color w:val="333333"/>
                <w:spacing w:val="15"/>
                <w:szCs w:val="21"/>
                <w:shd w:val="clear" w:color="auto" w:fill="FFFFFF"/>
              </w:rPr>
              <w:t>绿叶暗处理后，一半遮光，另一半曝光，碘蒸气处理后观察叶片颜色变化</w:t>
            </w:r>
          </w:p>
        </w:tc>
        <w:tc>
          <w:tcPr>
            <w:tcW w:w="3075" w:type="dxa"/>
            <w:tcBorders>
              <w:top w:val="single" w:sz="2" w:space="0" w:color="000000"/>
              <w:left w:val="single" w:sz="2" w:space="0" w:color="000000"/>
              <w:bottom w:val="single" w:sz="2" w:space="0" w:color="000000"/>
              <w:right w:val="single" w:sz="2" w:space="0" w:color="000000"/>
            </w:tcBorders>
            <w:hideMark/>
          </w:tcPr>
          <w:p w:rsidR="00660F82" w14:paraId="12D342BE" w14:textId="77777777">
            <w:pPr>
              <w:spacing w:line="360" w:lineRule="auto"/>
              <w:jc w:val="center"/>
              <w:rPr>
                <w:rFonts w:ascii="Calibri" w:hAnsi="Calibri"/>
              </w:rPr>
            </w:pPr>
            <w:r>
              <w:rPr>
                <w:rFonts w:eastAsia="新宋体" w:hint="eastAsia"/>
                <w:szCs w:val="21"/>
              </w:rPr>
              <w:t>淀粉是光合作用的产物</w:t>
            </w:r>
          </w:p>
        </w:tc>
      </w:tr>
      <w:tr w14:paraId="1B7471CC" w14:textId="77777777">
        <w:tblPrEx>
          <w:tblW w:w="0" w:type="auto"/>
          <w:tblInd w:w="280" w:type="dxa"/>
          <w:tblCellMar>
            <w:top w:w="30" w:type="dxa"/>
            <w:left w:w="30" w:type="dxa"/>
            <w:bottom w:w="30" w:type="dxa"/>
            <w:right w:w="30" w:type="dxa"/>
          </w:tblCellMar>
          <w:tblLook w:val="04A0"/>
        </w:tblPrEx>
        <w:tc>
          <w:tcPr>
            <w:tcW w:w="960" w:type="dxa"/>
            <w:tcBorders>
              <w:top w:val="single" w:sz="2" w:space="0" w:color="000000"/>
              <w:left w:val="single" w:sz="2" w:space="0" w:color="000000"/>
              <w:bottom w:val="single" w:sz="2" w:space="0" w:color="000000"/>
              <w:right w:val="single" w:sz="2" w:space="0" w:color="000000"/>
            </w:tcBorders>
            <w:hideMark/>
          </w:tcPr>
          <w:p w:rsidR="00660F82" w14:paraId="128F15AD" w14:textId="77777777">
            <w:pPr>
              <w:spacing w:line="360" w:lineRule="auto"/>
              <w:jc w:val="center"/>
              <w:rPr>
                <w:rFonts w:ascii="Calibri" w:hAnsi="Calibri"/>
              </w:rPr>
            </w:pPr>
            <w:r>
              <w:rPr>
                <w:rFonts w:eastAsia="新宋体"/>
                <w:szCs w:val="21"/>
              </w:rPr>
              <w:t>C</w:t>
            </w:r>
          </w:p>
        </w:tc>
        <w:tc>
          <w:tcPr>
            <w:tcW w:w="4035" w:type="dxa"/>
            <w:tcBorders>
              <w:top w:val="single" w:sz="2" w:space="0" w:color="000000"/>
              <w:left w:val="single" w:sz="2" w:space="0" w:color="000000"/>
              <w:bottom w:val="single" w:sz="2" w:space="0" w:color="000000"/>
              <w:right w:val="single" w:sz="2" w:space="0" w:color="000000"/>
            </w:tcBorders>
            <w:hideMark/>
          </w:tcPr>
          <w:p w:rsidR="00660F82" w14:paraId="163F49B8" w14:textId="77777777">
            <w:pPr>
              <w:spacing w:line="360" w:lineRule="auto"/>
              <w:jc w:val="center"/>
              <w:rPr>
                <w:rFonts w:ascii="Calibri" w:hAnsi="Calibri"/>
              </w:rPr>
            </w:pPr>
            <w:r>
              <w:rPr>
                <w:rFonts w:eastAsia="新宋体" w:hint="eastAsia"/>
                <w:szCs w:val="21"/>
              </w:rPr>
              <w:t>用不同颜色荧光染料标记人和小鼠的细胞膜蛋白，进行细胞融合实验</w:t>
            </w:r>
          </w:p>
        </w:tc>
        <w:tc>
          <w:tcPr>
            <w:tcW w:w="3075" w:type="dxa"/>
            <w:tcBorders>
              <w:top w:val="single" w:sz="2" w:space="0" w:color="000000"/>
              <w:left w:val="single" w:sz="2" w:space="0" w:color="000000"/>
              <w:bottom w:val="single" w:sz="2" w:space="0" w:color="000000"/>
              <w:right w:val="single" w:sz="2" w:space="0" w:color="000000"/>
            </w:tcBorders>
            <w:hideMark/>
          </w:tcPr>
          <w:p w:rsidR="00660F82" w14:paraId="14FBD058" w14:textId="77777777">
            <w:pPr>
              <w:spacing w:line="360" w:lineRule="auto"/>
              <w:jc w:val="center"/>
              <w:rPr>
                <w:rFonts w:ascii="Calibri" w:hAnsi="Calibri"/>
              </w:rPr>
            </w:pPr>
            <w:r>
              <w:rPr>
                <w:rFonts w:eastAsia="新宋体" w:hint="eastAsia"/>
                <w:szCs w:val="21"/>
              </w:rPr>
              <w:t>细胞膜具有流动性</w:t>
            </w:r>
          </w:p>
        </w:tc>
      </w:tr>
      <w:tr w14:paraId="2A46EAA7" w14:textId="77777777">
        <w:tblPrEx>
          <w:tblW w:w="0" w:type="auto"/>
          <w:tblInd w:w="280" w:type="dxa"/>
          <w:tblCellMar>
            <w:top w:w="30" w:type="dxa"/>
            <w:left w:w="30" w:type="dxa"/>
            <w:bottom w:w="30" w:type="dxa"/>
            <w:right w:w="30" w:type="dxa"/>
          </w:tblCellMar>
          <w:tblLook w:val="04A0"/>
        </w:tblPrEx>
        <w:tc>
          <w:tcPr>
            <w:tcW w:w="960" w:type="dxa"/>
            <w:tcBorders>
              <w:top w:val="single" w:sz="2" w:space="0" w:color="000000"/>
              <w:left w:val="single" w:sz="2" w:space="0" w:color="000000"/>
              <w:bottom w:val="single" w:sz="2" w:space="0" w:color="000000"/>
              <w:right w:val="single" w:sz="2" w:space="0" w:color="000000"/>
            </w:tcBorders>
            <w:hideMark/>
          </w:tcPr>
          <w:p w:rsidR="00660F82" w14:paraId="5D3E70EE" w14:textId="77777777">
            <w:pPr>
              <w:spacing w:line="360" w:lineRule="auto"/>
              <w:jc w:val="center"/>
              <w:rPr>
                <w:rFonts w:ascii="Calibri" w:hAnsi="Calibri"/>
              </w:rPr>
            </w:pPr>
            <w:r>
              <w:rPr>
                <w:rFonts w:eastAsia="新宋体"/>
                <w:szCs w:val="21"/>
              </w:rPr>
              <w:t>D</w:t>
            </w:r>
          </w:p>
        </w:tc>
        <w:tc>
          <w:tcPr>
            <w:tcW w:w="4035" w:type="dxa"/>
            <w:tcBorders>
              <w:top w:val="single" w:sz="2" w:space="0" w:color="000000"/>
              <w:left w:val="single" w:sz="2" w:space="0" w:color="000000"/>
              <w:bottom w:val="single" w:sz="2" w:space="0" w:color="000000"/>
              <w:right w:val="single" w:sz="2" w:space="0" w:color="000000"/>
            </w:tcBorders>
            <w:hideMark/>
          </w:tcPr>
          <w:p w:rsidR="00660F82" w14:paraId="3F7F41CA" w14:textId="77777777">
            <w:pPr>
              <w:spacing w:line="360" w:lineRule="auto"/>
              <w:jc w:val="center"/>
              <w:rPr>
                <w:rFonts w:ascii="Calibri" w:hAnsi="Calibri"/>
              </w:rPr>
            </w:pPr>
            <w:r>
              <w:rPr>
                <w:rFonts w:eastAsia="新宋体" w:hint="eastAsia"/>
                <w:szCs w:val="21"/>
              </w:rPr>
              <w:t>将狗的小肠黏膜和稀盐酸混合磨碎后制成</w:t>
            </w:r>
            <w:r>
              <w:rPr>
                <w:rFonts w:eastAsia="新宋体" w:hint="eastAsia"/>
                <w:szCs w:val="21"/>
              </w:rPr>
              <w:t>的提取液注入狗的静脉，检测胰液分泌情况</w:t>
            </w:r>
          </w:p>
        </w:tc>
        <w:tc>
          <w:tcPr>
            <w:tcW w:w="3075" w:type="dxa"/>
            <w:tcBorders>
              <w:top w:val="single" w:sz="2" w:space="0" w:color="000000"/>
              <w:left w:val="single" w:sz="2" w:space="0" w:color="000000"/>
              <w:bottom w:val="single" w:sz="2" w:space="0" w:color="000000"/>
              <w:right w:val="single" w:sz="2" w:space="0" w:color="000000"/>
            </w:tcBorders>
            <w:hideMark/>
          </w:tcPr>
          <w:p w:rsidR="00660F82" w14:paraId="100BA85E" w14:textId="77777777">
            <w:pPr>
              <w:spacing w:line="360" w:lineRule="auto"/>
              <w:jc w:val="center"/>
              <w:rPr>
                <w:rFonts w:ascii="Calibri" w:hAnsi="Calibri"/>
              </w:rPr>
            </w:pPr>
            <w:r>
              <w:rPr>
                <w:rFonts w:eastAsia="新宋体" w:hint="eastAsia"/>
                <w:szCs w:val="21"/>
              </w:rPr>
              <w:t>胰液分泌是神经调节的结果</w:t>
            </w:r>
          </w:p>
        </w:tc>
      </w:tr>
    </w:tbl>
    <w:p w:rsidR="00660F82" w:rsidP="00660F82" w14:paraId="7DA4CD99" w14:textId="77777777">
      <w:pPr>
        <w:tabs>
          <w:tab w:val="left" w:pos="2300"/>
          <w:tab w:val="left" w:pos="4400"/>
          <w:tab w:val="left" w:pos="6400"/>
        </w:tabs>
        <w:spacing w:line="360" w:lineRule="auto"/>
        <w:ind w:firstLine="273" w:firstLineChars="130"/>
        <w:jc w:val="left"/>
      </w:pPr>
      <w:r>
        <w:rPr>
          <w:rFonts w:eastAsia="新宋体"/>
          <w:szCs w:val="21"/>
        </w:rPr>
        <w:t>A</w:t>
      </w:r>
      <w:r>
        <w:rPr>
          <w:rFonts w:eastAsia="新宋体" w:hint="eastAsia"/>
          <w:szCs w:val="21"/>
        </w:rPr>
        <w:t>．</w:t>
      </w:r>
      <w:r>
        <w:rPr>
          <w:rFonts w:eastAsia="新宋体"/>
          <w:szCs w:val="21"/>
        </w:rPr>
        <w:t>A</w:t>
      </w:r>
      <w:r>
        <w:tab/>
      </w:r>
      <w:r>
        <w:rPr>
          <w:rFonts w:eastAsia="新宋体"/>
          <w:szCs w:val="21"/>
        </w:rPr>
        <w:t>B</w:t>
      </w:r>
      <w:r>
        <w:rPr>
          <w:rFonts w:eastAsia="新宋体" w:hint="eastAsia"/>
          <w:szCs w:val="21"/>
        </w:rPr>
        <w:t>．</w:t>
      </w:r>
      <w:r>
        <w:rPr>
          <w:rFonts w:eastAsia="新宋体"/>
          <w:szCs w:val="21"/>
        </w:rPr>
        <w:t>B</w:t>
      </w:r>
      <w:r>
        <w:tab/>
      </w:r>
      <w:r>
        <w:rPr>
          <w:rFonts w:eastAsia="新宋体"/>
          <w:szCs w:val="21"/>
        </w:rPr>
        <w:t>C</w:t>
      </w:r>
      <w:r>
        <w:rPr>
          <w:rFonts w:eastAsia="新宋体" w:hint="eastAsia"/>
          <w:szCs w:val="21"/>
        </w:rPr>
        <w:t>．</w:t>
      </w:r>
      <w:r>
        <w:rPr>
          <w:rFonts w:eastAsia="新宋体"/>
          <w:szCs w:val="21"/>
        </w:rPr>
        <w:t>C</w:t>
      </w:r>
      <w:r>
        <w:tab/>
      </w:r>
      <w:r>
        <w:rPr>
          <w:rFonts w:eastAsia="新宋体"/>
          <w:szCs w:val="21"/>
        </w:rPr>
        <w:t>D</w:t>
      </w:r>
      <w:r>
        <w:rPr>
          <w:rFonts w:eastAsia="新宋体" w:hint="eastAsia"/>
          <w:szCs w:val="21"/>
        </w:rPr>
        <w:t>．</w:t>
      </w:r>
      <w:r>
        <w:rPr>
          <w:rFonts w:eastAsia="新宋体"/>
          <w:szCs w:val="21"/>
        </w:rPr>
        <w:t>D</w:t>
      </w:r>
    </w:p>
    <w:p w:rsidR="00660F82" w:rsidP="00660F82" w14:paraId="36706AFB" w14:textId="77777777">
      <w:pPr>
        <w:spacing w:line="360" w:lineRule="auto"/>
        <w:ind w:left="273" w:hanging="273" w:hangingChars="130"/>
      </w:pPr>
      <w:r>
        <w:rPr>
          <w:rFonts w:eastAsia="新宋体"/>
          <w:szCs w:val="21"/>
        </w:rPr>
        <w:t>5</w:t>
      </w:r>
      <w:r>
        <w:rPr>
          <w:rFonts w:eastAsia="新宋体" w:hint="eastAsia"/>
          <w:szCs w:val="21"/>
        </w:rPr>
        <w:t>．（</w:t>
      </w:r>
      <w:r>
        <w:rPr>
          <w:rFonts w:eastAsia="新宋体"/>
          <w:szCs w:val="21"/>
        </w:rPr>
        <w:t>2</w:t>
      </w:r>
      <w:r>
        <w:rPr>
          <w:rFonts w:eastAsia="新宋体" w:hint="eastAsia"/>
          <w:szCs w:val="21"/>
        </w:rPr>
        <w:t>分）</w:t>
      </w:r>
      <w:r>
        <w:rPr>
          <w:rFonts w:ascii="微软雅黑" w:eastAsia="微软雅黑" w:hAnsi="微软雅黑" w:cs="微软雅黑" w:hint="eastAsia"/>
          <w:color w:val="333333"/>
          <w:spacing w:val="15"/>
          <w:szCs w:val="21"/>
          <w:shd w:val="clear" w:color="auto" w:fill="FFFFFF"/>
        </w:rPr>
        <w:t>物种甲和物种乙为二倍体植物。甲生活在阳光充足的悬崖顶，乙生活在悬崖底的林荫里。在某些山地坡度和缓的地方，甲和乙分别沿着斜坡向下和向上扩展，在斜坡上相遇并杂交产生丙。若丙不能产生子代，则下列叙述错误的是</w:t>
      </w:r>
      <w:r>
        <w:rPr>
          <w:rFonts w:eastAsia="新宋体" w:hint="eastAsia"/>
          <w:szCs w:val="21"/>
        </w:rPr>
        <w:t>（　　）</w:t>
      </w:r>
    </w:p>
    <w:p w:rsidR="00660F82" w:rsidP="00660F82" w14:paraId="11C4F787" w14:textId="77777777">
      <w:pPr>
        <w:spacing w:line="360" w:lineRule="auto"/>
        <w:ind w:firstLine="273" w:firstLineChars="130"/>
        <w:jc w:val="left"/>
      </w:pPr>
      <w:r>
        <w:rPr>
          <w:rFonts w:eastAsia="新宋体"/>
          <w:szCs w:val="21"/>
        </w:rPr>
        <w:t>A</w:t>
      </w:r>
      <w:r>
        <w:rPr>
          <w:rFonts w:eastAsia="新宋体" w:hint="eastAsia"/>
          <w:szCs w:val="21"/>
        </w:rPr>
        <w:t>．甲和乙仍然存在生殖隔离</w:t>
      </w:r>
      <w:r>
        <w:tab/>
      </w:r>
    </w:p>
    <w:p w:rsidR="00660F82" w:rsidP="00660F82" w14:paraId="4C58AF70" w14:textId="77777777">
      <w:pPr>
        <w:spacing w:line="360" w:lineRule="auto"/>
        <w:ind w:firstLine="273" w:firstLineChars="130"/>
        <w:jc w:val="left"/>
      </w:pPr>
      <w:r>
        <w:rPr>
          <w:rFonts w:eastAsia="新宋体"/>
          <w:szCs w:val="21"/>
        </w:rPr>
        <w:t>B</w:t>
      </w:r>
      <w:r>
        <w:rPr>
          <w:rFonts w:eastAsia="新宋体" w:hint="eastAsia"/>
          <w:szCs w:val="21"/>
        </w:rPr>
        <w:t>．甲种群基因频率的改变说明甲发生了进化</w:t>
      </w:r>
      <w:r>
        <w:tab/>
      </w:r>
    </w:p>
    <w:p w:rsidR="00660F82" w:rsidP="00660F82" w14:paraId="014F3AC7" w14:textId="77777777">
      <w:pPr>
        <w:spacing w:line="360" w:lineRule="auto"/>
        <w:ind w:firstLine="273" w:firstLineChars="130"/>
        <w:jc w:val="left"/>
      </w:pPr>
      <w:r>
        <w:rPr>
          <w:rFonts w:eastAsia="新宋体"/>
          <w:szCs w:val="21"/>
        </w:rPr>
        <w:t>C</w:t>
      </w:r>
      <w:r>
        <w:rPr>
          <w:rFonts w:eastAsia="新宋体" w:hint="eastAsia"/>
          <w:szCs w:val="21"/>
        </w:rPr>
        <w:t>．甲、乙向斜坡的扩展可能与环境变化有关</w:t>
      </w:r>
      <w:r>
        <w:tab/>
      </w:r>
    </w:p>
    <w:p w:rsidR="00660F82" w:rsidP="00660F82" w14:paraId="578E84A9" w14:textId="77777777">
      <w:pPr>
        <w:spacing w:line="360" w:lineRule="auto"/>
        <w:ind w:firstLine="273" w:firstLineChars="130"/>
        <w:jc w:val="left"/>
      </w:pPr>
      <w:r>
        <w:rPr>
          <w:rFonts w:eastAsia="新宋体"/>
          <w:szCs w:val="21"/>
        </w:rPr>
        <w:t>D</w:t>
      </w:r>
      <w:r>
        <w:rPr>
          <w:rFonts w:eastAsia="新宋体" w:hint="eastAsia"/>
          <w:szCs w:val="21"/>
        </w:rPr>
        <w:t>．甲、乙、丙含有的基因共同构成一个种群的基因库</w:t>
      </w:r>
    </w:p>
    <w:p w:rsidR="00660F82" w:rsidP="00660F82" w14:paraId="11843338" w14:textId="77777777">
      <w:pPr>
        <w:spacing w:line="360" w:lineRule="auto"/>
        <w:ind w:left="273" w:hanging="273" w:hangingChars="130"/>
      </w:pPr>
      <w:r>
        <w:rPr>
          <w:rFonts w:eastAsia="新宋体"/>
          <w:szCs w:val="21"/>
        </w:rPr>
        <w:t>6</w:t>
      </w:r>
      <w:r>
        <w:rPr>
          <w:rFonts w:eastAsia="新宋体" w:hint="eastAsia"/>
          <w:szCs w:val="21"/>
        </w:rPr>
        <w:t>．（</w:t>
      </w:r>
      <w:r>
        <w:rPr>
          <w:rFonts w:eastAsia="新宋体"/>
          <w:szCs w:val="21"/>
        </w:rPr>
        <w:t>2</w:t>
      </w:r>
      <w:r>
        <w:rPr>
          <w:rFonts w:eastAsia="新宋体" w:hint="eastAsia"/>
          <w:szCs w:val="21"/>
        </w:rPr>
        <w:t>分）下列关于生态茶园管理措施的分析，错误的是（　　）</w:t>
      </w:r>
    </w:p>
    <w:p w:rsidR="00660F82" w:rsidP="00660F82" w14:paraId="17ADB8E6" w14:textId="77777777">
      <w:pPr>
        <w:spacing w:line="360" w:lineRule="auto"/>
        <w:ind w:firstLine="273" w:firstLineChars="130"/>
        <w:jc w:val="left"/>
      </w:pPr>
      <w:r>
        <w:rPr>
          <w:rFonts w:eastAsia="新宋体"/>
          <w:szCs w:val="21"/>
        </w:rPr>
        <w:t>A</w:t>
      </w:r>
      <w:r>
        <w:rPr>
          <w:rFonts w:eastAsia="新宋体" w:hint="eastAsia"/>
          <w:szCs w:val="21"/>
        </w:rPr>
        <w:t>．使用诱虫灯诱杀害虫，可减少农药的使用</w:t>
      </w:r>
      <w:r>
        <w:tab/>
      </w:r>
    </w:p>
    <w:p w:rsidR="00660F82" w:rsidP="00660F82" w14:paraId="7E9B02F4" w14:textId="77777777">
      <w:pPr>
        <w:spacing w:line="360" w:lineRule="auto"/>
        <w:ind w:firstLine="273" w:firstLineChars="130"/>
        <w:jc w:val="left"/>
      </w:pPr>
      <w:r>
        <w:rPr>
          <w:rFonts w:eastAsia="新宋体"/>
          <w:szCs w:val="21"/>
        </w:rPr>
        <w:t>B</w:t>
      </w:r>
      <w:r>
        <w:rPr>
          <w:rFonts w:eastAsia="新宋体" w:hint="eastAsia"/>
          <w:szCs w:val="21"/>
        </w:rPr>
        <w:t>．套种豆科植物作为绿肥，可提高土壤肥力</w:t>
      </w:r>
      <w:r>
        <w:tab/>
      </w:r>
    </w:p>
    <w:p w:rsidR="00660F82" w:rsidP="00660F82" w14:paraId="1BCD3BB6" w14:textId="77777777">
      <w:pPr>
        <w:spacing w:line="360" w:lineRule="auto"/>
        <w:ind w:firstLine="273" w:firstLineChars="130"/>
        <w:jc w:val="left"/>
      </w:pPr>
      <w:r>
        <w:rPr>
          <w:rFonts w:eastAsia="新宋体"/>
          <w:szCs w:val="21"/>
        </w:rPr>
        <w:t>C</w:t>
      </w:r>
      <w:r>
        <w:rPr>
          <w:rFonts w:eastAsia="新宋体" w:hint="eastAsia"/>
          <w:szCs w:val="21"/>
        </w:rPr>
        <w:t>．利用茶树废枝栽培灵芝，可提高能量的传递效率</w:t>
      </w:r>
      <w:r>
        <w:tab/>
      </w:r>
    </w:p>
    <w:p w:rsidR="00660F82" w:rsidP="00660F82" w14:paraId="2B786C57" w14:textId="77777777">
      <w:pPr>
        <w:spacing w:line="360" w:lineRule="auto"/>
        <w:ind w:firstLine="273" w:firstLineChars="130"/>
        <w:jc w:val="left"/>
      </w:pPr>
      <w:r>
        <w:rPr>
          <w:rFonts w:eastAsia="新宋体"/>
          <w:szCs w:val="21"/>
        </w:rPr>
        <w:t>D</w:t>
      </w:r>
      <w:r>
        <w:rPr>
          <w:rFonts w:eastAsia="新宋体" w:hint="eastAsia"/>
          <w:szCs w:val="21"/>
        </w:rPr>
        <w:t>．修剪茶树枝叶通风透光，可提高光合作用强度</w:t>
      </w:r>
    </w:p>
    <w:p w:rsidR="00660F82" w:rsidP="00660F82" w14:paraId="45E11A6D" w14:textId="77777777">
      <w:pPr>
        <w:spacing w:line="360" w:lineRule="auto"/>
        <w:ind w:left="273" w:hanging="273" w:hangingChars="130"/>
      </w:pPr>
      <w:r>
        <w:rPr>
          <w:rFonts w:eastAsia="新宋体"/>
          <w:szCs w:val="21"/>
        </w:rPr>
        <w:t>7</w:t>
      </w:r>
      <w:r>
        <w:rPr>
          <w:rFonts w:eastAsia="新宋体" w:hint="eastAsia"/>
          <w:szCs w:val="21"/>
        </w:rPr>
        <w:t>．（</w:t>
      </w:r>
      <w:r>
        <w:rPr>
          <w:rFonts w:eastAsia="新宋体"/>
          <w:szCs w:val="21"/>
        </w:rPr>
        <w:t>2</w:t>
      </w:r>
      <w:r>
        <w:rPr>
          <w:rFonts w:eastAsia="新宋体" w:hint="eastAsia"/>
          <w:szCs w:val="21"/>
        </w:rPr>
        <w:t>分）</w:t>
      </w:r>
      <w:r>
        <w:rPr>
          <w:rFonts w:ascii="微软雅黑" w:eastAsia="微软雅黑" w:hAnsi="微软雅黑" w:cs="微软雅黑" w:hint="eastAsia"/>
          <w:color w:val="333333"/>
          <w:spacing w:val="15"/>
          <w:szCs w:val="21"/>
          <w:shd w:val="clear" w:color="auto" w:fill="FFFFFF"/>
        </w:rPr>
        <w:t>下列关于“探究酵母菌细胞呼吸的方式”（实验Ⅰ）和“培养液中酵母菌种群数量的变化”（实验Ⅱ）的叙述，正确的是</w:t>
      </w:r>
      <w:r>
        <w:rPr>
          <w:rFonts w:eastAsia="新宋体" w:hint="eastAsia"/>
          <w:szCs w:val="21"/>
        </w:rPr>
        <w:t>（　　）</w:t>
      </w:r>
    </w:p>
    <w:p w:rsidR="00660F82" w:rsidP="00660F82" w14:paraId="67BF92C0" w14:textId="77777777">
      <w:pPr>
        <w:spacing w:line="360" w:lineRule="auto"/>
        <w:ind w:firstLine="273" w:firstLineChars="130"/>
        <w:jc w:val="left"/>
      </w:pPr>
      <w:r>
        <w:rPr>
          <w:rFonts w:eastAsia="新宋体"/>
          <w:szCs w:val="21"/>
        </w:rPr>
        <w:t>A</w:t>
      </w:r>
      <w:r>
        <w:rPr>
          <w:rFonts w:eastAsia="新宋体" w:hint="eastAsia"/>
          <w:szCs w:val="21"/>
        </w:rPr>
        <w:t>．实验Ⅰ、Ⅱ都要将实验结果转化为数学模型进行分析</w:t>
      </w:r>
      <w:r>
        <w:tab/>
      </w:r>
    </w:p>
    <w:p w:rsidR="00660F82" w:rsidP="00660F82" w14:paraId="3B6DB0B5" w14:textId="77777777">
      <w:pPr>
        <w:spacing w:line="360" w:lineRule="auto"/>
        <w:ind w:firstLine="273" w:firstLineChars="130"/>
        <w:jc w:val="left"/>
      </w:pPr>
      <w:r>
        <w:rPr>
          <w:rFonts w:eastAsia="新宋体"/>
          <w:szCs w:val="21"/>
        </w:rPr>
        <w:t>B</w:t>
      </w:r>
      <w:r>
        <w:rPr>
          <w:rFonts w:eastAsia="新宋体" w:hint="eastAsia"/>
          <w:szCs w:val="21"/>
        </w:rPr>
        <w:t>．实验Ⅰ、Ⅱ通气前都必须用</w:t>
      </w:r>
      <w:r>
        <w:rPr>
          <w:rFonts w:eastAsia="新宋体"/>
          <w:szCs w:val="21"/>
        </w:rPr>
        <w:t>NaOH</w:t>
      </w:r>
      <w:r>
        <w:rPr>
          <w:rFonts w:eastAsia="新宋体" w:hint="eastAsia"/>
          <w:szCs w:val="21"/>
        </w:rPr>
        <w:t>去除空气中的</w:t>
      </w:r>
      <w:r>
        <w:rPr>
          <w:rFonts w:eastAsia="新宋体"/>
          <w:szCs w:val="21"/>
        </w:rPr>
        <w:t>CO</w:t>
      </w:r>
      <w:r>
        <w:rPr>
          <w:rFonts w:eastAsia="新宋体"/>
          <w:sz w:val="24"/>
          <w:szCs w:val="24"/>
          <w:vertAlign w:val="subscript"/>
        </w:rPr>
        <w:t>2</w:t>
      </w:r>
      <w:r>
        <w:tab/>
      </w:r>
    </w:p>
    <w:p w:rsidR="00660F82" w:rsidP="00660F82" w14:paraId="7A20EB3D" w14:textId="77777777">
      <w:pPr>
        <w:spacing w:line="360" w:lineRule="auto"/>
        <w:ind w:firstLine="273" w:firstLineChars="130"/>
        <w:jc w:val="left"/>
      </w:pPr>
      <w:r>
        <w:rPr>
          <w:rFonts w:eastAsia="新宋体"/>
          <w:szCs w:val="21"/>
        </w:rPr>
        <w:t>C</w:t>
      </w:r>
      <w:r>
        <w:rPr>
          <w:rFonts w:eastAsia="新宋体" w:hint="eastAsia"/>
          <w:szCs w:val="21"/>
        </w:rPr>
        <w:t>．实验Ⅰ中，有氧组和无氧组都能使澄清石灰水变浑浊</w:t>
      </w:r>
      <w:r>
        <w:tab/>
      </w:r>
    </w:p>
    <w:p w:rsidR="00660F82" w:rsidP="00660F82" w14:paraId="5BED7B0B" w14:textId="77777777">
      <w:pPr>
        <w:spacing w:line="360" w:lineRule="auto"/>
        <w:ind w:firstLine="273" w:firstLineChars="130"/>
        <w:jc w:val="left"/>
      </w:pPr>
      <w:r>
        <w:rPr>
          <w:rFonts w:eastAsia="新宋体"/>
          <w:szCs w:val="21"/>
        </w:rPr>
        <w:t>D</w:t>
      </w:r>
      <w:r>
        <w:rPr>
          <w:rFonts w:eastAsia="新宋体" w:hint="eastAsia"/>
          <w:szCs w:val="21"/>
        </w:rPr>
        <w:t>．实验Ⅱ中，可用滤纸在盖玻片另一侧吸引培养液进入计数室</w:t>
      </w:r>
    </w:p>
    <w:p w:rsidR="00660F82" w:rsidP="00660F82" w14:paraId="409646D0" w14:textId="77777777">
      <w:pPr>
        <w:spacing w:line="360" w:lineRule="auto"/>
        <w:ind w:left="273" w:hanging="273" w:hangingChars="130"/>
      </w:pPr>
      <w:r>
        <w:rPr>
          <w:rFonts w:eastAsia="新宋体"/>
          <w:szCs w:val="21"/>
        </w:rPr>
        <w:t>8</w:t>
      </w:r>
      <w:r>
        <w:rPr>
          <w:rFonts w:eastAsia="新宋体" w:hint="eastAsia"/>
          <w:szCs w:val="21"/>
        </w:rPr>
        <w:t>．（</w:t>
      </w:r>
      <w:r>
        <w:rPr>
          <w:rFonts w:eastAsia="新宋体"/>
          <w:szCs w:val="21"/>
        </w:rPr>
        <w:t>2</w:t>
      </w:r>
      <w:r>
        <w:rPr>
          <w:rFonts w:eastAsia="新宋体" w:hint="eastAsia"/>
          <w:szCs w:val="21"/>
        </w:rPr>
        <w:t>分）我国古诗词蕴含着丰富的生物学道理。下列相关叙述，错误的是（　　）</w:t>
      </w:r>
    </w:p>
    <w:p w:rsidR="00660F82" w:rsidP="00660F82" w14:paraId="60277007" w14:textId="77777777">
      <w:pPr>
        <w:spacing w:line="360" w:lineRule="auto"/>
        <w:ind w:firstLine="273" w:firstLineChars="130"/>
        <w:jc w:val="left"/>
      </w:pPr>
      <w:r>
        <w:rPr>
          <w:rFonts w:eastAsia="新宋体"/>
          <w:szCs w:val="21"/>
        </w:rPr>
        <w:t>A</w:t>
      </w:r>
      <w:r>
        <w:rPr>
          <w:rFonts w:eastAsia="新宋体" w:hint="eastAsia"/>
          <w:szCs w:val="21"/>
        </w:rPr>
        <w:t>．“更无柳絮因风起，惟有葵花向日倾”可体现植物的向光性</w:t>
      </w:r>
      <w:r>
        <w:tab/>
      </w:r>
    </w:p>
    <w:p w:rsidR="00660F82" w:rsidP="00660F82" w14:paraId="6401ADE8" w14:textId="77777777">
      <w:pPr>
        <w:spacing w:line="360" w:lineRule="auto"/>
        <w:ind w:firstLine="273" w:firstLineChars="130"/>
        <w:jc w:val="left"/>
      </w:pPr>
      <w:r>
        <w:rPr>
          <w:rFonts w:eastAsia="新宋体"/>
          <w:szCs w:val="21"/>
        </w:rPr>
        <w:t>B</w:t>
      </w:r>
      <w:r>
        <w:rPr>
          <w:rFonts w:eastAsia="新宋体" w:hint="eastAsia"/>
          <w:szCs w:val="21"/>
        </w:rPr>
        <w:t>．“螟蛉有子，蜾赢负之”可体现生物之间存在种间互助的关系</w:t>
      </w:r>
      <w:r>
        <w:tab/>
      </w:r>
    </w:p>
    <w:p w:rsidR="00660F82" w:rsidP="00660F82" w14:paraId="2F7996AB" w14:textId="77777777">
      <w:pPr>
        <w:spacing w:line="360" w:lineRule="auto"/>
        <w:ind w:firstLine="273" w:firstLineChars="130"/>
        <w:jc w:val="left"/>
      </w:pPr>
      <w:r>
        <w:rPr>
          <w:rFonts w:eastAsia="新宋体"/>
          <w:szCs w:val="21"/>
        </w:rPr>
        <w:t>C</w:t>
      </w:r>
      <w:r>
        <w:rPr>
          <w:rFonts w:eastAsia="新宋体" w:hint="eastAsia"/>
          <w:szCs w:val="21"/>
        </w:rPr>
        <w:t>．“独怜幽草涧边生，上有黄鹂深树鸣”可体现生物对环境的适应</w:t>
      </w:r>
      <w:r>
        <w:tab/>
      </w:r>
    </w:p>
    <w:p w:rsidR="00660F82" w:rsidP="00660F82" w14:paraId="6695DB7C" w14:textId="77777777">
      <w:pPr>
        <w:spacing w:line="360" w:lineRule="auto"/>
        <w:ind w:firstLine="273" w:firstLineChars="130"/>
        <w:jc w:val="left"/>
      </w:pPr>
      <w:r>
        <w:rPr>
          <w:rFonts w:eastAsia="新宋体"/>
          <w:szCs w:val="21"/>
        </w:rPr>
        <w:t>D</w:t>
      </w:r>
      <w:r>
        <w:rPr>
          <w:rFonts w:eastAsia="新宋体" w:hint="eastAsia"/>
          <w:szCs w:val="21"/>
        </w:rPr>
        <w:t>．“茂林之下无丰草，大块之间无美苗”可体现光照对植物生长的影响</w:t>
      </w:r>
    </w:p>
    <w:p w:rsidR="00660F82" w:rsidP="00660F82" w14:paraId="1E121B2F" w14:textId="77777777">
      <w:pPr>
        <w:spacing w:line="360" w:lineRule="auto"/>
        <w:ind w:left="273" w:hanging="273" w:hangingChars="130"/>
      </w:pPr>
      <w:r>
        <w:rPr>
          <w:rFonts w:eastAsia="新宋体"/>
          <w:szCs w:val="21"/>
        </w:rPr>
        <w:t>9</w:t>
      </w:r>
      <w:r>
        <w:rPr>
          <w:rFonts w:eastAsia="新宋体" w:hint="eastAsia"/>
          <w:szCs w:val="21"/>
        </w:rPr>
        <w:t>．（</w:t>
      </w:r>
      <w:r>
        <w:rPr>
          <w:rFonts w:eastAsia="新宋体"/>
          <w:szCs w:val="21"/>
        </w:rPr>
        <w:t>2</w:t>
      </w:r>
      <w:r>
        <w:rPr>
          <w:rFonts w:eastAsia="新宋体" w:hint="eastAsia"/>
          <w:szCs w:val="21"/>
        </w:rPr>
        <w:t>分）</w:t>
      </w:r>
      <w:r>
        <w:rPr>
          <w:rFonts w:ascii="微软雅黑" w:eastAsia="微软雅黑" w:hAnsi="微软雅黑" w:cs="微软雅黑" w:hint="eastAsia"/>
          <w:color w:val="333333"/>
          <w:spacing w:val="15"/>
          <w:szCs w:val="21"/>
          <w:shd w:val="clear" w:color="auto" w:fill="FFFFFF"/>
        </w:rPr>
        <w:t>运动可促进机体产生更多新的线粒体，加速受损、衰老、非功能线粒体的特异性消化降解，维持线粒体数量、质量及功能的完整性，保证运动刺激后机体不同部位对能量的需求。下列相关叙述正确的是</w:t>
      </w:r>
      <w:r>
        <w:rPr>
          <w:rFonts w:eastAsia="新宋体" w:hint="eastAsia"/>
          <w:szCs w:val="21"/>
        </w:rPr>
        <w:t>（　　）</w:t>
      </w:r>
    </w:p>
    <w:p w:rsidR="00660F82" w:rsidP="00660F82" w14:paraId="37A9AC92" w14:textId="77777777">
      <w:pPr>
        <w:spacing w:line="360" w:lineRule="auto"/>
        <w:ind w:firstLine="273" w:firstLineChars="130"/>
        <w:jc w:val="left"/>
      </w:pPr>
      <w:r>
        <w:rPr>
          <w:rFonts w:eastAsia="新宋体"/>
          <w:szCs w:val="21"/>
        </w:rPr>
        <w:t>A</w:t>
      </w:r>
      <w:r>
        <w:rPr>
          <w:rFonts w:eastAsia="新宋体" w:hint="eastAsia"/>
          <w:szCs w:val="21"/>
        </w:rPr>
        <w:t>．葡萄糖在线粒体中分解释放大量能量</w:t>
      </w:r>
      <w:r>
        <w:tab/>
      </w:r>
    </w:p>
    <w:p w:rsidR="00660F82" w:rsidP="00660F82" w14:paraId="034E365C" w14:textId="77777777">
      <w:pPr>
        <w:spacing w:line="360" w:lineRule="auto"/>
        <w:ind w:firstLine="273" w:firstLineChars="130"/>
        <w:jc w:val="left"/>
      </w:pPr>
      <w:r>
        <w:rPr>
          <w:rFonts w:eastAsia="新宋体"/>
          <w:szCs w:val="21"/>
        </w:rPr>
        <w:t>B</w:t>
      </w:r>
      <w:r>
        <w:rPr>
          <w:rFonts w:eastAsia="新宋体" w:hint="eastAsia"/>
          <w:szCs w:val="21"/>
        </w:rPr>
        <w:t>．</w:t>
      </w:r>
      <w:r>
        <w:rPr>
          <w:rFonts w:eastAsia="新宋体"/>
          <w:szCs w:val="21"/>
        </w:rPr>
        <w:t>.</w:t>
      </w:r>
      <w:r>
        <w:rPr>
          <w:rFonts w:eastAsia="新宋体" w:hint="eastAsia"/>
          <w:szCs w:val="21"/>
        </w:rPr>
        <w:t>细胞中不同线粒体的呼吸作用强度均相同</w:t>
      </w:r>
      <w:r>
        <w:tab/>
      </w:r>
    </w:p>
    <w:p w:rsidR="00660F82" w:rsidP="00660F82" w14:paraId="6A880850" w14:textId="77777777">
      <w:pPr>
        <w:spacing w:line="360" w:lineRule="auto"/>
        <w:ind w:firstLine="273" w:firstLineChars="130"/>
        <w:jc w:val="left"/>
      </w:pPr>
      <w:r>
        <w:rPr>
          <w:rFonts w:eastAsia="新宋体"/>
          <w:szCs w:val="21"/>
        </w:rPr>
        <w:t>C</w:t>
      </w:r>
      <w:r>
        <w:rPr>
          <w:rFonts w:eastAsia="新宋体" w:hint="eastAsia"/>
          <w:szCs w:val="21"/>
        </w:rPr>
        <w:t>．</w:t>
      </w:r>
      <w:r>
        <w:rPr>
          <w:rFonts w:eastAsia="新宋体"/>
          <w:szCs w:val="21"/>
        </w:rPr>
        <w:t>.</w:t>
      </w:r>
      <w:r>
        <w:rPr>
          <w:rFonts w:eastAsia="新宋体" w:hint="eastAsia"/>
          <w:szCs w:val="21"/>
        </w:rPr>
        <w:t>衰老线粒体被消化降解导致正常细胞受损</w:t>
      </w:r>
      <w:r>
        <w:tab/>
      </w:r>
    </w:p>
    <w:p w:rsidR="00660F82" w:rsidP="00660F82" w14:paraId="7FB3DB4C" w14:textId="77777777">
      <w:pPr>
        <w:spacing w:line="360" w:lineRule="auto"/>
        <w:ind w:firstLine="273" w:firstLineChars="130"/>
        <w:jc w:val="left"/>
      </w:pPr>
      <w:r>
        <w:rPr>
          <w:rFonts w:eastAsia="新宋体"/>
          <w:szCs w:val="21"/>
        </w:rPr>
        <w:t>D</w:t>
      </w:r>
      <w:r>
        <w:rPr>
          <w:rFonts w:eastAsia="新宋体" w:hint="eastAsia"/>
          <w:szCs w:val="21"/>
        </w:rPr>
        <w:t>．</w:t>
      </w:r>
      <w:r>
        <w:rPr>
          <w:rFonts w:eastAsia="新宋体"/>
          <w:szCs w:val="21"/>
        </w:rPr>
        <w:t>.</w:t>
      </w:r>
      <w:r>
        <w:rPr>
          <w:rFonts w:eastAsia="新宋体" w:hint="eastAsia"/>
          <w:szCs w:val="21"/>
        </w:rPr>
        <w:t>运动后线粒体的动态变化体现了机体稳态的调节</w:t>
      </w:r>
    </w:p>
    <w:p w:rsidR="00660F82" w:rsidP="00660F82" w14:paraId="31F0FB94" w14:textId="77777777">
      <w:pPr>
        <w:spacing w:line="360" w:lineRule="auto"/>
        <w:ind w:left="273" w:hanging="273" w:hangingChars="130"/>
      </w:pPr>
      <w:r>
        <w:rPr>
          <w:rFonts w:eastAsia="新宋体"/>
          <w:szCs w:val="21"/>
        </w:rPr>
        <w:t>10</w:t>
      </w:r>
      <w:r>
        <w:rPr>
          <w:rFonts w:eastAsia="新宋体" w:hint="eastAsia"/>
          <w:szCs w:val="21"/>
        </w:rPr>
        <w:t>．（</w:t>
      </w:r>
      <w:r>
        <w:rPr>
          <w:rFonts w:eastAsia="新宋体"/>
          <w:szCs w:val="21"/>
        </w:rPr>
        <w:t>2</w:t>
      </w:r>
      <w:r>
        <w:rPr>
          <w:rFonts w:eastAsia="新宋体" w:hint="eastAsia"/>
          <w:szCs w:val="21"/>
        </w:rPr>
        <w:t>分）</w:t>
      </w:r>
      <w:r>
        <w:rPr>
          <w:rFonts w:ascii="微软雅黑" w:eastAsia="微软雅黑" w:hAnsi="微软雅黑" w:cs="微软雅黑" w:hint="eastAsia"/>
          <w:color w:val="333333"/>
          <w:spacing w:val="15"/>
          <w:szCs w:val="21"/>
          <w:shd w:val="clear" w:color="auto" w:fill="FFFFFF"/>
        </w:rPr>
        <w:t>生境破碎指因人类活动等因素导致生物的生存环境被隔断成碎片。隔断后的碎片称为生境碎片。为研究生境破碎对濒危植物景东翅子树种群数量的影响，2019年科研人员对某地不同类型生境碎片进行了相关调查，设置的样地总面积均为15000m</w:t>
      </w:r>
      <w:r>
        <w:rPr>
          <w:rFonts w:ascii="Arial" w:hAnsi="Arial" w:cs="Arial"/>
          <w:color w:val="333333"/>
          <w:spacing w:val="15"/>
          <w:sz w:val="16"/>
          <w:szCs w:val="16"/>
          <w:shd w:val="clear" w:color="auto" w:fill="FFFFFF"/>
          <w:vertAlign w:val="superscript"/>
        </w:rPr>
        <w:t>2</w:t>
      </w:r>
      <w:r>
        <w:rPr>
          <w:rFonts w:ascii="微软雅黑" w:eastAsia="微软雅黑" w:hAnsi="微软雅黑" w:cs="微软雅黑" w:hint="eastAsia"/>
          <w:color w:val="333333"/>
          <w:spacing w:val="15"/>
          <w:szCs w:val="21"/>
          <w:shd w:val="clear" w:color="auto" w:fill="FFFFFF"/>
        </w:rPr>
        <w:t>，调查结果如下表所示。</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
      <w:tblGrid>
        <w:gridCol w:w="612"/>
        <w:gridCol w:w="1852"/>
        <w:gridCol w:w="1852"/>
        <w:gridCol w:w="1852"/>
        <w:gridCol w:w="1852"/>
      </w:tblGrid>
      <w:tr w14:paraId="70E52162" w14:textId="77777777">
        <w:tblPrEx>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Ex>
        <w:tc>
          <w:tcPr>
            <w:tcW w:w="1620" w:type="dxa"/>
            <w:vMerge w:val="restart"/>
            <w:tcBorders>
              <w:top w:val="single" w:sz="2" w:space="0" w:color="000000"/>
              <w:left w:val="single" w:sz="2" w:space="0" w:color="000000"/>
              <w:bottom w:val="single" w:sz="2" w:space="0" w:color="000000"/>
              <w:right w:val="single" w:sz="2" w:space="0" w:color="000000"/>
            </w:tcBorders>
            <w:hideMark/>
          </w:tcPr>
          <w:p w:rsidR="00660F82" w14:paraId="04F0381B" w14:textId="77777777">
            <w:pPr>
              <w:spacing w:line="360" w:lineRule="auto"/>
              <w:jc w:val="center"/>
              <w:rPr>
                <w:rFonts w:ascii="Calibri" w:hAnsi="Calibri"/>
              </w:rPr>
            </w:pPr>
            <w:r>
              <w:rPr>
                <w:rFonts w:eastAsia="新宋体" w:hint="eastAsia"/>
                <w:szCs w:val="21"/>
              </w:rPr>
              <w:t>生境碎片类型</w:t>
            </w:r>
          </w:p>
        </w:tc>
        <w:tc>
          <w:tcPr>
            <w:tcW w:w="26100" w:type="dxa"/>
            <w:gridSpan w:val="4"/>
            <w:tcBorders>
              <w:top w:val="single" w:sz="2" w:space="0" w:color="000000"/>
              <w:left w:val="single" w:sz="2" w:space="0" w:color="000000"/>
              <w:bottom w:val="single" w:sz="2" w:space="0" w:color="000000"/>
              <w:right w:val="single" w:sz="2" w:space="0" w:color="000000"/>
            </w:tcBorders>
            <w:hideMark/>
          </w:tcPr>
          <w:p w:rsidR="00660F82" w14:paraId="0EA52766" w14:textId="77777777">
            <w:pPr>
              <w:spacing w:line="360" w:lineRule="auto"/>
              <w:jc w:val="center"/>
              <w:rPr>
                <w:rFonts w:ascii="Calibri" w:hAnsi="Calibri"/>
              </w:rPr>
            </w:pPr>
            <w:r>
              <w:rPr>
                <w:rFonts w:eastAsia="新宋体" w:hint="eastAsia"/>
                <w:szCs w:val="21"/>
              </w:rPr>
              <w:t>植株数（株）</w:t>
            </w:r>
          </w:p>
        </w:tc>
      </w:tr>
      <w:tr w14:paraId="3BE48B84" w14:textId="77777777">
        <w:tblPrEx>
          <w:tblW w:w="0" w:type="auto"/>
          <w:tblInd w:w="280" w:type="dxa"/>
          <w:tblCellMar>
            <w:top w:w="30" w:type="dxa"/>
            <w:left w:w="30" w:type="dxa"/>
            <w:bottom w:w="30" w:type="dxa"/>
            <w:right w:w="30" w:type="dxa"/>
          </w:tblCellMar>
          <w:tblLook w:val="04A0"/>
        </w:tblPrEx>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60F82" w14:paraId="213EA8AF" w14:textId="77777777">
            <w:pPr>
              <w:widowControl/>
              <w:jc w:val="left"/>
              <w:rPr>
                <w:rFonts w:ascii="Calibri" w:hAnsi="Calibri"/>
              </w:rPr>
            </w:pPr>
          </w:p>
        </w:tc>
        <w:tc>
          <w:tcPr>
            <w:tcW w:w="6525" w:type="dxa"/>
            <w:tcBorders>
              <w:top w:val="single" w:sz="2" w:space="0" w:color="000000"/>
              <w:left w:val="single" w:sz="2" w:space="0" w:color="000000"/>
              <w:bottom w:val="single" w:sz="2" w:space="0" w:color="000000"/>
              <w:right w:val="single" w:sz="2" w:space="0" w:color="000000"/>
            </w:tcBorders>
            <w:hideMark/>
          </w:tcPr>
          <w:p w:rsidR="00660F82" w14:paraId="7BDA139E" w14:textId="77777777">
            <w:pPr>
              <w:spacing w:line="360" w:lineRule="auto"/>
              <w:jc w:val="center"/>
              <w:rPr>
                <w:rFonts w:ascii="Calibri" w:hAnsi="Calibri"/>
              </w:rPr>
            </w:pPr>
            <w:r>
              <w:rPr>
                <w:rFonts w:eastAsia="新宋体" w:hint="eastAsia"/>
                <w:szCs w:val="21"/>
              </w:rPr>
              <w:t>幼树</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782F90A0" w14:textId="77777777">
            <w:pPr>
              <w:spacing w:line="360" w:lineRule="auto"/>
              <w:jc w:val="center"/>
              <w:rPr>
                <w:rFonts w:ascii="Calibri" w:hAnsi="Calibri"/>
              </w:rPr>
            </w:pPr>
            <w:r>
              <w:rPr>
                <w:rFonts w:eastAsia="新宋体" w:hint="eastAsia"/>
                <w:szCs w:val="21"/>
              </w:rPr>
              <w:t>小树</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53CC509F" w14:textId="77777777">
            <w:pPr>
              <w:spacing w:line="360" w:lineRule="auto"/>
              <w:jc w:val="center"/>
              <w:rPr>
                <w:rFonts w:ascii="Calibri" w:hAnsi="Calibri"/>
              </w:rPr>
            </w:pPr>
            <w:r>
              <w:rPr>
                <w:rFonts w:eastAsia="新宋体" w:hint="eastAsia"/>
                <w:szCs w:val="21"/>
              </w:rPr>
              <w:t>成树</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603DBF66" w14:textId="77777777">
            <w:pPr>
              <w:spacing w:line="360" w:lineRule="auto"/>
              <w:jc w:val="center"/>
              <w:rPr>
                <w:rFonts w:ascii="Calibri" w:hAnsi="Calibri"/>
              </w:rPr>
            </w:pPr>
            <w:r>
              <w:rPr>
                <w:rFonts w:eastAsia="新宋体" w:hint="eastAsia"/>
                <w:szCs w:val="21"/>
              </w:rPr>
              <w:t>合计</w:t>
            </w:r>
          </w:p>
        </w:tc>
      </w:tr>
      <w:tr w14:paraId="4CFB7731" w14:textId="77777777">
        <w:tblPrEx>
          <w:tblW w:w="0" w:type="auto"/>
          <w:tblInd w:w="280" w:type="dxa"/>
          <w:tblCellMar>
            <w:top w:w="30" w:type="dxa"/>
            <w:left w:w="30" w:type="dxa"/>
            <w:bottom w:w="30" w:type="dxa"/>
            <w:right w:w="30" w:type="dxa"/>
          </w:tblCellMar>
          <w:tblLook w:val="04A0"/>
        </w:tblPrEx>
        <w:tc>
          <w:tcPr>
            <w:tcW w:w="1620" w:type="dxa"/>
            <w:tcBorders>
              <w:top w:val="single" w:sz="2" w:space="0" w:color="000000"/>
              <w:left w:val="single" w:sz="2" w:space="0" w:color="000000"/>
              <w:bottom w:val="single" w:sz="2" w:space="0" w:color="000000"/>
              <w:right w:val="single" w:sz="2" w:space="0" w:color="000000"/>
            </w:tcBorders>
            <w:hideMark/>
          </w:tcPr>
          <w:p w:rsidR="00660F82" w14:paraId="49C90A2A" w14:textId="77777777">
            <w:pPr>
              <w:spacing w:line="360" w:lineRule="auto"/>
              <w:jc w:val="center"/>
              <w:rPr>
                <w:rFonts w:ascii="Calibri" w:hAnsi="Calibri"/>
              </w:rPr>
            </w:pPr>
            <w:r>
              <w:rPr>
                <w:rFonts w:eastAsia="新宋体"/>
                <w:szCs w:val="21"/>
              </w:rPr>
              <w:t>5</w:t>
            </w:r>
            <w:r>
              <w:rPr>
                <w:rFonts w:eastAsia="新宋体" w:hint="eastAsia"/>
                <w:szCs w:val="21"/>
              </w:rPr>
              <w:t>公顷碎片</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4097C47A" w14:textId="77777777">
            <w:pPr>
              <w:spacing w:line="360" w:lineRule="auto"/>
              <w:jc w:val="center"/>
              <w:rPr>
                <w:rFonts w:ascii="Calibri" w:hAnsi="Calibri"/>
              </w:rPr>
            </w:pPr>
            <w:r>
              <w:rPr>
                <w:rFonts w:eastAsia="新宋体"/>
                <w:szCs w:val="21"/>
              </w:rPr>
              <w:t>21</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19594048" w14:textId="77777777">
            <w:pPr>
              <w:spacing w:line="360" w:lineRule="auto"/>
              <w:jc w:val="center"/>
              <w:rPr>
                <w:rFonts w:ascii="Calibri" w:hAnsi="Calibri"/>
              </w:rPr>
            </w:pPr>
            <w:r>
              <w:rPr>
                <w:rFonts w:eastAsia="新宋体"/>
                <w:szCs w:val="21"/>
              </w:rPr>
              <w:t>9</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1003DA55" w14:textId="77777777">
            <w:pPr>
              <w:spacing w:line="360" w:lineRule="auto"/>
              <w:jc w:val="center"/>
              <w:rPr>
                <w:rFonts w:ascii="Calibri" w:hAnsi="Calibri"/>
              </w:rPr>
            </w:pPr>
            <w:r>
              <w:rPr>
                <w:rFonts w:eastAsia="新宋体"/>
                <w:szCs w:val="21"/>
              </w:rPr>
              <w:t>3</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7EDBAFFD" w14:textId="77777777">
            <w:pPr>
              <w:spacing w:line="360" w:lineRule="auto"/>
              <w:jc w:val="center"/>
              <w:rPr>
                <w:rFonts w:ascii="Calibri" w:hAnsi="Calibri"/>
              </w:rPr>
            </w:pPr>
            <w:r>
              <w:rPr>
                <w:rFonts w:eastAsia="新宋体"/>
                <w:szCs w:val="21"/>
              </w:rPr>
              <w:t>33</w:t>
            </w:r>
          </w:p>
        </w:tc>
      </w:tr>
      <w:tr w14:paraId="26B383E1" w14:textId="77777777">
        <w:tblPrEx>
          <w:tblW w:w="0" w:type="auto"/>
          <w:tblInd w:w="280" w:type="dxa"/>
          <w:tblCellMar>
            <w:top w:w="30" w:type="dxa"/>
            <w:left w:w="30" w:type="dxa"/>
            <w:bottom w:w="30" w:type="dxa"/>
            <w:right w:w="30" w:type="dxa"/>
          </w:tblCellMar>
          <w:tblLook w:val="04A0"/>
        </w:tblPrEx>
        <w:tc>
          <w:tcPr>
            <w:tcW w:w="1620" w:type="dxa"/>
            <w:tcBorders>
              <w:top w:val="single" w:sz="2" w:space="0" w:color="000000"/>
              <w:left w:val="single" w:sz="2" w:space="0" w:color="000000"/>
              <w:bottom w:val="single" w:sz="2" w:space="0" w:color="000000"/>
              <w:right w:val="single" w:sz="2" w:space="0" w:color="000000"/>
            </w:tcBorders>
            <w:hideMark/>
          </w:tcPr>
          <w:p w:rsidR="00660F82" w14:paraId="66187D6C" w14:textId="77777777">
            <w:pPr>
              <w:spacing w:line="360" w:lineRule="auto"/>
              <w:jc w:val="center"/>
              <w:rPr>
                <w:rFonts w:ascii="Calibri" w:hAnsi="Calibri"/>
              </w:rPr>
            </w:pPr>
            <w:r>
              <w:rPr>
                <w:rFonts w:eastAsia="新宋体"/>
                <w:szCs w:val="21"/>
              </w:rPr>
              <w:t>15</w:t>
            </w:r>
            <w:r>
              <w:rPr>
                <w:rFonts w:eastAsia="新宋体" w:hint="eastAsia"/>
                <w:szCs w:val="21"/>
              </w:rPr>
              <w:t>公顷碎片</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54908448" w14:textId="77777777">
            <w:pPr>
              <w:spacing w:line="360" w:lineRule="auto"/>
              <w:jc w:val="center"/>
              <w:rPr>
                <w:rFonts w:ascii="Calibri" w:hAnsi="Calibri"/>
              </w:rPr>
            </w:pPr>
            <w:r>
              <w:rPr>
                <w:rFonts w:eastAsia="新宋体"/>
                <w:szCs w:val="21"/>
              </w:rPr>
              <w:t>57</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472F9526" w14:textId="77777777">
            <w:pPr>
              <w:spacing w:line="360" w:lineRule="auto"/>
              <w:jc w:val="center"/>
              <w:rPr>
                <w:rFonts w:ascii="Calibri" w:hAnsi="Calibri"/>
              </w:rPr>
            </w:pPr>
            <w:r>
              <w:rPr>
                <w:rFonts w:eastAsia="新宋体"/>
                <w:szCs w:val="21"/>
              </w:rPr>
              <w:t>8</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0779A83A" w14:textId="77777777">
            <w:pPr>
              <w:spacing w:line="360" w:lineRule="auto"/>
              <w:jc w:val="center"/>
              <w:rPr>
                <w:rFonts w:ascii="Calibri" w:hAnsi="Calibri"/>
              </w:rPr>
            </w:pPr>
            <w:r>
              <w:rPr>
                <w:rFonts w:eastAsia="新宋体"/>
                <w:szCs w:val="21"/>
              </w:rPr>
              <w:t>17</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61376F3E" w14:textId="77777777">
            <w:pPr>
              <w:spacing w:line="360" w:lineRule="auto"/>
              <w:jc w:val="center"/>
              <w:rPr>
                <w:rFonts w:ascii="Calibri" w:hAnsi="Calibri"/>
              </w:rPr>
            </w:pPr>
            <w:r>
              <w:rPr>
                <w:rFonts w:eastAsia="新宋体"/>
                <w:szCs w:val="21"/>
              </w:rPr>
              <w:t>82</w:t>
            </w:r>
          </w:p>
        </w:tc>
      </w:tr>
      <w:tr w14:paraId="2E2F9A20" w14:textId="77777777">
        <w:tblPrEx>
          <w:tblW w:w="0" w:type="auto"/>
          <w:tblInd w:w="280" w:type="dxa"/>
          <w:tblCellMar>
            <w:top w:w="30" w:type="dxa"/>
            <w:left w:w="30" w:type="dxa"/>
            <w:bottom w:w="30" w:type="dxa"/>
            <w:right w:w="30" w:type="dxa"/>
          </w:tblCellMar>
          <w:tblLook w:val="04A0"/>
        </w:tblPrEx>
        <w:tc>
          <w:tcPr>
            <w:tcW w:w="1620" w:type="dxa"/>
            <w:tcBorders>
              <w:top w:val="single" w:sz="2" w:space="0" w:color="000000"/>
              <w:left w:val="single" w:sz="2" w:space="0" w:color="000000"/>
              <w:bottom w:val="single" w:sz="2" w:space="0" w:color="000000"/>
              <w:right w:val="single" w:sz="2" w:space="0" w:color="000000"/>
            </w:tcBorders>
            <w:hideMark/>
          </w:tcPr>
          <w:p w:rsidR="00660F82" w14:paraId="4FD706DC" w14:textId="77777777">
            <w:pPr>
              <w:spacing w:line="360" w:lineRule="auto"/>
              <w:jc w:val="center"/>
              <w:rPr>
                <w:rFonts w:ascii="Calibri" w:hAnsi="Calibri"/>
              </w:rPr>
            </w:pPr>
            <w:r>
              <w:rPr>
                <w:rFonts w:eastAsia="新宋体" w:hint="eastAsia"/>
                <w:szCs w:val="21"/>
              </w:rPr>
              <w:t>连续森林</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072F01A3" w14:textId="77777777">
            <w:pPr>
              <w:spacing w:line="360" w:lineRule="auto"/>
              <w:jc w:val="center"/>
              <w:rPr>
                <w:rFonts w:ascii="Calibri" w:hAnsi="Calibri"/>
              </w:rPr>
            </w:pPr>
            <w:r>
              <w:rPr>
                <w:rFonts w:eastAsia="新宋体"/>
                <w:szCs w:val="21"/>
              </w:rPr>
              <w:t>39</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315E8A48" w14:textId="77777777">
            <w:pPr>
              <w:spacing w:line="360" w:lineRule="auto"/>
              <w:jc w:val="center"/>
              <w:rPr>
                <w:rFonts w:ascii="Calibri" w:hAnsi="Calibri"/>
              </w:rPr>
            </w:pPr>
            <w:r>
              <w:rPr>
                <w:rFonts w:eastAsia="新宋体"/>
                <w:szCs w:val="21"/>
              </w:rPr>
              <w:t>22</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12EBAB40" w14:textId="77777777">
            <w:pPr>
              <w:spacing w:line="360" w:lineRule="auto"/>
              <w:jc w:val="center"/>
              <w:rPr>
                <w:rFonts w:ascii="Calibri" w:hAnsi="Calibri"/>
              </w:rPr>
            </w:pPr>
            <w:r>
              <w:rPr>
                <w:rFonts w:eastAsia="新宋体"/>
                <w:szCs w:val="21"/>
              </w:rPr>
              <w:t>26</w:t>
            </w:r>
          </w:p>
        </w:tc>
        <w:tc>
          <w:tcPr>
            <w:tcW w:w="6525" w:type="dxa"/>
            <w:tcBorders>
              <w:top w:val="single" w:sz="2" w:space="0" w:color="000000"/>
              <w:left w:val="single" w:sz="2" w:space="0" w:color="000000"/>
              <w:bottom w:val="single" w:sz="2" w:space="0" w:color="000000"/>
              <w:right w:val="single" w:sz="2" w:space="0" w:color="000000"/>
            </w:tcBorders>
            <w:hideMark/>
          </w:tcPr>
          <w:p w:rsidR="00660F82" w14:paraId="7615677A" w14:textId="77777777">
            <w:pPr>
              <w:spacing w:line="360" w:lineRule="auto"/>
              <w:jc w:val="center"/>
              <w:rPr>
                <w:rFonts w:ascii="Calibri" w:hAnsi="Calibri"/>
              </w:rPr>
            </w:pPr>
            <w:r>
              <w:rPr>
                <w:rFonts w:eastAsia="新宋体"/>
                <w:szCs w:val="21"/>
              </w:rPr>
              <w:t>87</w:t>
            </w:r>
          </w:p>
        </w:tc>
      </w:tr>
    </w:tbl>
    <w:p w:rsidR="00660F82" w:rsidP="00660F82" w14:paraId="73387931" w14:textId="77777777">
      <w:pPr>
        <w:spacing w:line="360" w:lineRule="auto"/>
        <w:ind w:left="273" w:leftChars="130"/>
      </w:pPr>
      <w:r>
        <w:rPr>
          <w:rFonts w:eastAsia="新宋体" w:hint="eastAsia"/>
          <w:szCs w:val="21"/>
        </w:rPr>
        <w:t>下列叙述错误的是（　　）</w:t>
      </w:r>
    </w:p>
    <w:p w:rsidR="00660F82" w:rsidP="00660F82" w14:paraId="588E3626" w14:textId="77777777">
      <w:pPr>
        <w:spacing w:line="360" w:lineRule="auto"/>
        <w:ind w:firstLine="273" w:firstLineChars="130"/>
        <w:jc w:val="left"/>
      </w:pPr>
      <w:r>
        <w:rPr>
          <w:rFonts w:eastAsia="新宋体"/>
          <w:szCs w:val="21"/>
        </w:rPr>
        <w:t>A</w:t>
      </w:r>
      <w:r>
        <w:rPr>
          <w:rFonts w:eastAsia="新宋体" w:hint="eastAsia"/>
          <w:szCs w:val="21"/>
        </w:rPr>
        <w:t>．</w:t>
      </w:r>
      <w:r>
        <w:rPr>
          <w:rFonts w:eastAsia="新宋体"/>
          <w:szCs w:val="21"/>
        </w:rPr>
        <w:t>15000m</w:t>
      </w:r>
      <w:r>
        <w:rPr>
          <w:rFonts w:eastAsia="新宋体"/>
          <w:sz w:val="24"/>
          <w:szCs w:val="24"/>
          <w:vertAlign w:val="superscript"/>
        </w:rPr>
        <w:t>2</w:t>
      </w:r>
      <w:r>
        <w:rPr>
          <w:rFonts w:eastAsia="新宋体" w:hint="eastAsia"/>
          <w:szCs w:val="21"/>
        </w:rPr>
        <w:t>应是设置的多块调查样地面积之和</w:t>
      </w:r>
      <w:r>
        <w:tab/>
      </w:r>
    </w:p>
    <w:p w:rsidR="00660F82" w:rsidP="00660F82" w14:paraId="62C038A1" w14:textId="77777777">
      <w:pPr>
        <w:spacing w:line="360" w:lineRule="auto"/>
        <w:ind w:firstLine="273" w:firstLineChars="130"/>
        <w:jc w:val="left"/>
      </w:pPr>
      <w:r>
        <w:rPr>
          <w:rFonts w:eastAsia="新宋体"/>
          <w:szCs w:val="21"/>
        </w:rPr>
        <w:t>B</w:t>
      </w:r>
      <w:r>
        <w:rPr>
          <w:rFonts w:eastAsia="新宋体" w:hint="eastAsia"/>
          <w:szCs w:val="21"/>
        </w:rPr>
        <w:t>．生境碎片的面积与其维持的种群数量呈正相关</w:t>
      </w:r>
      <w:r>
        <w:tab/>
      </w:r>
    </w:p>
    <w:p w:rsidR="00660F82" w:rsidP="00660F82" w14:paraId="034956C1" w14:textId="77777777">
      <w:pPr>
        <w:spacing w:line="360" w:lineRule="auto"/>
        <w:ind w:firstLine="273" w:firstLineChars="130"/>
        <w:jc w:val="left"/>
      </w:pPr>
      <w:r>
        <w:rPr>
          <w:rFonts w:eastAsia="新宋体"/>
          <w:szCs w:val="21"/>
        </w:rPr>
        <w:t>C</w:t>
      </w:r>
      <w:r>
        <w:rPr>
          <w:rFonts w:eastAsia="新宋体" w:hint="eastAsia"/>
          <w:szCs w:val="21"/>
        </w:rPr>
        <w:t>．生境破碎有利于景东翅子树种群的生存和发展</w:t>
      </w:r>
      <w:r>
        <w:tab/>
      </w:r>
    </w:p>
    <w:p w:rsidR="00660F82" w:rsidP="00660F82" w14:paraId="2F91CA8F" w14:textId="77777777">
      <w:pPr>
        <w:spacing w:line="360" w:lineRule="auto"/>
        <w:ind w:firstLine="273" w:firstLineChars="130"/>
        <w:jc w:val="left"/>
      </w:pPr>
      <w:r>
        <w:rPr>
          <w:rFonts w:eastAsia="新宋体"/>
          <w:szCs w:val="21"/>
        </w:rPr>
        <w:t>D</w:t>
      </w:r>
      <w:r>
        <w:rPr>
          <w:rFonts w:eastAsia="新宋体" w:hint="eastAsia"/>
          <w:szCs w:val="21"/>
        </w:rPr>
        <w:t>．不同树龄植株的数量比例反映该种群的年龄组成</w:t>
      </w:r>
    </w:p>
    <w:p w:rsidR="00660F82" w:rsidP="00660F82" w14:paraId="07149C62" w14:textId="77777777">
      <w:pPr>
        <w:spacing w:line="360" w:lineRule="auto"/>
        <w:ind w:left="273" w:hanging="273" w:hangingChars="130"/>
      </w:pPr>
      <w:r>
        <w:rPr>
          <w:rFonts w:eastAsia="新宋体"/>
          <w:szCs w:val="21"/>
        </w:rPr>
        <w:t>11</w:t>
      </w:r>
      <w:r>
        <w:rPr>
          <w:rFonts w:eastAsia="新宋体" w:hint="eastAsia"/>
          <w:szCs w:val="21"/>
        </w:rPr>
        <w:t>．（</w:t>
      </w:r>
      <w:r>
        <w:rPr>
          <w:rFonts w:eastAsia="新宋体"/>
          <w:szCs w:val="21"/>
        </w:rPr>
        <w:t>2</w:t>
      </w:r>
      <w:r>
        <w:rPr>
          <w:rFonts w:eastAsia="新宋体" w:hint="eastAsia"/>
          <w:szCs w:val="21"/>
        </w:rPr>
        <w:t>分）科研人员利用植物体细胞杂交技术培育矮牵牛新品种，技术流程示意图如图。下列叙述正确的是（　　）</w:t>
      </w:r>
    </w:p>
    <w:p w:rsidR="00660F82" w:rsidP="00660F82" w14:paraId="3CC00A35" w14:textId="34003606">
      <w:pPr>
        <w:spacing w:line="360" w:lineRule="auto"/>
        <w:ind w:left="273" w:leftChars="130"/>
      </w:pPr>
      <w:r>
        <w:rPr>
          <w:rFonts w:eastAsia="新宋体"/>
          <w:noProof/>
          <w:szCs w:val="21"/>
        </w:rPr>
        <w:drawing>
          <wp:inline distT="0" distB="0" distL="0" distR="0">
            <wp:extent cx="4257675" cy="762000"/>
            <wp:effectExtent l="0" t="0" r="9525" b="0"/>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4257675" cy="762000"/>
                    </a:xfrm>
                    <a:prstGeom prst="rect">
                      <a:avLst/>
                    </a:prstGeom>
                    <a:noFill/>
                    <a:ln>
                      <a:noFill/>
                    </a:ln>
                  </pic:spPr>
                </pic:pic>
              </a:graphicData>
            </a:graphic>
          </wp:inline>
        </w:drawing>
      </w:r>
    </w:p>
    <w:p w:rsidR="00660F82" w:rsidP="00660F82" w14:paraId="2E546C58" w14:textId="77777777">
      <w:pPr>
        <w:spacing w:line="360" w:lineRule="auto"/>
        <w:ind w:firstLine="273" w:firstLineChars="130"/>
        <w:jc w:val="left"/>
      </w:pPr>
      <w:r>
        <w:rPr>
          <w:rFonts w:eastAsia="新宋体"/>
          <w:szCs w:val="21"/>
        </w:rPr>
        <w:t>A</w:t>
      </w:r>
      <w:r>
        <w:rPr>
          <w:rFonts w:eastAsia="新宋体" w:hint="eastAsia"/>
          <w:szCs w:val="21"/>
        </w:rPr>
        <w:t>．愈伤组织是幼嫩叶片通过细胞分化形成的</w:t>
      </w:r>
      <w:r>
        <w:tab/>
      </w:r>
    </w:p>
    <w:p w:rsidR="00660F82" w:rsidP="00660F82" w14:paraId="77CD44AE" w14:textId="77777777">
      <w:pPr>
        <w:spacing w:line="360" w:lineRule="auto"/>
        <w:ind w:firstLine="273" w:firstLineChars="130"/>
        <w:jc w:val="left"/>
      </w:pPr>
      <w:r>
        <w:rPr>
          <w:rFonts w:eastAsia="新宋体"/>
          <w:szCs w:val="21"/>
        </w:rPr>
        <w:t>B</w:t>
      </w:r>
      <w:r>
        <w:rPr>
          <w:rFonts w:eastAsia="新宋体" w:hint="eastAsia"/>
          <w:szCs w:val="21"/>
        </w:rPr>
        <w:t>．获得的杂种植株都能表现双亲的优良性状</w:t>
      </w:r>
      <w:r>
        <w:tab/>
      </w:r>
    </w:p>
    <w:p w:rsidR="00660F82" w:rsidP="00660F82" w14:paraId="18D0C9D0" w14:textId="77777777">
      <w:pPr>
        <w:spacing w:line="360" w:lineRule="auto"/>
        <w:ind w:firstLine="273" w:firstLineChars="130"/>
        <w:jc w:val="left"/>
      </w:pPr>
      <w:r>
        <w:rPr>
          <w:rFonts w:eastAsia="新宋体"/>
          <w:szCs w:val="21"/>
        </w:rPr>
        <w:t>C</w:t>
      </w:r>
      <w:r>
        <w:rPr>
          <w:rFonts w:eastAsia="新宋体" w:hint="eastAsia"/>
          <w:szCs w:val="21"/>
        </w:rPr>
        <w:t>．可用聚乙二醇诱导原生质体甲和乙的融合和细胞壁再生</w:t>
      </w:r>
      <w:r>
        <w:tab/>
      </w:r>
    </w:p>
    <w:p w:rsidR="00660F82" w:rsidP="00660F82" w14:paraId="1CDAFB1E" w14:textId="77777777">
      <w:pPr>
        <w:spacing w:line="360" w:lineRule="auto"/>
        <w:ind w:firstLine="273" w:firstLineChars="130"/>
        <w:jc w:val="left"/>
      </w:pPr>
      <w:r>
        <w:rPr>
          <w:rFonts w:eastAsia="新宋体"/>
          <w:szCs w:val="21"/>
        </w:rPr>
        <w:t>D</w:t>
      </w:r>
      <w:r>
        <w:rPr>
          <w:rFonts w:eastAsia="新宋体" w:hint="eastAsia"/>
          <w:szCs w:val="21"/>
        </w:rPr>
        <w:t>．用纤维素酶和果胶酶处理愈伤组织以获得原生质体</w:t>
      </w:r>
    </w:p>
    <w:p w:rsidR="00660F82" w:rsidP="00660F82" w14:paraId="17E07D7A" w14:textId="77777777">
      <w:pPr>
        <w:spacing w:line="360" w:lineRule="auto"/>
        <w:ind w:left="273" w:hanging="273" w:hangingChars="130"/>
      </w:pPr>
      <w:r>
        <w:rPr>
          <w:rFonts w:eastAsia="新宋体"/>
          <w:szCs w:val="21"/>
        </w:rPr>
        <w:t>12</w:t>
      </w:r>
      <w:r>
        <w:rPr>
          <w:rFonts w:eastAsia="新宋体" w:hint="eastAsia"/>
          <w:szCs w:val="21"/>
        </w:rPr>
        <w:t>．（</w:t>
      </w:r>
      <w:r>
        <w:rPr>
          <w:rFonts w:eastAsia="新宋体"/>
          <w:szCs w:val="21"/>
        </w:rPr>
        <w:t>2</w:t>
      </w:r>
      <w:r>
        <w:rPr>
          <w:rFonts w:eastAsia="新宋体" w:hint="eastAsia"/>
          <w:szCs w:val="21"/>
        </w:rPr>
        <w:t>分）有同学用下列示意图表示某两栖类动物（基因型为</w:t>
      </w:r>
      <w:r>
        <w:rPr>
          <w:rFonts w:eastAsia="新宋体"/>
          <w:szCs w:val="21"/>
        </w:rPr>
        <w:t>AaBb</w:t>
      </w:r>
      <w:r>
        <w:rPr>
          <w:rFonts w:eastAsia="新宋体" w:hint="eastAsia"/>
          <w:szCs w:val="21"/>
        </w:rPr>
        <w:t>）卵巢正常的细胞分裂可能产生的细胞，其中正确的是（　　）</w:t>
      </w:r>
    </w:p>
    <w:p w:rsidR="00660F82" w:rsidP="00660F82" w14:paraId="1A3A610D" w14:textId="783C3D7C">
      <w:pPr>
        <w:tabs>
          <w:tab w:val="left" w:pos="4400"/>
        </w:tabs>
        <w:spacing w:line="360" w:lineRule="auto"/>
        <w:ind w:firstLine="273" w:firstLineChars="130"/>
        <w:jc w:val="left"/>
      </w:pPr>
      <w:r>
        <w:rPr>
          <w:rFonts w:eastAsia="新宋体"/>
          <w:szCs w:val="21"/>
        </w:rPr>
        <w:t>A</w:t>
      </w:r>
      <w:r>
        <w:rPr>
          <w:rFonts w:eastAsia="新宋体" w:hint="eastAsia"/>
          <w:szCs w:val="21"/>
        </w:rPr>
        <w:t>．</w:t>
      </w:r>
      <w:r>
        <w:rPr>
          <w:rFonts w:eastAsia="新宋体"/>
          <w:noProof/>
          <w:szCs w:val="21"/>
        </w:rPr>
        <w:drawing>
          <wp:inline distT="0" distB="0" distL="0" distR="0">
            <wp:extent cx="1238250" cy="18002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0" cy="1800225"/>
                    </a:xfrm>
                    <a:prstGeom prst="rect">
                      <a:avLst/>
                    </a:prstGeom>
                    <a:noFill/>
                    <a:ln>
                      <a:noFill/>
                    </a:ln>
                  </pic:spPr>
                </pic:pic>
              </a:graphicData>
            </a:graphic>
          </wp:inline>
        </w:drawing>
      </w:r>
      <w:r>
        <w:tab/>
      </w:r>
      <w:r>
        <w:rPr>
          <w:rFonts w:eastAsia="新宋体"/>
          <w:szCs w:val="21"/>
        </w:rPr>
        <w:t>B</w:t>
      </w:r>
      <w:r>
        <w:rPr>
          <w:rFonts w:eastAsia="新宋体" w:hint="eastAsia"/>
          <w:szCs w:val="21"/>
        </w:rPr>
        <w:t>．</w:t>
      </w:r>
      <w:r>
        <w:rPr>
          <w:rFonts w:eastAsia="新宋体"/>
          <w:noProof/>
          <w:szCs w:val="21"/>
        </w:rPr>
        <w:drawing>
          <wp:inline distT="0" distB="0" distL="0" distR="0">
            <wp:extent cx="1190625" cy="177165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190625" cy="1771650"/>
                    </a:xfrm>
                    <a:prstGeom prst="rect">
                      <a:avLst/>
                    </a:prstGeom>
                    <a:noFill/>
                    <a:ln>
                      <a:noFill/>
                    </a:ln>
                  </pic:spPr>
                </pic:pic>
              </a:graphicData>
            </a:graphic>
          </wp:inline>
        </w:drawing>
      </w:r>
      <w:r>
        <w:tab/>
      </w:r>
    </w:p>
    <w:p w:rsidR="00660F82" w:rsidP="00660F82" w14:paraId="4CA9FE3F" w14:textId="5287C55C">
      <w:pPr>
        <w:tabs>
          <w:tab w:val="left" w:pos="4400"/>
        </w:tabs>
        <w:spacing w:line="360" w:lineRule="auto"/>
        <w:ind w:firstLine="273" w:firstLineChars="130"/>
        <w:jc w:val="left"/>
      </w:pPr>
      <w:r>
        <w:rPr>
          <w:rFonts w:eastAsia="新宋体"/>
          <w:szCs w:val="21"/>
        </w:rPr>
        <w:t>C</w:t>
      </w:r>
      <w:r>
        <w:rPr>
          <w:rFonts w:eastAsia="新宋体" w:hint="eastAsia"/>
          <w:szCs w:val="21"/>
        </w:rPr>
        <w:t>．</w:t>
      </w:r>
      <w:r>
        <w:rPr>
          <w:rFonts w:eastAsia="新宋体"/>
          <w:noProof/>
          <w:szCs w:val="21"/>
        </w:rPr>
        <w:drawing>
          <wp:inline distT="0" distB="0" distL="0" distR="0">
            <wp:extent cx="1123950" cy="18002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123950" cy="1800225"/>
                    </a:xfrm>
                    <a:prstGeom prst="rect">
                      <a:avLst/>
                    </a:prstGeom>
                    <a:noFill/>
                    <a:ln>
                      <a:noFill/>
                    </a:ln>
                  </pic:spPr>
                </pic:pic>
              </a:graphicData>
            </a:graphic>
          </wp:inline>
        </w:drawing>
      </w:r>
      <w:r>
        <w:tab/>
      </w:r>
      <w:r>
        <w:rPr>
          <w:rFonts w:eastAsia="新宋体"/>
          <w:szCs w:val="21"/>
        </w:rPr>
        <w:t>D</w:t>
      </w:r>
      <w:r>
        <w:rPr>
          <w:rFonts w:eastAsia="新宋体" w:hint="eastAsia"/>
          <w:szCs w:val="21"/>
        </w:rPr>
        <w:t>．</w:t>
      </w:r>
      <w:r>
        <w:rPr>
          <w:rFonts w:eastAsia="新宋体"/>
          <w:noProof/>
          <w:szCs w:val="21"/>
        </w:rPr>
        <w:drawing>
          <wp:inline distT="0" distB="0" distL="0" distR="0">
            <wp:extent cx="1171575" cy="17430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1575" cy="1743075"/>
                    </a:xfrm>
                    <a:prstGeom prst="rect">
                      <a:avLst/>
                    </a:prstGeom>
                    <a:noFill/>
                    <a:ln>
                      <a:noFill/>
                    </a:ln>
                  </pic:spPr>
                </pic:pic>
              </a:graphicData>
            </a:graphic>
          </wp:inline>
        </w:drawing>
      </w:r>
    </w:p>
    <w:p w:rsidR="00660F82" w:rsidP="00660F82" w14:paraId="308B9E84" w14:textId="77777777">
      <w:pPr>
        <w:spacing w:line="360" w:lineRule="auto"/>
        <w:ind w:left="273" w:hanging="273" w:hangingChars="130"/>
      </w:pPr>
      <w:r>
        <w:rPr>
          <w:rFonts w:eastAsia="新宋体"/>
          <w:szCs w:val="21"/>
        </w:rPr>
        <w:t>13</w:t>
      </w:r>
      <w:r>
        <w:rPr>
          <w:rFonts w:eastAsia="新宋体" w:hint="eastAsia"/>
          <w:szCs w:val="21"/>
        </w:rPr>
        <w:t>．（</w:t>
      </w:r>
      <w:r>
        <w:rPr>
          <w:rFonts w:eastAsia="新宋体"/>
          <w:szCs w:val="21"/>
        </w:rPr>
        <w:t>4</w:t>
      </w:r>
      <w:r>
        <w:rPr>
          <w:rFonts w:eastAsia="新宋体" w:hint="eastAsia"/>
          <w:szCs w:val="21"/>
        </w:rPr>
        <w:t>分）</w:t>
      </w:r>
      <w:r>
        <w:rPr>
          <w:rFonts w:ascii="微软雅黑" w:eastAsia="微软雅黑" w:hAnsi="微软雅黑" w:cs="微软雅黑" w:hint="eastAsia"/>
          <w:color w:val="333333"/>
          <w:spacing w:val="15"/>
          <w:szCs w:val="21"/>
          <w:shd w:val="clear" w:color="auto" w:fill="FFFFFF"/>
        </w:rPr>
        <w:t>一位患有单基因显性遗传病的妇女（其父亲与丈夫表现型正常）想生育一个健康的孩子。医生建议对极体进行基因分析，筛选出不含该致病基因的卵细胞，采用试管婴儿技术辅助生育后代，技术流程示意图如图，下列叙述正确的是</w:t>
      </w:r>
      <w:r>
        <w:rPr>
          <w:rFonts w:eastAsia="新宋体" w:hint="eastAsia"/>
          <w:szCs w:val="21"/>
        </w:rPr>
        <w:t>（　　）</w:t>
      </w:r>
    </w:p>
    <w:p w:rsidR="00660F82" w:rsidP="00660F82" w14:paraId="774CE971" w14:textId="3D9639DD">
      <w:pPr>
        <w:spacing w:line="360" w:lineRule="auto"/>
        <w:ind w:left="273" w:leftChars="130"/>
      </w:pPr>
      <w:r>
        <w:rPr>
          <w:rFonts w:eastAsia="新宋体"/>
          <w:noProof/>
          <w:szCs w:val="21"/>
        </w:rPr>
        <w:drawing>
          <wp:inline distT="0" distB="0" distL="0" distR="0">
            <wp:extent cx="4438650" cy="8096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4438650" cy="809625"/>
                    </a:xfrm>
                    <a:prstGeom prst="rect">
                      <a:avLst/>
                    </a:prstGeom>
                    <a:noFill/>
                    <a:ln>
                      <a:noFill/>
                    </a:ln>
                  </pic:spPr>
                </pic:pic>
              </a:graphicData>
            </a:graphic>
          </wp:inline>
        </w:drawing>
      </w:r>
    </w:p>
    <w:p w:rsidR="00660F82" w:rsidP="00660F82" w14:paraId="5CA49CCB" w14:textId="77777777">
      <w:pPr>
        <w:spacing w:line="360" w:lineRule="auto"/>
        <w:ind w:firstLine="273" w:firstLineChars="130"/>
        <w:jc w:val="left"/>
      </w:pPr>
      <w:r>
        <w:rPr>
          <w:rFonts w:eastAsia="新宋体"/>
          <w:szCs w:val="21"/>
        </w:rPr>
        <w:t>A</w:t>
      </w:r>
      <w:r>
        <w:rPr>
          <w:rFonts w:eastAsia="新宋体" w:hint="eastAsia"/>
          <w:szCs w:val="21"/>
        </w:rPr>
        <w:t>．可判断该致病基因位于</w:t>
      </w:r>
      <w:r>
        <w:rPr>
          <w:rFonts w:eastAsia="新宋体"/>
          <w:szCs w:val="21"/>
        </w:rPr>
        <w:t>X</w:t>
      </w:r>
      <w:r>
        <w:rPr>
          <w:rFonts w:eastAsia="新宋体" w:hint="eastAsia"/>
          <w:szCs w:val="21"/>
        </w:rPr>
        <w:t>染色体上</w:t>
      </w:r>
      <w:r>
        <w:tab/>
      </w:r>
    </w:p>
    <w:p w:rsidR="00660F82" w:rsidP="00660F82" w14:paraId="3220049E" w14:textId="77777777">
      <w:pPr>
        <w:spacing w:line="360" w:lineRule="auto"/>
        <w:ind w:firstLine="273" w:firstLineChars="130"/>
        <w:jc w:val="left"/>
      </w:pPr>
      <w:r>
        <w:rPr>
          <w:rFonts w:eastAsia="新宋体"/>
          <w:szCs w:val="21"/>
        </w:rPr>
        <w:t>B</w:t>
      </w:r>
      <w:r>
        <w:rPr>
          <w:rFonts w:eastAsia="新宋体" w:hint="eastAsia"/>
          <w:szCs w:val="21"/>
        </w:rPr>
        <w:t>．可选择极体</w:t>
      </w:r>
      <w:r>
        <w:rPr>
          <w:rFonts w:eastAsia="新宋体"/>
          <w:szCs w:val="21"/>
        </w:rPr>
        <w:t>1</w:t>
      </w:r>
      <w:r>
        <w:rPr>
          <w:rFonts w:eastAsia="新宋体" w:hint="eastAsia"/>
          <w:szCs w:val="21"/>
        </w:rPr>
        <w:t>或极体</w:t>
      </w:r>
      <w:r>
        <w:rPr>
          <w:rFonts w:eastAsia="新宋体"/>
          <w:szCs w:val="21"/>
        </w:rPr>
        <w:t>2</w:t>
      </w:r>
      <w:r>
        <w:rPr>
          <w:rFonts w:eastAsia="新宋体" w:hint="eastAsia"/>
          <w:szCs w:val="21"/>
        </w:rPr>
        <w:t>用于基因分析</w:t>
      </w:r>
      <w:r>
        <w:tab/>
      </w:r>
    </w:p>
    <w:p w:rsidR="00660F82" w:rsidP="00660F82" w14:paraId="115DF852" w14:textId="77777777">
      <w:pPr>
        <w:spacing w:line="360" w:lineRule="auto"/>
        <w:ind w:firstLine="273" w:firstLineChars="130"/>
        <w:jc w:val="left"/>
      </w:pPr>
      <w:r>
        <w:rPr>
          <w:rFonts w:eastAsia="新宋体"/>
          <w:szCs w:val="21"/>
        </w:rPr>
        <w:t>C</w:t>
      </w:r>
      <w:r>
        <w:rPr>
          <w:rFonts w:eastAsia="新宋体" w:hint="eastAsia"/>
          <w:szCs w:val="21"/>
        </w:rPr>
        <w:t>．自然生育患该病子女的概率是</w:t>
      </w:r>
      <w:r>
        <w:rPr>
          <w:rFonts w:eastAsia="新宋体"/>
          <w:szCs w:val="21"/>
        </w:rPr>
        <w:t>25%</w:t>
      </w:r>
      <w:r>
        <w:tab/>
      </w:r>
    </w:p>
    <w:p w:rsidR="00660F82" w:rsidP="00660F82" w14:paraId="5D0C09E0" w14:textId="77777777">
      <w:pPr>
        <w:spacing w:line="360" w:lineRule="auto"/>
        <w:ind w:firstLine="273" w:firstLineChars="130"/>
        <w:jc w:val="left"/>
      </w:pPr>
      <w:r>
        <w:rPr>
          <w:rFonts w:eastAsia="新宋体"/>
          <w:szCs w:val="21"/>
        </w:rPr>
        <w:t>D</w:t>
      </w:r>
      <w:r>
        <w:rPr>
          <w:rFonts w:eastAsia="新宋体" w:hint="eastAsia"/>
          <w:szCs w:val="21"/>
        </w:rPr>
        <w:t>．在获能溶液中精子入卵的时期是</w:t>
      </w:r>
      <w:r>
        <w:rPr>
          <w:rFonts w:ascii="宋体" w:hAnsi="宋体" w:cs="宋体" w:hint="eastAsia"/>
          <w:szCs w:val="21"/>
        </w:rPr>
        <w:t>③</w:t>
      </w:r>
    </w:p>
    <w:p w:rsidR="00660F82" w:rsidP="00660F82" w14:paraId="31E3B709" w14:textId="77777777">
      <w:pPr>
        <w:spacing w:line="360" w:lineRule="auto"/>
        <w:ind w:left="273" w:hanging="273" w:hangingChars="130"/>
      </w:pPr>
      <w:r>
        <w:rPr>
          <w:rFonts w:eastAsia="新宋体"/>
          <w:szCs w:val="21"/>
        </w:rPr>
        <w:t>14</w:t>
      </w:r>
      <w:r>
        <w:rPr>
          <w:rFonts w:eastAsia="新宋体" w:hint="eastAsia"/>
          <w:szCs w:val="21"/>
        </w:rPr>
        <w:t>．（</w:t>
      </w:r>
      <w:r>
        <w:rPr>
          <w:rFonts w:eastAsia="新宋体"/>
          <w:szCs w:val="21"/>
        </w:rPr>
        <w:t>4</w:t>
      </w:r>
      <w:r>
        <w:rPr>
          <w:rFonts w:eastAsia="新宋体" w:hint="eastAsia"/>
          <w:szCs w:val="21"/>
        </w:rPr>
        <w:t>分）</w:t>
      </w:r>
      <w:r>
        <w:rPr>
          <w:rFonts w:ascii="微软雅黑" w:eastAsia="微软雅黑" w:hAnsi="微软雅黑" w:cs="微软雅黑" w:hint="eastAsia"/>
          <w:color w:val="333333"/>
          <w:spacing w:val="15"/>
          <w:szCs w:val="21"/>
          <w:shd w:val="clear" w:color="auto" w:fill="FFFFFF"/>
        </w:rPr>
        <w:t>烟草是以叶片为产品的经济作物。当烟草长出足够叶片时，打顶（摘去顶部花蕾）是常规田间管理措施，但打顶后侧芽会萌动生长，消耗营养，需要多次人工抹芽（摘除侧芽）以提高上部叶片的质量，该措施费时费力。可以采取打顶后涂抹生长素的方法替代人工抹芽。科研人员探究打顶后涂抹生长素对烟草上部叶片生长的影响，实验结果如图所示。下列分析错误的是</w:t>
      </w:r>
      <w:r>
        <w:rPr>
          <w:rFonts w:eastAsia="新宋体" w:hint="eastAsia"/>
          <w:szCs w:val="21"/>
        </w:rPr>
        <w:t>（　　）</w:t>
      </w:r>
    </w:p>
    <w:p w:rsidR="00660F82" w:rsidP="00660F82" w14:paraId="07F193E3" w14:textId="5FF0D3C5">
      <w:pPr>
        <w:spacing w:line="360" w:lineRule="auto"/>
        <w:ind w:left="273" w:leftChars="130"/>
      </w:pPr>
      <w:r>
        <w:rPr>
          <w:rFonts w:eastAsia="新宋体"/>
          <w:noProof/>
          <w:szCs w:val="21"/>
        </w:rPr>
        <w:drawing>
          <wp:inline distT="0" distB="0" distL="0" distR="0">
            <wp:extent cx="2886075" cy="222885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2886075" cy="2228850"/>
                    </a:xfrm>
                    <a:prstGeom prst="rect">
                      <a:avLst/>
                    </a:prstGeom>
                    <a:noFill/>
                    <a:ln>
                      <a:noFill/>
                    </a:ln>
                  </pic:spPr>
                </pic:pic>
              </a:graphicData>
            </a:graphic>
          </wp:inline>
        </w:drawing>
      </w:r>
    </w:p>
    <w:p w:rsidR="00660F82" w:rsidP="00660F82" w14:paraId="59C3271B" w14:textId="77777777">
      <w:pPr>
        <w:spacing w:line="360" w:lineRule="auto"/>
        <w:ind w:firstLine="273" w:firstLineChars="130"/>
        <w:jc w:val="left"/>
      </w:pPr>
      <w:r>
        <w:rPr>
          <w:rFonts w:eastAsia="新宋体"/>
          <w:szCs w:val="21"/>
        </w:rPr>
        <w:t>A</w:t>
      </w:r>
      <w:r>
        <w:rPr>
          <w:rFonts w:eastAsia="新宋体" w:hint="eastAsia"/>
          <w:szCs w:val="21"/>
        </w:rPr>
        <w:t>．打顶后涂抹的生长素进入烟草后，可向下运输</w:t>
      </w:r>
      <w:r>
        <w:tab/>
      </w:r>
    </w:p>
    <w:p w:rsidR="00660F82" w:rsidP="00660F82" w14:paraId="2EC02721" w14:textId="77777777">
      <w:pPr>
        <w:spacing w:line="360" w:lineRule="auto"/>
        <w:ind w:firstLine="273" w:firstLineChars="130"/>
        <w:jc w:val="left"/>
      </w:pPr>
      <w:r>
        <w:rPr>
          <w:rFonts w:eastAsia="新宋体"/>
          <w:szCs w:val="21"/>
        </w:rPr>
        <w:t>B</w:t>
      </w:r>
      <w:r>
        <w:rPr>
          <w:rFonts w:eastAsia="新宋体" w:hint="eastAsia"/>
          <w:szCs w:val="21"/>
        </w:rPr>
        <w:t>．打顶后的抹芽措施不利于营养物质向上部叶片转</w:t>
      </w:r>
      <w:r>
        <w:tab/>
      </w:r>
    </w:p>
    <w:p w:rsidR="00660F82" w:rsidP="00660F82" w14:paraId="1CA9DB2E" w14:textId="77777777">
      <w:pPr>
        <w:spacing w:line="360" w:lineRule="auto"/>
        <w:ind w:firstLine="273" w:firstLineChars="130"/>
        <w:jc w:val="left"/>
      </w:pPr>
      <w:r>
        <w:rPr>
          <w:rFonts w:eastAsia="新宋体"/>
          <w:szCs w:val="21"/>
        </w:rPr>
        <w:t>C</w:t>
      </w:r>
      <w:r>
        <w:rPr>
          <w:rFonts w:eastAsia="新宋体" w:hint="eastAsia"/>
          <w:szCs w:val="21"/>
        </w:rPr>
        <w:t>．打顶涂抹生长素能建立人工顶端优势抑制侧芽萌发</w:t>
      </w:r>
      <w:r>
        <w:tab/>
      </w:r>
    </w:p>
    <w:p w:rsidR="00660F82" w:rsidP="00660F82" w14:paraId="3B4A4469" w14:textId="77777777">
      <w:pPr>
        <w:spacing w:line="360" w:lineRule="auto"/>
        <w:ind w:firstLine="273" w:firstLineChars="130"/>
        <w:jc w:val="left"/>
      </w:pPr>
      <w:r>
        <w:rPr>
          <w:rFonts w:eastAsia="新宋体"/>
          <w:szCs w:val="21"/>
        </w:rPr>
        <w:t>D</w:t>
      </w:r>
      <w:r>
        <w:rPr>
          <w:rFonts w:eastAsia="新宋体" w:hint="eastAsia"/>
          <w:szCs w:val="21"/>
        </w:rPr>
        <w:t>．打顶后涂抹生长素与不涂抹相比，能增强上部叶片净光合速率</w:t>
      </w:r>
    </w:p>
    <w:p w:rsidR="00660F82" w:rsidP="00660F82" w14:paraId="2B2F3BAD" w14:textId="77777777">
      <w:pPr>
        <w:spacing w:line="360" w:lineRule="auto"/>
        <w:ind w:left="273" w:leftChars="130"/>
      </w:pPr>
      <w:r>
        <w:rPr>
          <w:rFonts w:eastAsia="新宋体"/>
          <w:szCs w:val="21"/>
        </w:rPr>
        <w:t>15</w:t>
      </w:r>
      <w:r>
        <w:rPr>
          <w:rFonts w:eastAsia="新宋体" w:hint="eastAsia"/>
          <w:szCs w:val="21"/>
        </w:rPr>
        <w:t>．（</w:t>
      </w:r>
      <w:r>
        <w:rPr>
          <w:rFonts w:eastAsia="新宋体"/>
          <w:szCs w:val="21"/>
        </w:rPr>
        <w:t>4</w:t>
      </w:r>
      <w:r>
        <w:rPr>
          <w:rFonts w:eastAsia="新宋体" w:hint="eastAsia"/>
          <w:szCs w:val="21"/>
        </w:rPr>
        <w:t>分）</w:t>
      </w:r>
      <w:r>
        <w:rPr>
          <w:rFonts w:ascii="微软雅黑" w:eastAsia="微软雅黑" w:hAnsi="微软雅黑" w:cs="微软雅黑" w:hint="eastAsia"/>
          <w:color w:val="333333"/>
          <w:spacing w:val="15"/>
          <w:szCs w:val="21"/>
          <w:shd w:val="clear" w:color="auto" w:fill="FFFFFF"/>
        </w:rPr>
        <w:t>IFN-I是机体被病毒感染后产生的一类干扰素，具有广谱抗病毒活性，已被用于乙型肝炎的治疗。研究人员对新冠患者的病情与IFN-I的相关性进行了3项独立的研究，结果如下。</w:t>
      </w:r>
      <w:r>
        <w:rPr>
          <w:rFonts w:ascii="微软雅黑" w:eastAsia="微软雅黑" w:hAnsi="微软雅黑" w:cs="微软雅黑" w:hint="eastAsia"/>
          <w:color w:val="333333"/>
          <w:szCs w:val="21"/>
          <w:shd w:val="clear" w:color="auto" w:fill="FFFFFF"/>
        </w:rPr>
        <w:br/>
      </w:r>
      <w:r>
        <w:rPr>
          <w:rFonts w:ascii="微软雅黑" w:eastAsia="微软雅黑" w:hAnsi="微软雅黑" w:cs="微软雅黑" w:hint="eastAsia"/>
          <w:color w:val="333333"/>
          <w:spacing w:val="15"/>
          <w:szCs w:val="21"/>
          <w:shd w:val="clear" w:color="auto" w:fill="FFFFFF"/>
        </w:rPr>
        <w:t>研究①：危重症患者的血清中检测不到或仅有微量IFN-I，轻症患者血清中能检测到IFN-I。</w:t>
      </w:r>
      <w:r>
        <w:rPr>
          <w:rFonts w:ascii="微软雅黑" w:eastAsia="微软雅黑" w:hAnsi="微软雅黑" w:cs="微软雅黑" w:hint="eastAsia"/>
          <w:color w:val="333333"/>
          <w:szCs w:val="21"/>
          <w:shd w:val="clear" w:color="auto" w:fill="FFFFFF"/>
        </w:rPr>
        <w:br/>
      </w:r>
      <w:r>
        <w:rPr>
          <w:rFonts w:ascii="微软雅黑" w:eastAsia="微软雅黑" w:hAnsi="微软雅黑" w:cs="微软雅黑" w:hint="eastAsia"/>
          <w:color w:val="333333"/>
          <w:spacing w:val="15"/>
          <w:szCs w:val="21"/>
          <w:shd w:val="clear" w:color="auto" w:fill="FFFFFF"/>
        </w:rPr>
        <w:t>研究②：10.2%的危重症患者体内检测到抗IFN-I的抗体，血清中检测不到IFN-I。轻症患者血清中未检测到该种抗体，血清中检测到IFN-I。</w:t>
      </w:r>
      <w:r>
        <w:rPr>
          <w:rFonts w:ascii="微软雅黑" w:eastAsia="微软雅黑" w:hAnsi="微软雅黑" w:cs="微软雅黑" w:hint="eastAsia"/>
          <w:color w:val="333333"/>
          <w:szCs w:val="21"/>
          <w:shd w:val="clear" w:color="auto" w:fill="FFFFFF"/>
        </w:rPr>
        <w:br/>
      </w:r>
      <w:r>
        <w:rPr>
          <w:rFonts w:ascii="微软雅黑" w:eastAsia="微软雅黑" w:hAnsi="微软雅黑" w:cs="微软雅黑" w:hint="eastAsia"/>
          <w:color w:val="333333"/>
          <w:spacing w:val="15"/>
          <w:szCs w:val="21"/>
          <w:shd w:val="clear" w:color="auto" w:fill="FFFFFF"/>
        </w:rPr>
        <w:t>研究③：3.5%危重症患者存在IFN-I合成的相关基因缺陷，血清中检测不到IFN-I。</w:t>
      </w:r>
    </w:p>
    <w:p w:rsidR="00660F82" w:rsidP="00660F82" w14:paraId="4E1112EB" w14:textId="77777777">
      <w:pPr>
        <w:spacing w:line="360" w:lineRule="auto"/>
        <w:ind w:left="273" w:leftChars="130"/>
      </w:pPr>
      <w:r>
        <w:rPr>
          <w:rFonts w:eastAsia="新宋体" w:hint="eastAsia"/>
          <w:szCs w:val="21"/>
        </w:rPr>
        <w:t>下列相关叙述错误的是（　　）</w:t>
      </w:r>
    </w:p>
    <w:p w:rsidR="00660F82" w:rsidP="00660F82" w14:paraId="000FAE9F" w14:textId="77777777">
      <w:pPr>
        <w:spacing w:line="360" w:lineRule="auto"/>
        <w:ind w:firstLine="273" w:firstLineChars="130"/>
        <w:jc w:val="left"/>
      </w:pPr>
      <w:r>
        <w:rPr>
          <w:rFonts w:eastAsia="新宋体"/>
          <w:szCs w:val="21"/>
        </w:rPr>
        <w:t>A</w:t>
      </w:r>
      <w:r>
        <w:rPr>
          <w:rFonts w:eastAsia="新宋体" w:hint="eastAsia"/>
          <w:szCs w:val="21"/>
        </w:rPr>
        <w:t>．研究</w:t>
      </w:r>
      <w:r>
        <w:rPr>
          <w:rFonts w:ascii="宋体" w:hAnsi="宋体" w:cs="宋体" w:hint="eastAsia"/>
          <w:szCs w:val="21"/>
        </w:rPr>
        <w:t>②</w:t>
      </w:r>
      <w:r>
        <w:rPr>
          <w:rFonts w:eastAsia="新宋体" w:hint="eastAsia"/>
          <w:szCs w:val="21"/>
        </w:rPr>
        <w:t>中</w:t>
      </w:r>
      <w:r>
        <w:rPr>
          <w:rFonts w:eastAsia="新宋体"/>
          <w:szCs w:val="21"/>
        </w:rPr>
        <w:t>10.2%</w:t>
      </w:r>
      <w:r>
        <w:rPr>
          <w:rFonts w:eastAsia="新宋体" w:hint="eastAsia"/>
          <w:szCs w:val="21"/>
        </w:rPr>
        <w:t>的危重症患者不能用</w:t>
      </w:r>
      <w:r>
        <w:rPr>
          <w:rFonts w:eastAsia="新宋体"/>
          <w:szCs w:val="21"/>
        </w:rPr>
        <w:t>IFN</w:t>
      </w:r>
      <w:r>
        <w:rPr>
          <w:rFonts w:eastAsia="新宋体" w:hint="eastAsia"/>
          <w:szCs w:val="21"/>
        </w:rPr>
        <w:t>﹣</w:t>
      </w:r>
      <w:r>
        <w:rPr>
          <w:rFonts w:eastAsia="新宋体"/>
          <w:szCs w:val="21"/>
        </w:rPr>
        <w:t>I</w:t>
      </w:r>
      <w:r>
        <w:rPr>
          <w:rFonts w:eastAsia="新宋体" w:hint="eastAsia"/>
          <w:szCs w:val="21"/>
        </w:rPr>
        <w:t>治疗</w:t>
      </w:r>
      <w:r>
        <w:tab/>
      </w:r>
    </w:p>
    <w:p w:rsidR="00660F82" w:rsidP="00660F82" w14:paraId="74AAB6CA" w14:textId="77777777">
      <w:pPr>
        <w:spacing w:line="360" w:lineRule="auto"/>
        <w:ind w:firstLine="273" w:firstLineChars="130"/>
        <w:jc w:val="left"/>
      </w:pPr>
      <w:r>
        <w:rPr>
          <w:rFonts w:eastAsia="新宋体"/>
          <w:szCs w:val="21"/>
        </w:rPr>
        <w:t>B</w:t>
      </w:r>
      <w:r>
        <w:rPr>
          <w:rFonts w:eastAsia="新宋体" w:hint="eastAsia"/>
          <w:szCs w:val="21"/>
        </w:rPr>
        <w:t>．研究</w:t>
      </w:r>
      <w:r>
        <w:rPr>
          <w:rFonts w:ascii="宋体" w:hAnsi="宋体" w:cs="宋体" w:hint="eastAsia"/>
          <w:szCs w:val="21"/>
        </w:rPr>
        <w:t>③</w:t>
      </w:r>
      <w:r>
        <w:rPr>
          <w:rFonts w:eastAsia="新宋体" w:hint="eastAsia"/>
          <w:szCs w:val="21"/>
        </w:rPr>
        <w:t>中</w:t>
      </w:r>
      <w:r>
        <w:rPr>
          <w:rFonts w:eastAsia="新宋体"/>
          <w:szCs w:val="21"/>
        </w:rPr>
        <w:t>3.5%</w:t>
      </w:r>
      <w:r>
        <w:rPr>
          <w:rFonts w:eastAsia="新宋体" w:hint="eastAsia"/>
          <w:szCs w:val="21"/>
        </w:rPr>
        <w:t>的危重症患者同时还患有自身免疫病</w:t>
      </w:r>
      <w:r>
        <w:tab/>
      </w:r>
    </w:p>
    <w:p w:rsidR="00660F82" w:rsidP="00660F82" w14:paraId="543369F4" w14:textId="77777777">
      <w:pPr>
        <w:spacing w:line="360" w:lineRule="auto"/>
        <w:ind w:firstLine="273" w:firstLineChars="130"/>
        <w:jc w:val="left"/>
      </w:pPr>
      <w:r>
        <w:rPr>
          <w:rFonts w:eastAsia="新宋体"/>
          <w:szCs w:val="21"/>
        </w:rPr>
        <w:t>C</w:t>
      </w:r>
      <w:r>
        <w:rPr>
          <w:rFonts w:eastAsia="新宋体" w:hint="eastAsia"/>
          <w:szCs w:val="21"/>
        </w:rPr>
        <w:t>．部分危重症患者的生理指标之一是血清中缺乏</w:t>
      </w:r>
      <w:r>
        <w:rPr>
          <w:rFonts w:eastAsia="新宋体"/>
          <w:szCs w:val="21"/>
        </w:rPr>
        <w:t>IFN</w:t>
      </w:r>
      <w:r>
        <w:rPr>
          <w:rFonts w:eastAsia="新宋体" w:hint="eastAsia"/>
          <w:szCs w:val="21"/>
        </w:rPr>
        <w:t>﹣</w:t>
      </w:r>
      <w:r>
        <w:rPr>
          <w:rFonts w:eastAsia="新宋体"/>
          <w:szCs w:val="21"/>
        </w:rPr>
        <w:t>I</w:t>
      </w:r>
      <w:r>
        <w:tab/>
      </w:r>
    </w:p>
    <w:p w:rsidR="00660F82" w:rsidP="00660F82" w14:paraId="5374A5F5" w14:textId="77777777">
      <w:pPr>
        <w:spacing w:line="360" w:lineRule="auto"/>
        <w:ind w:firstLine="273" w:firstLineChars="130"/>
        <w:jc w:val="left"/>
      </w:pPr>
      <w:r>
        <w:rPr>
          <w:rFonts w:eastAsia="新宋体"/>
          <w:szCs w:val="21"/>
        </w:rPr>
        <w:t>D</w:t>
      </w:r>
      <w:r>
        <w:rPr>
          <w:rFonts w:eastAsia="新宋体" w:hint="eastAsia"/>
          <w:szCs w:val="21"/>
        </w:rPr>
        <w:t>．结果提示测定血清中的</w:t>
      </w:r>
      <w:r>
        <w:rPr>
          <w:rFonts w:eastAsia="新宋体"/>
          <w:szCs w:val="21"/>
        </w:rPr>
        <w:t>IFN</w:t>
      </w:r>
      <w:r>
        <w:rPr>
          <w:rFonts w:eastAsia="新宋体" w:hint="eastAsia"/>
          <w:szCs w:val="21"/>
        </w:rPr>
        <w:t>﹣</w:t>
      </w:r>
      <w:r>
        <w:rPr>
          <w:rFonts w:eastAsia="新宋体"/>
          <w:szCs w:val="21"/>
        </w:rPr>
        <w:t>I</w:t>
      </w:r>
      <w:r>
        <w:rPr>
          <w:rFonts w:eastAsia="新宋体" w:hint="eastAsia"/>
          <w:szCs w:val="21"/>
        </w:rPr>
        <w:t>含量有助于对症治疗新冠患者</w:t>
      </w:r>
    </w:p>
    <w:p w:rsidR="00660F82" w:rsidP="00660F82" w14:paraId="3D0F8C8F" w14:textId="77777777">
      <w:pPr>
        <w:spacing w:line="360" w:lineRule="auto"/>
        <w:ind w:left="273" w:hanging="273" w:hangingChars="130"/>
      </w:pPr>
      <w:r>
        <w:rPr>
          <w:rFonts w:eastAsia="新宋体"/>
          <w:szCs w:val="21"/>
        </w:rPr>
        <w:t>16</w:t>
      </w:r>
      <w:r>
        <w:rPr>
          <w:rFonts w:eastAsia="新宋体" w:hint="eastAsia"/>
          <w:szCs w:val="21"/>
        </w:rPr>
        <w:t>．（</w:t>
      </w:r>
      <w:r>
        <w:rPr>
          <w:rFonts w:eastAsia="新宋体"/>
          <w:szCs w:val="21"/>
        </w:rPr>
        <w:t>4</w:t>
      </w:r>
      <w:r>
        <w:rPr>
          <w:rFonts w:eastAsia="新宋体" w:hint="eastAsia"/>
          <w:szCs w:val="21"/>
        </w:rPr>
        <w:t>分）</w:t>
      </w:r>
      <w:r>
        <w:rPr>
          <w:rFonts w:ascii="微软雅黑" w:eastAsia="微软雅黑" w:hAnsi="微软雅黑" w:cs="微软雅黑" w:hint="eastAsia"/>
          <w:color w:val="333333"/>
          <w:spacing w:val="15"/>
          <w:szCs w:val="21"/>
          <w:shd w:val="clear" w:color="auto" w:fill="FFFFFF"/>
        </w:rPr>
        <w:t>水稻等作物在即将成熟时，若经历持续的干热之后又遇大雨天气，穗上的种子就容易解除休眠而萌发。脱落酸有促进种子休眠的作用，同等条件下，种子对脱落酸越敏感，越容易休眠。研究发现，XM基因表达的蛋白发生变化会影响种子对脱落酸的敏感性。XM基因上不同位置的突变影响其蛋白表达的情况和产生的种子休眠效应如图所示。下列分析错误的是</w:t>
      </w:r>
      <w:r>
        <w:rPr>
          <w:rFonts w:eastAsia="新宋体" w:hint="eastAsia"/>
          <w:szCs w:val="21"/>
        </w:rPr>
        <w:t>（　　）</w:t>
      </w:r>
    </w:p>
    <w:p w:rsidR="00660F82" w:rsidP="00660F82" w14:paraId="18901AA6" w14:textId="31850AFF">
      <w:pPr>
        <w:spacing w:line="360" w:lineRule="auto"/>
        <w:ind w:left="273" w:leftChars="130"/>
      </w:pPr>
      <w:r>
        <w:rPr>
          <w:rFonts w:eastAsia="新宋体"/>
          <w:noProof/>
          <w:szCs w:val="21"/>
        </w:rPr>
        <w:drawing>
          <wp:inline distT="0" distB="0" distL="0" distR="0">
            <wp:extent cx="4495800" cy="18859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4495800" cy="1885950"/>
                    </a:xfrm>
                    <a:prstGeom prst="rect">
                      <a:avLst/>
                    </a:prstGeom>
                    <a:noFill/>
                    <a:ln>
                      <a:noFill/>
                    </a:ln>
                  </pic:spPr>
                </pic:pic>
              </a:graphicData>
            </a:graphic>
          </wp:inline>
        </w:drawing>
      </w:r>
    </w:p>
    <w:p w:rsidR="00660F82" w:rsidP="00660F82" w14:paraId="6B5B1DD5" w14:textId="77777777">
      <w:pPr>
        <w:spacing w:line="360" w:lineRule="auto"/>
        <w:ind w:firstLine="273" w:firstLineChars="130"/>
        <w:jc w:val="left"/>
      </w:pPr>
      <w:r>
        <w:rPr>
          <w:rFonts w:eastAsia="新宋体"/>
          <w:szCs w:val="21"/>
        </w:rPr>
        <w:t>A</w:t>
      </w:r>
      <w:r>
        <w:rPr>
          <w:rFonts w:eastAsia="新宋体" w:hint="eastAsia"/>
          <w:szCs w:val="21"/>
        </w:rPr>
        <w:t>．位点</w:t>
      </w:r>
      <w:r>
        <w:rPr>
          <w:rFonts w:eastAsia="新宋体"/>
          <w:szCs w:val="21"/>
        </w:rPr>
        <w:t>1</w:t>
      </w:r>
      <w:r>
        <w:rPr>
          <w:rFonts w:eastAsia="新宋体" w:hint="eastAsia"/>
          <w:szCs w:val="21"/>
        </w:rPr>
        <w:t>突变会使种子对脱落酸的敏感性降低</w:t>
      </w:r>
      <w:r>
        <w:tab/>
      </w:r>
    </w:p>
    <w:p w:rsidR="00660F82" w:rsidP="00660F82" w14:paraId="219451D1" w14:textId="77777777">
      <w:pPr>
        <w:spacing w:line="360" w:lineRule="auto"/>
        <w:ind w:firstLine="273" w:firstLineChars="130"/>
        <w:jc w:val="left"/>
      </w:pPr>
      <w:r>
        <w:rPr>
          <w:rFonts w:eastAsia="新宋体"/>
          <w:szCs w:val="21"/>
        </w:rPr>
        <w:t>B</w:t>
      </w:r>
      <w:r>
        <w:rPr>
          <w:rFonts w:eastAsia="新宋体" w:hint="eastAsia"/>
          <w:szCs w:val="21"/>
        </w:rPr>
        <w:t>．位点</w:t>
      </w:r>
      <w:r>
        <w:rPr>
          <w:rFonts w:eastAsia="新宋体"/>
          <w:szCs w:val="21"/>
        </w:rPr>
        <w:t>2</w:t>
      </w:r>
      <w:r>
        <w:rPr>
          <w:rFonts w:eastAsia="新宋体" w:hint="eastAsia"/>
          <w:szCs w:val="21"/>
        </w:rPr>
        <w:t>突变可以是碱基对发生替换造成的</w:t>
      </w:r>
      <w:r>
        <w:tab/>
      </w:r>
    </w:p>
    <w:p w:rsidR="00660F82" w:rsidP="00660F82" w14:paraId="521385E2" w14:textId="77777777">
      <w:pPr>
        <w:spacing w:line="360" w:lineRule="auto"/>
        <w:ind w:firstLine="273" w:firstLineChars="130"/>
        <w:jc w:val="left"/>
      </w:pPr>
      <w:r>
        <w:rPr>
          <w:rFonts w:eastAsia="新宋体"/>
          <w:szCs w:val="21"/>
        </w:rPr>
        <w:t>C</w:t>
      </w:r>
      <w:r>
        <w:rPr>
          <w:rFonts w:eastAsia="新宋体" w:hint="eastAsia"/>
          <w:szCs w:val="21"/>
        </w:rPr>
        <w:t>．可判断位点</w:t>
      </w:r>
      <w:r>
        <w:rPr>
          <w:rFonts w:eastAsia="新宋体"/>
          <w:szCs w:val="21"/>
        </w:rPr>
        <w:t>3</w:t>
      </w:r>
      <w:r>
        <w:rPr>
          <w:rFonts w:eastAsia="新宋体" w:hint="eastAsia"/>
          <w:szCs w:val="21"/>
        </w:rPr>
        <w:t>突变使</w:t>
      </w:r>
      <w:r>
        <w:rPr>
          <w:rFonts w:eastAsia="新宋体"/>
          <w:szCs w:val="21"/>
        </w:rPr>
        <w:t>XM</w:t>
      </w:r>
      <w:r>
        <w:rPr>
          <w:rFonts w:eastAsia="新宋体" w:hint="eastAsia"/>
          <w:szCs w:val="21"/>
        </w:rPr>
        <w:t>基因的转录过程提前终止</w:t>
      </w:r>
      <w:r>
        <w:tab/>
      </w:r>
    </w:p>
    <w:p w:rsidR="00660F82" w:rsidP="00660F82" w14:paraId="52040977" w14:textId="77777777">
      <w:pPr>
        <w:spacing w:line="360" w:lineRule="auto"/>
        <w:ind w:firstLine="273" w:firstLineChars="130"/>
        <w:jc w:val="left"/>
      </w:pPr>
      <w:r>
        <w:rPr>
          <w:rFonts w:eastAsia="新宋体"/>
          <w:szCs w:val="21"/>
        </w:rPr>
        <w:t>D</w:t>
      </w:r>
      <w:r>
        <w:rPr>
          <w:rFonts w:eastAsia="新宋体" w:hint="eastAsia"/>
          <w:szCs w:val="21"/>
        </w:rPr>
        <w:t>．位点</w:t>
      </w:r>
      <w:r>
        <w:rPr>
          <w:rFonts w:eastAsia="新宋体"/>
          <w:szCs w:val="21"/>
        </w:rPr>
        <w:t>4</w:t>
      </w:r>
      <w:r>
        <w:rPr>
          <w:rFonts w:eastAsia="新宋体" w:hint="eastAsia"/>
          <w:szCs w:val="21"/>
        </w:rPr>
        <w:t>突变的植株较少发生雨后穗上发芽的现象</w:t>
      </w:r>
    </w:p>
    <w:p w:rsidR="00660F82" w:rsidP="00660F82" w14:paraId="7FEBF650" w14:textId="77777777">
      <w:pPr>
        <w:spacing w:line="360" w:lineRule="auto"/>
      </w:pPr>
      <w:r>
        <w:rPr>
          <w:rFonts w:eastAsia="新宋体" w:hint="eastAsia"/>
          <w:b/>
          <w:szCs w:val="21"/>
        </w:rPr>
        <w:t>二、非选择题：本题共</w:t>
      </w:r>
      <w:r>
        <w:rPr>
          <w:rFonts w:eastAsia="新宋体"/>
          <w:b/>
          <w:szCs w:val="21"/>
        </w:rPr>
        <w:t>5</w:t>
      </w:r>
      <w:r>
        <w:rPr>
          <w:rFonts w:eastAsia="新宋体" w:hint="eastAsia"/>
          <w:b/>
          <w:szCs w:val="21"/>
        </w:rPr>
        <w:t>小题，共</w:t>
      </w:r>
      <w:r>
        <w:rPr>
          <w:rFonts w:eastAsia="新宋体"/>
          <w:b/>
          <w:szCs w:val="21"/>
        </w:rPr>
        <w:t>60</w:t>
      </w:r>
      <w:r>
        <w:rPr>
          <w:rFonts w:eastAsia="新宋体" w:hint="eastAsia"/>
          <w:b/>
          <w:szCs w:val="21"/>
        </w:rPr>
        <w:t>分。</w:t>
      </w:r>
    </w:p>
    <w:p w:rsidR="00660F82" w:rsidP="00660F82" w14:paraId="1A556455" w14:textId="77777777">
      <w:pPr>
        <w:spacing w:line="360" w:lineRule="auto"/>
        <w:ind w:left="273" w:hanging="273" w:hangingChars="130"/>
      </w:pPr>
      <w:r>
        <w:rPr>
          <w:rFonts w:eastAsia="新宋体"/>
          <w:szCs w:val="21"/>
        </w:rPr>
        <w:t>17</w:t>
      </w:r>
      <w:r>
        <w:rPr>
          <w:rFonts w:eastAsia="新宋体" w:hint="eastAsia"/>
          <w:szCs w:val="21"/>
        </w:rPr>
        <w:t>．（</w:t>
      </w:r>
      <w:r>
        <w:rPr>
          <w:rFonts w:eastAsia="新宋体"/>
          <w:szCs w:val="21"/>
        </w:rPr>
        <w:t>12</w:t>
      </w:r>
      <w:r>
        <w:rPr>
          <w:rFonts w:eastAsia="新宋体" w:hint="eastAsia"/>
          <w:szCs w:val="21"/>
        </w:rPr>
        <w:t>分）</w:t>
      </w:r>
      <w:r>
        <w:rPr>
          <w:rFonts w:ascii="微软雅黑" w:eastAsia="微软雅黑" w:hAnsi="微软雅黑" w:cs="微软雅黑" w:hint="eastAsia"/>
          <w:color w:val="333333"/>
          <w:spacing w:val="15"/>
          <w:szCs w:val="21"/>
          <w:shd w:val="clear" w:color="auto" w:fill="FFFFFF"/>
        </w:rPr>
        <w:t>大气中浓度持续升高的CO</w:t>
      </w:r>
      <w:r>
        <w:rPr>
          <w:rFonts w:ascii="Arial" w:hAnsi="Arial" w:cs="Arial"/>
          <w:color w:val="333333"/>
          <w:spacing w:val="15"/>
          <w:sz w:val="16"/>
          <w:szCs w:val="16"/>
          <w:shd w:val="clear" w:color="auto" w:fill="FFFFFF"/>
          <w:vertAlign w:val="subscript"/>
        </w:rPr>
        <w:t>2</w:t>
      </w:r>
      <w:r>
        <w:rPr>
          <w:rFonts w:ascii="微软雅黑" w:eastAsia="微软雅黑" w:hAnsi="微软雅黑" w:cs="微软雅黑" w:hint="eastAsia"/>
          <w:color w:val="333333"/>
          <w:spacing w:val="15"/>
          <w:szCs w:val="21"/>
          <w:shd w:val="clear" w:color="auto" w:fill="FFFFFF"/>
        </w:rPr>
        <w:t>会导致海水酸化，影响海洋藻类生长，进而影响海洋生态。龙须菜是我国重要的一种海洋大型经济藻类，生长速度快，一年可多次种植和收获。科研人员设置不同CO</w:t>
      </w:r>
      <w:r>
        <w:rPr>
          <w:rFonts w:ascii="Arial" w:hAnsi="Arial" w:cs="Arial"/>
          <w:color w:val="333333"/>
          <w:spacing w:val="15"/>
          <w:sz w:val="16"/>
          <w:szCs w:val="16"/>
          <w:shd w:val="clear" w:color="auto" w:fill="FFFFFF"/>
          <w:vertAlign w:val="subscript"/>
        </w:rPr>
        <w:t>2</w:t>
      </w:r>
      <w:r>
        <w:rPr>
          <w:rFonts w:ascii="微软雅黑" w:eastAsia="微软雅黑" w:hAnsi="微软雅黑" w:cs="微软雅黑" w:hint="eastAsia"/>
          <w:color w:val="333333"/>
          <w:spacing w:val="15"/>
          <w:szCs w:val="21"/>
          <w:shd w:val="clear" w:color="auto" w:fill="FFFFFF"/>
        </w:rPr>
        <w:t>浓度（大气CO</w:t>
      </w:r>
      <w:r>
        <w:rPr>
          <w:rFonts w:ascii="Arial" w:hAnsi="Arial" w:cs="Arial"/>
          <w:color w:val="333333"/>
          <w:spacing w:val="15"/>
          <w:sz w:val="16"/>
          <w:szCs w:val="16"/>
          <w:shd w:val="clear" w:color="auto" w:fill="FFFFFF"/>
          <w:vertAlign w:val="subscript"/>
        </w:rPr>
        <w:t>2</w:t>
      </w:r>
      <w:r>
        <w:rPr>
          <w:rFonts w:ascii="微软雅黑" w:eastAsia="微软雅黑" w:hAnsi="微软雅黑" w:cs="微软雅黑" w:hint="eastAsia"/>
          <w:color w:val="333333"/>
          <w:spacing w:val="15"/>
          <w:szCs w:val="21"/>
          <w:shd w:val="clear" w:color="auto" w:fill="FFFFFF"/>
        </w:rPr>
        <w:t>浓度LC和高CO</w:t>
      </w:r>
      <w:r>
        <w:rPr>
          <w:rFonts w:ascii="Arial" w:hAnsi="Arial" w:cs="Arial"/>
          <w:color w:val="333333"/>
          <w:spacing w:val="15"/>
          <w:sz w:val="16"/>
          <w:szCs w:val="16"/>
          <w:shd w:val="clear" w:color="auto" w:fill="FFFFFF"/>
          <w:vertAlign w:val="subscript"/>
        </w:rPr>
        <w:t>2</w:t>
      </w:r>
      <w:r>
        <w:rPr>
          <w:rFonts w:ascii="微软雅黑" w:eastAsia="微软雅黑" w:hAnsi="微软雅黑" w:cs="微软雅黑" w:hint="eastAsia"/>
          <w:color w:val="333333"/>
          <w:spacing w:val="15"/>
          <w:szCs w:val="21"/>
          <w:shd w:val="clear" w:color="auto" w:fill="FFFFFF"/>
        </w:rPr>
        <w:t>浓度HC）和磷浓度（低磷浓度LP和高磷浓度HP）的实验组合进行相关实验，结果如图所示。</w:t>
      </w:r>
    </w:p>
    <w:p w:rsidR="00660F82" w:rsidP="00660F82" w14:paraId="58F6E1BA" w14:textId="5B1F78E5">
      <w:pPr>
        <w:spacing w:line="360" w:lineRule="auto"/>
        <w:ind w:left="273" w:leftChars="130"/>
      </w:pPr>
      <w:r>
        <w:rPr>
          <w:rFonts w:eastAsia="新宋体"/>
          <w:noProof/>
          <w:szCs w:val="21"/>
        </w:rPr>
        <w:drawing>
          <wp:inline distT="0" distB="0" distL="0" distR="0">
            <wp:extent cx="4219575" cy="16668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4219575" cy="1666875"/>
                    </a:xfrm>
                    <a:prstGeom prst="rect">
                      <a:avLst/>
                    </a:prstGeom>
                    <a:noFill/>
                    <a:ln>
                      <a:noFill/>
                    </a:ln>
                  </pic:spPr>
                </pic:pic>
              </a:graphicData>
            </a:graphic>
          </wp:inline>
        </w:drawing>
      </w:r>
    </w:p>
    <w:p w:rsidR="00660F82" w:rsidP="00660F82" w14:paraId="123E760A" w14:textId="77777777">
      <w:pPr>
        <w:spacing w:line="360" w:lineRule="auto"/>
        <w:ind w:left="273" w:leftChars="130"/>
      </w:pPr>
      <w:r>
        <w:rPr>
          <w:rFonts w:eastAsia="新宋体" w:hint="eastAsia"/>
          <w:szCs w:val="21"/>
        </w:rPr>
        <w:t>回答下列问题：</w:t>
      </w:r>
    </w:p>
    <w:p w:rsidR="00660F82" w:rsidP="00660F82" w14:paraId="01430C78" w14:textId="77777777">
      <w:pPr>
        <w:spacing w:line="360" w:lineRule="auto"/>
        <w:ind w:left="273" w:leftChars="130"/>
      </w:pPr>
      <w:r>
        <w:rPr>
          <w:rFonts w:eastAsia="新宋体" w:hint="eastAsia"/>
          <w:szCs w:val="21"/>
        </w:rPr>
        <w:t>（</w:t>
      </w:r>
      <w:r>
        <w:rPr>
          <w:rFonts w:eastAsia="新宋体"/>
          <w:szCs w:val="21"/>
        </w:rPr>
        <w:t>1</w:t>
      </w:r>
      <w:r>
        <w:rPr>
          <w:rFonts w:eastAsia="新宋体" w:hint="eastAsia"/>
          <w:szCs w:val="21"/>
        </w:rPr>
        <w:t>）本实验的目的是探究在一定光照强度下，</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p>
    <w:p w:rsidR="00660F82" w:rsidP="00660F82" w14:paraId="0441F8DE" w14:textId="77777777">
      <w:pPr>
        <w:spacing w:line="360" w:lineRule="auto"/>
        <w:ind w:left="273" w:leftChars="130"/>
      </w:pPr>
      <w:r>
        <w:rPr>
          <w:rFonts w:eastAsia="新宋体" w:hint="eastAsia"/>
          <w:szCs w:val="21"/>
        </w:rPr>
        <w:t>（</w:t>
      </w:r>
      <w:r>
        <w:rPr>
          <w:rFonts w:eastAsia="新宋体"/>
          <w:szCs w:val="21"/>
        </w:rPr>
        <w:t>2</w:t>
      </w:r>
      <w:r>
        <w:rPr>
          <w:rFonts w:eastAsia="新宋体" w:hint="eastAsia"/>
          <w:szCs w:val="21"/>
        </w:rPr>
        <w:t>）</w:t>
      </w:r>
      <w:r>
        <w:rPr>
          <w:rFonts w:eastAsia="新宋体"/>
          <w:szCs w:val="21"/>
        </w:rPr>
        <w:t>ATP</w:t>
      </w:r>
      <w:r>
        <w:rPr>
          <w:rFonts w:eastAsia="新宋体" w:hint="eastAsia"/>
          <w:szCs w:val="21"/>
        </w:rPr>
        <w:t>水解酶的主要功能是</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r>
        <w:rPr>
          <w:rFonts w:eastAsia="新宋体"/>
          <w:szCs w:val="21"/>
        </w:rPr>
        <w:t>ATP</w:t>
      </w:r>
      <w:r>
        <w:rPr>
          <w:rFonts w:eastAsia="新宋体" w:hint="eastAsia"/>
          <w:szCs w:val="21"/>
        </w:rPr>
        <w:t>水解酶活性可通过测定</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表示。</w:t>
      </w:r>
    </w:p>
    <w:p w:rsidR="00660F82" w:rsidP="00660F82" w14:paraId="71F502A3" w14:textId="77777777">
      <w:pPr>
        <w:spacing w:line="360" w:lineRule="auto"/>
        <w:ind w:left="273" w:leftChars="130"/>
      </w:pPr>
      <w:r>
        <w:rPr>
          <w:rFonts w:eastAsia="新宋体" w:hint="eastAsia"/>
          <w:szCs w:val="21"/>
        </w:rPr>
        <w:t>（</w:t>
      </w:r>
      <w:r>
        <w:rPr>
          <w:rFonts w:eastAsia="新宋体"/>
          <w:szCs w:val="21"/>
        </w:rPr>
        <w:t>3</w:t>
      </w:r>
      <w:r>
        <w:rPr>
          <w:rFonts w:eastAsia="新宋体" w:hint="eastAsia"/>
          <w:szCs w:val="21"/>
        </w:rPr>
        <w:t>）</w:t>
      </w:r>
      <w:r>
        <w:rPr>
          <w:rFonts w:ascii="微软雅黑" w:eastAsia="微软雅黑" w:hAnsi="微软雅黑" w:cs="微软雅黑" w:hint="eastAsia"/>
          <w:color w:val="333333"/>
          <w:spacing w:val="15"/>
          <w:szCs w:val="21"/>
          <w:shd w:val="clear" w:color="auto" w:fill="FFFFFF"/>
        </w:rPr>
        <w:t>由图1、2可知，在较强的光照强度下，HC+HP处理比LC+HP处理的龙须菜净光合速率低，推测原因是在酸化环境中，龙须菜维持细胞酸碱度的稳态需要吸收更多的矿质元素，</w:t>
      </w:r>
      <w:r>
        <w:rPr>
          <w:rFonts w:eastAsia="新宋体" w:hint="eastAsia"/>
          <w:szCs w:val="21"/>
        </w:rPr>
        <w:t>因而细胞</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增强，导致有机物消耗增加。</w:t>
      </w:r>
    </w:p>
    <w:p w:rsidR="00660F82" w:rsidP="00660F82" w14:paraId="5F731012" w14:textId="77777777">
      <w:pPr>
        <w:spacing w:line="360" w:lineRule="auto"/>
        <w:ind w:left="273" w:leftChars="130"/>
      </w:pPr>
      <w:r>
        <w:rPr>
          <w:rFonts w:eastAsia="新宋体" w:hint="eastAsia"/>
          <w:szCs w:val="21"/>
        </w:rPr>
        <w:t>（</w:t>
      </w:r>
      <w:r>
        <w:rPr>
          <w:rFonts w:eastAsia="新宋体"/>
          <w:szCs w:val="21"/>
        </w:rPr>
        <w:t>4</w:t>
      </w:r>
      <w:r>
        <w:rPr>
          <w:rFonts w:eastAsia="新宋体" w:hint="eastAsia"/>
          <w:szCs w:val="21"/>
        </w:rPr>
        <w:t>）由图</w:t>
      </w:r>
      <w:r>
        <w:rPr>
          <w:rFonts w:eastAsia="新宋体"/>
          <w:szCs w:val="21"/>
        </w:rPr>
        <w:t>2</w:t>
      </w:r>
      <w:r>
        <w:rPr>
          <w:rFonts w:eastAsia="新宋体" w:hint="eastAsia"/>
          <w:szCs w:val="21"/>
        </w:rPr>
        <w:t>可知，大气</w:t>
      </w:r>
      <w:r>
        <w:rPr>
          <w:rFonts w:eastAsia="新宋体"/>
          <w:szCs w:val="21"/>
        </w:rPr>
        <w:t>CO</w:t>
      </w:r>
      <w:r>
        <w:rPr>
          <w:rFonts w:eastAsia="新宋体"/>
          <w:sz w:val="24"/>
          <w:szCs w:val="24"/>
          <w:vertAlign w:val="subscript"/>
        </w:rPr>
        <w:t>2</w:t>
      </w:r>
      <w:r>
        <w:rPr>
          <w:rFonts w:eastAsia="新宋体" w:hint="eastAsia"/>
          <w:szCs w:val="21"/>
        </w:rPr>
        <w:t>条件下，高磷浓度能</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龙</w:t>
      </w:r>
      <w:r>
        <w:rPr>
          <w:rFonts w:ascii="微软雅黑" w:eastAsia="微软雅黑" w:hAnsi="微软雅黑" w:cs="微软雅黑" w:hint="eastAsia"/>
          <w:color w:val="333333"/>
          <w:spacing w:val="15"/>
          <w:szCs w:val="21"/>
          <w:shd w:val="clear" w:color="auto" w:fill="FFFFFF"/>
        </w:rPr>
        <w:t>龙须菜的净光合速率。磷等矿质元素的大量排放导致了某海域海水富营养化，有人提出可以在该海域种植龙须菜。结合以上研究结果，从经济效益和环境保护的角度分析种植龙须菜的理由</w:t>
      </w:r>
      <w:r>
        <w:rPr>
          <w:rFonts w:eastAsia="新宋体" w:hint="eastAsia"/>
          <w:szCs w:val="21"/>
        </w:rPr>
        <w:t>是</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p>
    <w:p w:rsidR="00660F82" w:rsidP="00660F82" w14:paraId="5C3C6FDC" w14:textId="77777777">
      <w:pPr>
        <w:spacing w:line="360" w:lineRule="auto"/>
        <w:ind w:left="273" w:hanging="273" w:hangingChars="130"/>
      </w:pPr>
      <w:r>
        <w:rPr>
          <w:rFonts w:eastAsia="新宋体"/>
          <w:szCs w:val="21"/>
        </w:rPr>
        <w:t>18</w:t>
      </w:r>
      <w:r>
        <w:rPr>
          <w:rFonts w:eastAsia="新宋体" w:hint="eastAsia"/>
          <w:szCs w:val="21"/>
        </w:rPr>
        <w:t>．（</w:t>
      </w:r>
      <w:r>
        <w:rPr>
          <w:rFonts w:eastAsia="新宋体"/>
          <w:szCs w:val="21"/>
        </w:rPr>
        <w:t>10</w:t>
      </w:r>
      <w:r>
        <w:rPr>
          <w:rFonts w:eastAsia="新宋体" w:hint="eastAsia"/>
          <w:szCs w:val="21"/>
        </w:rPr>
        <w:t>分）</w:t>
      </w:r>
      <w:r>
        <w:rPr>
          <w:rFonts w:ascii="微软雅黑" w:eastAsia="微软雅黑" w:hAnsi="微软雅黑" w:cs="微软雅黑" w:hint="eastAsia"/>
          <w:color w:val="333333"/>
          <w:spacing w:val="15"/>
          <w:szCs w:val="21"/>
          <w:shd w:val="clear" w:color="auto" w:fill="FFFFFF"/>
        </w:rPr>
        <w:t>一般情况下，植物开花时间与传粉动物的活跃期会相互重叠和匹配。全球气候变化可能对植物开花时间或传粉动物活跃期产生影响，导致原本时间上匹配关系发生改变，称为物候错配。物候错配会影响植物的传粉和结实，可引起粮食减产，甚至发生生态安全问题。生产上，为了减轻物候错配造成的影响，常通过人工授粉提高产量。回答下列问题：</w:t>
      </w:r>
    </w:p>
    <w:p w:rsidR="00660F82" w:rsidP="00660F82" w14:paraId="159C254A" w14:textId="77777777">
      <w:pPr>
        <w:spacing w:line="360" w:lineRule="auto"/>
        <w:ind w:left="273" w:leftChars="130"/>
      </w:pPr>
      <w:r>
        <w:rPr>
          <w:rFonts w:eastAsia="新宋体" w:hint="eastAsia"/>
          <w:szCs w:val="21"/>
        </w:rPr>
        <w:t>（</w:t>
      </w:r>
      <w:r>
        <w:rPr>
          <w:rFonts w:eastAsia="新宋体"/>
          <w:szCs w:val="21"/>
        </w:rPr>
        <w:t>1</w:t>
      </w:r>
      <w:r>
        <w:rPr>
          <w:rFonts w:eastAsia="新宋体" w:hint="eastAsia"/>
          <w:szCs w:val="21"/>
        </w:rPr>
        <w:t>）光和温度属于生态系统信息传递中的</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信息。</w:t>
      </w:r>
    </w:p>
    <w:p w:rsidR="00660F82" w:rsidP="00660F82" w14:paraId="224F3D9C" w14:textId="77777777">
      <w:pPr>
        <w:spacing w:line="360" w:lineRule="auto"/>
        <w:ind w:left="273" w:leftChars="130"/>
      </w:pPr>
      <w:r>
        <w:rPr>
          <w:rFonts w:eastAsia="新宋体" w:hint="eastAsia"/>
          <w:szCs w:val="21"/>
        </w:rPr>
        <w:t>（</w:t>
      </w:r>
      <w:r>
        <w:rPr>
          <w:rFonts w:eastAsia="新宋体"/>
          <w:szCs w:val="21"/>
        </w:rPr>
        <w:t>2</w:t>
      </w:r>
      <w:r>
        <w:rPr>
          <w:rFonts w:eastAsia="新宋体" w:hint="eastAsia"/>
          <w:szCs w:val="21"/>
        </w:rPr>
        <w:t>）延胡索是一种依靠熊蜂传粉的早春短命药用植物。全球气温升高会使延胡索提前开花。科研人员监测了延胡索开花起始时间并统计结实率（如图），监测数据表明</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。从物候错配的角度分析延胡索结实率降低的原因是</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p>
    <w:p w:rsidR="00660F82" w:rsidP="00660F82" w14:paraId="54FB4637" w14:textId="77777777">
      <w:pPr>
        <w:spacing w:line="360" w:lineRule="auto"/>
        <w:ind w:left="273" w:leftChars="130"/>
      </w:pPr>
      <w:r>
        <w:rPr>
          <w:rFonts w:eastAsia="新宋体" w:hint="eastAsia"/>
          <w:szCs w:val="21"/>
        </w:rPr>
        <w:t>（</w:t>
      </w:r>
      <w:r>
        <w:rPr>
          <w:rFonts w:eastAsia="新宋体"/>
          <w:szCs w:val="21"/>
        </w:rPr>
        <w:t>3</w:t>
      </w:r>
      <w:r>
        <w:rPr>
          <w:rFonts w:eastAsia="新宋体" w:hint="eastAsia"/>
          <w:szCs w:val="21"/>
        </w:rPr>
        <w:t>）</w:t>
      </w:r>
      <w:r>
        <w:rPr>
          <w:rFonts w:ascii="微软雅黑" w:eastAsia="微软雅黑" w:hAnsi="微软雅黑" w:cs="微软雅黑" w:hint="eastAsia"/>
          <w:color w:val="333333"/>
          <w:spacing w:val="15"/>
          <w:szCs w:val="21"/>
          <w:shd w:val="clear" w:color="auto" w:fill="FFFFFF"/>
        </w:rPr>
        <w:t>为进一步验证物候错配会影响延胡索的传粉和结实。科研人员在物候错配的区域设置同等条件的A和B两个样地。其中，A样地中的延胡索保持自然状态生长；B样地中的延胡索则进行</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，分别统计两样地延胡索的结实率。支持“物候错配会造成延胡索自然结实率降低”观点的实验结果为</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p>
    <w:p w:rsidR="00660F82" w:rsidP="00660F82" w14:paraId="46C17CD4" w14:textId="2EC3F103">
      <w:pPr>
        <w:spacing w:line="360" w:lineRule="auto"/>
        <w:ind w:left="273" w:leftChars="130"/>
      </w:pPr>
      <w:r>
        <w:rPr>
          <w:rFonts w:eastAsia="新宋体"/>
          <w:noProof/>
          <w:szCs w:val="21"/>
        </w:rPr>
        <w:drawing>
          <wp:inline distT="0" distB="0" distL="0" distR="0">
            <wp:extent cx="2209800" cy="19526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209800" cy="1952625"/>
                    </a:xfrm>
                    <a:prstGeom prst="rect">
                      <a:avLst/>
                    </a:prstGeom>
                    <a:noFill/>
                    <a:ln>
                      <a:noFill/>
                    </a:ln>
                  </pic:spPr>
                </pic:pic>
              </a:graphicData>
            </a:graphic>
          </wp:inline>
        </w:drawing>
      </w:r>
    </w:p>
    <w:p w:rsidR="00660F82" w:rsidP="00660F82" w14:paraId="07DEAA7C" w14:textId="77777777">
      <w:pPr>
        <w:spacing w:line="360" w:lineRule="auto"/>
        <w:ind w:left="273" w:hanging="273" w:hangingChars="130"/>
      </w:pPr>
      <w:r>
        <w:rPr>
          <w:rFonts w:eastAsia="新宋体"/>
          <w:szCs w:val="21"/>
        </w:rPr>
        <w:t>19</w:t>
      </w:r>
      <w:r>
        <w:rPr>
          <w:rFonts w:eastAsia="新宋体" w:hint="eastAsia"/>
          <w:szCs w:val="21"/>
        </w:rPr>
        <w:t>．（</w:t>
      </w:r>
      <w:r>
        <w:rPr>
          <w:rFonts w:eastAsia="新宋体"/>
          <w:szCs w:val="21"/>
        </w:rPr>
        <w:t>13</w:t>
      </w:r>
      <w:r>
        <w:rPr>
          <w:rFonts w:eastAsia="新宋体" w:hint="eastAsia"/>
          <w:szCs w:val="21"/>
        </w:rPr>
        <w:t>分）</w:t>
      </w:r>
      <w:r>
        <w:rPr>
          <w:rFonts w:ascii="微软雅黑" w:eastAsia="微软雅黑" w:hAnsi="微软雅黑" w:cs="微软雅黑" w:hint="eastAsia"/>
          <w:color w:val="333333"/>
          <w:spacing w:val="15"/>
          <w:szCs w:val="21"/>
          <w:shd w:val="clear" w:color="auto" w:fill="FFFFFF"/>
        </w:rPr>
        <w:t>某一年生植物甲和乙是具有不同优良性状的品种，单个品种种植时均正常生长。欲获得兼具甲乙优良性状的品种，科研人员进行杂交实验，发现部分F</w:t>
      </w:r>
      <w:r>
        <w:rPr>
          <w:rFonts w:ascii="Arial" w:hAnsi="Arial" w:cs="Arial"/>
          <w:color w:val="333333"/>
          <w:spacing w:val="15"/>
          <w:sz w:val="16"/>
          <w:szCs w:val="16"/>
          <w:shd w:val="clear" w:color="auto" w:fill="FFFFFF"/>
          <w:vertAlign w:val="subscript"/>
        </w:rPr>
        <w:t>1</w:t>
      </w:r>
      <w:r>
        <w:rPr>
          <w:rFonts w:ascii="微软雅黑" w:eastAsia="微软雅黑" w:hAnsi="微软雅黑" w:cs="微软雅黑" w:hint="eastAsia"/>
          <w:color w:val="333333"/>
          <w:spacing w:val="15"/>
          <w:szCs w:val="21"/>
          <w:shd w:val="clear" w:color="auto" w:fill="FFFFFF"/>
        </w:rPr>
        <w:t>植株在幼苗期死亡。已知该植物致死性状由非同源染色体上的两对等位基因（A/a和B/b）控制，品种甲基因型为aaBB，品种乙基因型为_ _bb。回答下列问题：</w:t>
      </w:r>
    </w:p>
    <w:p w:rsidR="00660F82" w:rsidP="00660F82" w14:paraId="043F05E2" w14:textId="77777777">
      <w:pPr>
        <w:spacing w:line="360" w:lineRule="auto"/>
        <w:ind w:left="273" w:leftChars="130"/>
      </w:pPr>
      <w:r>
        <w:rPr>
          <w:rFonts w:eastAsia="新宋体" w:hint="eastAsia"/>
          <w:szCs w:val="21"/>
        </w:rPr>
        <w:t>（</w:t>
      </w:r>
      <w:r>
        <w:rPr>
          <w:rFonts w:eastAsia="新宋体"/>
          <w:szCs w:val="21"/>
        </w:rPr>
        <w:t>1</w:t>
      </w:r>
      <w:r>
        <w:rPr>
          <w:rFonts w:eastAsia="新宋体" w:hint="eastAsia"/>
          <w:szCs w:val="21"/>
        </w:rPr>
        <w:t>）品种甲和乙杂交，获得优良性状</w:t>
      </w:r>
      <w:r>
        <w:rPr>
          <w:rFonts w:eastAsia="新宋体"/>
          <w:szCs w:val="21"/>
        </w:rPr>
        <w:t>F</w:t>
      </w:r>
      <w:r>
        <w:rPr>
          <w:rFonts w:eastAsia="新宋体"/>
          <w:sz w:val="24"/>
          <w:szCs w:val="24"/>
          <w:vertAlign w:val="subscript"/>
        </w:rPr>
        <w:t>1</w:t>
      </w:r>
      <w:r>
        <w:rPr>
          <w:rFonts w:eastAsia="新宋体" w:hint="eastAsia"/>
          <w:szCs w:val="21"/>
        </w:rPr>
        <w:t>的育种原理是</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p>
    <w:p w:rsidR="00660F82" w:rsidP="00660F82" w14:paraId="00D15060" w14:textId="77777777">
      <w:pPr>
        <w:spacing w:line="360" w:lineRule="auto"/>
        <w:ind w:left="273" w:leftChars="130"/>
      </w:pPr>
      <w:r>
        <w:rPr>
          <w:rFonts w:eastAsia="新宋体" w:hint="eastAsia"/>
          <w:szCs w:val="21"/>
        </w:rPr>
        <w:t>（</w:t>
      </w:r>
      <w:r>
        <w:rPr>
          <w:rFonts w:eastAsia="新宋体"/>
          <w:szCs w:val="21"/>
        </w:rPr>
        <w:t>2</w:t>
      </w:r>
      <w:r>
        <w:rPr>
          <w:rFonts w:eastAsia="新宋体" w:hint="eastAsia"/>
          <w:szCs w:val="21"/>
        </w:rPr>
        <w:t>）为研究部分</w:t>
      </w:r>
      <w:r>
        <w:rPr>
          <w:rFonts w:eastAsia="新宋体"/>
          <w:szCs w:val="21"/>
        </w:rPr>
        <w:t>F</w:t>
      </w:r>
      <w:r>
        <w:rPr>
          <w:rFonts w:eastAsia="新宋体"/>
          <w:sz w:val="24"/>
          <w:szCs w:val="24"/>
          <w:vertAlign w:val="subscript"/>
        </w:rPr>
        <w:t>1</w:t>
      </w:r>
      <w:r>
        <w:rPr>
          <w:rFonts w:eastAsia="新宋体" w:hint="eastAsia"/>
          <w:szCs w:val="21"/>
        </w:rPr>
        <w:t>植株致死的原因，科研人员随机选择</w:t>
      </w:r>
      <w:r>
        <w:rPr>
          <w:rFonts w:eastAsia="新宋体"/>
          <w:szCs w:val="21"/>
        </w:rPr>
        <w:t>10</w:t>
      </w:r>
      <w:r>
        <w:rPr>
          <w:rFonts w:eastAsia="新宋体" w:hint="eastAsia"/>
          <w:szCs w:val="21"/>
        </w:rPr>
        <w:t>株乙，在自交留种的同时，</w:t>
      </w:r>
      <w:r>
        <w:rPr>
          <w:rFonts w:ascii="微软雅黑" w:eastAsia="微软雅黑" w:hAnsi="微软雅黑" w:cs="微软雅黑" w:hint="eastAsia"/>
          <w:color w:val="333333"/>
          <w:spacing w:val="15"/>
          <w:szCs w:val="21"/>
          <w:shd w:val="clear" w:color="auto" w:fill="FFFFFF"/>
        </w:rPr>
        <w:t>单株作为父本分别与甲杂交，</w:t>
      </w:r>
      <w:r>
        <w:rPr>
          <w:rFonts w:eastAsia="新宋体" w:hint="eastAsia"/>
          <w:szCs w:val="21"/>
        </w:rPr>
        <w:t>统计每个杂交组合所产生的</w:t>
      </w:r>
      <w:r>
        <w:rPr>
          <w:rFonts w:eastAsia="新宋体"/>
          <w:szCs w:val="21"/>
        </w:rPr>
        <w:t>F</w:t>
      </w:r>
      <w:r>
        <w:rPr>
          <w:rFonts w:eastAsia="新宋体"/>
          <w:sz w:val="24"/>
          <w:szCs w:val="24"/>
          <w:vertAlign w:val="subscript"/>
        </w:rPr>
        <w:t>1</w:t>
      </w:r>
      <w:r>
        <w:rPr>
          <w:rFonts w:eastAsia="新宋体" w:hint="eastAsia"/>
          <w:szCs w:val="21"/>
        </w:rPr>
        <w:t>表现型，只出现两种情况，如下表所示。</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
      <w:tblGrid>
        <w:gridCol w:w="2085"/>
        <w:gridCol w:w="1950"/>
        <w:gridCol w:w="3045"/>
      </w:tblGrid>
      <w:tr w14:paraId="3D7D92F2" w14:textId="77777777">
        <w:tblPrEx>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Ex>
        <w:tc>
          <w:tcPr>
            <w:tcW w:w="2085" w:type="dxa"/>
            <w:tcBorders>
              <w:top w:val="single" w:sz="2" w:space="0" w:color="000000"/>
              <w:left w:val="single" w:sz="2" w:space="0" w:color="000000"/>
              <w:bottom w:val="single" w:sz="2" w:space="0" w:color="000000"/>
              <w:right w:val="single" w:sz="2" w:space="0" w:color="000000"/>
            </w:tcBorders>
            <w:hideMark/>
          </w:tcPr>
          <w:p w:rsidR="00660F82" w14:paraId="790518DC" w14:textId="77777777">
            <w:pPr>
              <w:spacing w:line="360" w:lineRule="auto"/>
              <w:jc w:val="center"/>
              <w:rPr>
                <w:rFonts w:ascii="Calibri" w:hAnsi="Calibri"/>
              </w:rPr>
            </w:pPr>
            <w:r>
              <w:rPr>
                <w:rFonts w:eastAsia="新宋体" w:hint="eastAsia"/>
                <w:szCs w:val="21"/>
              </w:rPr>
              <w:t>甲（母本）</w:t>
            </w:r>
          </w:p>
        </w:tc>
        <w:tc>
          <w:tcPr>
            <w:tcW w:w="1950" w:type="dxa"/>
            <w:tcBorders>
              <w:top w:val="single" w:sz="2" w:space="0" w:color="000000"/>
              <w:left w:val="single" w:sz="2" w:space="0" w:color="000000"/>
              <w:bottom w:val="single" w:sz="2" w:space="0" w:color="000000"/>
              <w:right w:val="single" w:sz="2" w:space="0" w:color="000000"/>
            </w:tcBorders>
            <w:hideMark/>
          </w:tcPr>
          <w:p w:rsidR="00660F82" w14:paraId="5397B3A5" w14:textId="77777777">
            <w:pPr>
              <w:spacing w:line="360" w:lineRule="auto"/>
              <w:jc w:val="center"/>
              <w:rPr>
                <w:rFonts w:ascii="Calibri" w:hAnsi="Calibri"/>
              </w:rPr>
            </w:pPr>
            <w:r>
              <w:rPr>
                <w:rFonts w:eastAsia="新宋体" w:hint="eastAsia"/>
                <w:szCs w:val="21"/>
              </w:rPr>
              <w:t>乙（父本）</w:t>
            </w:r>
          </w:p>
        </w:tc>
        <w:tc>
          <w:tcPr>
            <w:tcW w:w="3045" w:type="dxa"/>
            <w:tcBorders>
              <w:top w:val="single" w:sz="2" w:space="0" w:color="000000"/>
              <w:left w:val="single" w:sz="2" w:space="0" w:color="000000"/>
              <w:bottom w:val="single" w:sz="2" w:space="0" w:color="000000"/>
              <w:right w:val="single" w:sz="2" w:space="0" w:color="000000"/>
            </w:tcBorders>
            <w:hideMark/>
          </w:tcPr>
          <w:p w:rsidR="00660F82" w14:paraId="7DD3B2C1" w14:textId="77777777">
            <w:pPr>
              <w:spacing w:line="360" w:lineRule="auto"/>
              <w:jc w:val="center"/>
              <w:rPr>
                <w:rFonts w:ascii="Calibri" w:hAnsi="Calibri"/>
              </w:rPr>
            </w:pPr>
            <w:r>
              <w:rPr>
                <w:rFonts w:eastAsia="新宋体"/>
                <w:szCs w:val="21"/>
              </w:rPr>
              <w:t>F</w:t>
            </w:r>
            <w:r>
              <w:rPr>
                <w:rFonts w:eastAsia="新宋体"/>
                <w:sz w:val="24"/>
                <w:szCs w:val="24"/>
                <w:vertAlign w:val="subscript"/>
              </w:rPr>
              <w:t>1</w:t>
            </w:r>
          </w:p>
        </w:tc>
      </w:tr>
      <w:tr w14:paraId="424962A1" w14:textId="77777777">
        <w:tblPrEx>
          <w:tblW w:w="0" w:type="auto"/>
          <w:tblInd w:w="280" w:type="dxa"/>
          <w:tblCellMar>
            <w:top w:w="30" w:type="dxa"/>
            <w:left w:w="30" w:type="dxa"/>
            <w:bottom w:w="30" w:type="dxa"/>
            <w:right w:w="30" w:type="dxa"/>
          </w:tblCellMar>
          <w:tblLook w:val="04A0"/>
        </w:tblPrEx>
        <w:tc>
          <w:tcPr>
            <w:tcW w:w="2085" w:type="dxa"/>
            <w:vMerge w:val="restart"/>
            <w:tcBorders>
              <w:top w:val="single" w:sz="2" w:space="0" w:color="000000"/>
              <w:left w:val="single" w:sz="2" w:space="0" w:color="000000"/>
              <w:bottom w:val="single" w:sz="2" w:space="0" w:color="000000"/>
              <w:right w:val="single" w:sz="2" w:space="0" w:color="000000"/>
            </w:tcBorders>
            <w:hideMark/>
          </w:tcPr>
          <w:p w:rsidR="00660F82" w14:paraId="157B1912" w14:textId="77777777">
            <w:pPr>
              <w:spacing w:line="360" w:lineRule="auto"/>
              <w:jc w:val="center"/>
              <w:rPr>
                <w:rFonts w:ascii="Calibri" w:hAnsi="Calibri"/>
              </w:rPr>
            </w:pPr>
            <w:r>
              <w:rPr>
                <w:rFonts w:eastAsia="新宋体"/>
                <w:szCs w:val="21"/>
              </w:rPr>
              <w:t>aaBB</w:t>
            </w:r>
          </w:p>
        </w:tc>
        <w:tc>
          <w:tcPr>
            <w:tcW w:w="1950" w:type="dxa"/>
            <w:tcBorders>
              <w:top w:val="single" w:sz="2" w:space="0" w:color="000000"/>
              <w:left w:val="single" w:sz="2" w:space="0" w:color="000000"/>
              <w:bottom w:val="single" w:sz="2" w:space="0" w:color="000000"/>
              <w:right w:val="single" w:sz="2" w:space="0" w:color="000000"/>
            </w:tcBorders>
            <w:hideMark/>
          </w:tcPr>
          <w:p w:rsidR="00660F82" w14:paraId="2E7D8222" w14:textId="77777777">
            <w:pPr>
              <w:spacing w:line="360" w:lineRule="auto"/>
              <w:jc w:val="center"/>
              <w:rPr>
                <w:rFonts w:ascii="Calibri" w:hAnsi="Calibri"/>
              </w:rPr>
            </w:pPr>
            <w:r>
              <w:rPr>
                <w:rFonts w:eastAsia="新宋体" w:hint="eastAsia"/>
                <w:szCs w:val="21"/>
              </w:rPr>
              <w:t>乙﹣</w:t>
            </w:r>
            <w:r>
              <w:rPr>
                <w:rFonts w:eastAsia="新宋体"/>
                <w:szCs w:val="21"/>
              </w:rPr>
              <w:t>1</w:t>
            </w:r>
          </w:p>
        </w:tc>
        <w:tc>
          <w:tcPr>
            <w:tcW w:w="3045" w:type="dxa"/>
            <w:tcBorders>
              <w:top w:val="single" w:sz="2" w:space="0" w:color="000000"/>
              <w:left w:val="single" w:sz="2" w:space="0" w:color="000000"/>
              <w:bottom w:val="single" w:sz="2" w:space="0" w:color="000000"/>
              <w:right w:val="single" w:sz="2" w:space="0" w:color="000000"/>
            </w:tcBorders>
            <w:hideMark/>
          </w:tcPr>
          <w:p w:rsidR="00660F82" w14:paraId="1FF62DD7" w14:textId="77777777">
            <w:pPr>
              <w:spacing w:line="360" w:lineRule="auto"/>
              <w:jc w:val="center"/>
              <w:rPr>
                <w:rFonts w:ascii="Calibri" w:hAnsi="Calibri"/>
              </w:rPr>
            </w:pPr>
            <w:r>
              <w:rPr>
                <w:rFonts w:eastAsia="新宋体" w:hint="eastAsia"/>
                <w:szCs w:val="21"/>
              </w:rPr>
              <w:t>幼苗期全部死亡</w:t>
            </w:r>
          </w:p>
        </w:tc>
      </w:tr>
      <w:tr w14:paraId="6FCE9A4F" w14:textId="77777777">
        <w:tblPrEx>
          <w:tblW w:w="0" w:type="auto"/>
          <w:tblInd w:w="280" w:type="dxa"/>
          <w:tblCellMar>
            <w:top w:w="30" w:type="dxa"/>
            <w:left w:w="30" w:type="dxa"/>
            <w:bottom w:w="30" w:type="dxa"/>
            <w:right w:w="30" w:type="dxa"/>
          </w:tblCellMar>
          <w:tblLook w:val="04A0"/>
        </w:tblPrEx>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60F82" w14:paraId="145985F2" w14:textId="77777777">
            <w:pPr>
              <w:widowControl/>
              <w:jc w:val="left"/>
              <w:rPr>
                <w:rFonts w:ascii="Calibri" w:hAnsi="Calibri"/>
              </w:rPr>
            </w:pPr>
          </w:p>
        </w:tc>
        <w:tc>
          <w:tcPr>
            <w:tcW w:w="1950" w:type="dxa"/>
            <w:tcBorders>
              <w:top w:val="single" w:sz="2" w:space="0" w:color="000000"/>
              <w:left w:val="single" w:sz="2" w:space="0" w:color="000000"/>
              <w:bottom w:val="single" w:sz="2" w:space="0" w:color="000000"/>
              <w:right w:val="single" w:sz="2" w:space="0" w:color="000000"/>
            </w:tcBorders>
            <w:hideMark/>
          </w:tcPr>
          <w:p w:rsidR="00660F82" w14:paraId="49744505" w14:textId="77777777">
            <w:pPr>
              <w:spacing w:line="360" w:lineRule="auto"/>
              <w:jc w:val="center"/>
              <w:rPr>
                <w:rFonts w:ascii="Calibri" w:hAnsi="Calibri"/>
              </w:rPr>
            </w:pPr>
            <w:r>
              <w:rPr>
                <w:rFonts w:eastAsia="新宋体" w:hint="eastAsia"/>
                <w:szCs w:val="21"/>
              </w:rPr>
              <w:t>乙﹣</w:t>
            </w:r>
            <w:r>
              <w:rPr>
                <w:rFonts w:eastAsia="新宋体"/>
                <w:szCs w:val="21"/>
              </w:rPr>
              <w:t>2</w:t>
            </w:r>
          </w:p>
        </w:tc>
        <w:tc>
          <w:tcPr>
            <w:tcW w:w="3045" w:type="dxa"/>
            <w:tcBorders>
              <w:top w:val="single" w:sz="2" w:space="0" w:color="000000"/>
              <w:left w:val="single" w:sz="2" w:space="0" w:color="000000"/>
              <w:bottom w:val="single" w:sz="2" w:space="0" w:color="000000"/>
              <w:right w:val="single" w:sz="2" w:space="0" w:color="000000"/>
            </w:tcBorders>
            <w:hideMark/>
          </w:tcPr>
          <w:p w:rsidR="00660F82" w14:paraId="0C889BD3" w14:textId="77777777">
            <w:pPr>
              <w:spacing w:line="360" w:lineRule="auto"/>
              <w:jc w:val="center"/>
              <w:rPr>
                <w:rFonts w:ascii="Calibri" w:hAnsi="Calibri"/>
              </w:rPr>
            </w:pPr>
            <w:r>
              <w:rPr>
                <w:rFonts w:eastAsia="新宋体" w:hint="eastAsia"/>
                <w:szCs w:val="21"/>
              </w:rPr>
              <w:t>幼苗死亡：成活＝</w:t>
            </w:r>
            <w:r>
              <w:rPr>
                <w:rFonts w:eastAsia="新宋体"/>
                <w:szCs w:val="21"/>
              </w:rPr>
              <w:t>1</w:t>
            </w:r>
            <w:r>
              <w:rPr>
                <w:rFonts w:eastAsia="新宋体" w:hint="eastAsia"/>
                <w:szCs w:val="21"/>
              </w:rPr>
              <w:t>：</w:t>
            </w:r>
            <w:r>
              <w:rPr>
                <w:rFonts w:eastAsia="新宋体"/>
                <w:szCs w:val="21"/>
              </w:rPr>
              <w:t>1</w:t>
            </w:r>
          </w:p>
        </w:tc>
      </w:tr>
    </w:tbl>
    <w:p w:rsidR="00660F82" w:rsidP="00660F82" w14:paraId="6402AC6D" w14:textId="77777777">
      <w:pPr>
        <w:spacing w:line="360" w:lineRule="auto"/>
        <w:ind w:left="273" w:leftChars="130"/>
      </w:pPr>
      <w:r>
        <w:rPr>
          <w:rFonts w:ascii="宋体" w:hAnsi="宋体" w:cs="宋体" w:hint="eastAsia"/>
          <w:szCs w:val="21"/>
        </w:rPr>
        <w:t>①</w:t>
      </w:r>
      <w:r>
        <w:rPr>
          <w:rFonts w:eastAsia="新宋体" w:hint="eastAsia"/>
          <w:szCs w:val="21"/>
        </w:rPr>
        <w:t>该植物的花是两性花，上述杂交实验，在授粉前需要对甲采取的操作是</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p>
    <w:p w:rsidR="00660F82" w:rsidP="00660F82" w14:paraId="559DC8CF" w14:textId="77777777">
      <w:pPr>
        <w:spacing w:line="360" w:lineRule="auto"/>
        <w:ind w:left="273" w:leftChars="130"/>
      </w:pPr>
      <w:r>
        <w:rPr>
          <w:rFonts w:ascii="宋体" w:hAnsi="宋体" w:cs="宋体" w:hint="eastAsia"/>
          <w:szCs w:val="21"/>
        </w:rPr>
        <w:t>②</w:t>
      </w:r>
      <w:r>
        <w:rPr>
          <w:rFonts w:eastAsia="新宋体" w:hint="eastAsia"/>
          <w:szCs w:val="21"/>
        </w:rPr>
        <w:t>根据实验结果推测，部分</w:t>
      </w:r>
      <w:r>
        <w:rPr>
          <w:rFonts w:eastAsia="新宋体"/>
          <w:szCs w:val="21"/>
        </w:rPr>
        <w:t>F</w:t>
      </w:r>
      <w:r>
        <w:rPr>
          <w:rFonts w:eastAsia="新宋体"/>
          <w:sz w:val="24"/>
          <w:szCs w:val="24"/>
          <w:vertAlign w:val="subscript"/>
        </w:rPr>
        <w:t>1</w:t>
      </w:r>
      <w:r>
        <w:rPr>
          <w:rFonts w:eastAsia="新宋体" w:hint="eastAsia"/>
          <w:szCs w:val="21"/>
        </w:rPr>
        <w:t>植株死亡的原因有两种可能性：其一，基因型为</w:t>
      </w:r>
      <w:r>
        <w:rPr>
          <w:rFonts w:eastAsia="新宋体"/>
          <w:szCs w:val="21"/>
        </w:rPr>
        <w:t>A_B_</w:t>
      </w:r>
      <w:r>
        <w:rPr>
          <w:rFonts w:eastAsia="新宋体" w:hint="eastAsia"/>
          <w:szCs w:val="21"/>
        </w:rPr>
        <w:t>的植株致死；其二</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的植株致死。</w:t>
      </w:r>
    </w:p>
    <w:p w:rsidR="00660F82" w:rsidP="00660F82" w14:paraId="212D86AA" w14:textId="77777777">
      <w:pPr>
        <w:spacing w:line="360" w:lineRule="auto"/>
        <w:ind w:left="273" w:leftChars="130"/>
      </w:pPr>
      <w:r>
        <w:rPr>
          <w:rFonts w:ascii="宋体" w:hAnsi="宋体" w:cs="宋体" w:hint="eastAsia"/>
          <w:szCs w:val="21"/>
        </w:rPr>
        <w:t>③</w:t>
      </w:r>
      <w:r>
        <w:rPr>
          <w:rFonts w:eastAsia="新宋体" w:hint="eastAsia"/>
          <w:szCs w:val="21"/>
        </w:rPr>
        <w:t>进一步研究确认，基因型为</w:t>
      </w:r>
      <w:r>
        <w:rPr>
          <w:rFonts w:eastAsia="新宋体"/>
          <w:szCs w:val="21"/>
        </w:rPr>
        <w:t>A_B_</w:t>
      </w:r>
      <w:r>
        <w:rPr>
          <w:rFonts w:eastAsia="新宋体" w:hint="eastAsia"/>
          <w:szCs w:val="21"/>
        </w:rPr>
        <w:t>的植株致死，则乙﹣</w:t>
      </w:r>
      <w:r>
        <w:rPr>
          <w:rFonts w:eastAsia="新宋体"/>
          <w:szCs w:val="21"/>
        </w:rPr>
        <w:t>1</w:t>
      </w:r>
      <w:r>
        <w:rPr>
          <w:rFonts w:eastAsia="新宋体" w:hint="eastAsia"/>
          <w:szCs w:val="21"/>
        </w:rPr>
        <w:t>的基因型为</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p>
    <w:p w:rsidR="00660F82" w:rsidP="00660F82" w14:paraId="6A93FCF3" w14:textId="77777777">
      <w:pPr>
        <w:spacing w:line="360" w:lineRule="auto"/>
        <w:ind w:left="273" w:leftChars="130"/>
      </w:pPr>
      <w:r>
        <w:rPr>
          <w:rFonts w:eastAsia="新宋体" w:hint="eastAsia"/>
          <w:szCs w:val="21"/>
        </w:rPr>
        <w:t>（</w:t>
      </w:r>
      <w:r>
        <w:rPr>
          <w:rFonts w:eastAsia="新宋体"/>
          <w:szCs w:val="21"/>
        </w:rPr>
        <w:t>3</w:t>
      </w:r>
      <w:r>
        <w:rPr>
          <w:rFonts w:eastAsia="新宋体" w:hint="eastAsia"/>
          <w:szCs w:val="21"/>
        </w:rPr>
        <w:t>）要获得全部成活且兼具甲乙优良性状的</w:t>
      </w:r>
      <w:r>
        <w:rPr>
          <w:rFonts w:eastAsia="新宋体"/>
          <w:szCs w:val="21"/>
        </w:rPr>
        <w:t>F</w:t>
      </w:r>
      <w:r>
        <w:rPr>
          <w:rFonts w:eastAsia="新宋体"/>
          <w:sz w:val="24"/>
          <w:szCs w:val="24"/>
          <w:vertAlign w:val="subscript"/>
        </w:rPr>
        <w:t>1</w:t>
      </w:r>
      <w:r>
        <w:rPr>
          <w:rFonts w:eastAsia="新宋体" w:hint="eastAsia"/>
          <w:szCs w:val="21"/>
        </w:rPr>
        <w:t>杂种，可选择亲本组合为：品种甲（</w:t>
      </w:r>
      <w:r>
        <w:rPr>
          <w:rFonts w:eastAsia="新宋体"/>
          <w:szCs w:val="21"/>
        </w:rPr>
        <w:t>aaBB</w:t>
      </w:r>
      <w:r>
        <w:rPr>
          <w:rFonts w:eastAsia="新宋体" w:hint="eastAsia"/>
          <w:szCs w:val="21"/>
        </w:rPr>
        <w:t>）和基因型为</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的品种乙，该品种乙选育过程如下：</w:t>
      </w:r>
    </w:p>
    <w:p w:rsidR="00660F82" w:rsidP="00660F82" w14:paraId="4A5BE446" w14:textId="77777777">
      <w:pPr>
        <w:spacing w:line="360" w:lineRule="auto"/>
        <w:ind w:left="273" w:leftChars="130"/>
      </w:pPr>
      <w:r>
        <w:rPr>
          <w:rFonts w:eastAsia="新宋体" w:hint="eastAsia"/>
          <w:szCs w:val="21"/>
        </w:rPr>
        <w:t>第一步：种植品种甲作为亲本。</w:t>
      </w:r>
    </w:p>
    <w:p w:rsidR="00660F82" w:rsidP="00660F82" w14:paraId="42511DC8" w14:textId="77777777">
      <w:pPr>
        <w:spacing w:line="360" w:lineRule="auto"/>
        <w:ind w:left="273" w:leftChars="130"/>
      </w:pPr>
      <w:r>
        <w:rPr>
          <w:rFonts w:eastAsia="新宋体" w:hint="eastAsia"/>
          <w:szCs w:val="21"/>
        </w:rPr>
        <w:t>第二步：将乙﹣</w:t>
      </w:r>
      <w:r>
        <w:rPr>
          <w:rFonts w:eastAsia="新宋体"/>
          <w:szCs w:val="21"/>
        </w:rPr>
        <w:t>2</w:t>
      </w:r>
      <w:r>
        <w:rPr>
          <w:rFonts w:eastAsia="新宋体" w:hint="eastAsia"/>
          <w:szCs w:val="21"/>
        </w:rPr>
        <w:t>自交收获的种子种植后作为亲本，然后</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，统计每个杂交组合所产生的</w:t>
      </w:r>
      <w:r>
        <w:rPr>
          <w:rFonts w:eastAsia="新宋体"/>
          <w:szCs w:val="21"/>
        </w:rPr>
        <w:t>F</w:t>
      </w:r>
      <w:r>
        <w:rPr>
          <w:rFonts w:eastAsia="新宋体"/>
          <w:sz w:val="24"/>
          <w:szCs w:val="24"/>
          <w:vertAlign w:val="subscript"/>
        </w:rPr>
        <w:t>1</w:t>
      </w:r>
      <w:r>
        <w:rPr>
          <w:rFonts w:eastAsia="新宋体" w:hint="eastAsia"/>
          <w:szCs w:val="21"/>
        </w:rPr>
        <w:t>表现型。</w:t>
      </w:r>
    </w:p>
    <w:p w:rsidR="00660F82" w:rsidP="00660F82" w14:paraId="3CF05F04" w14:textId="77777777">
      <w:pPr>
        <w:spacing w:line="360" w:lineRule="auto"/>
        <w:ind w:left="273" w:leftChars="130"/>
      </w:pPr>
      <w:r>
        <w:rPr>
          <w:rFonts w:eastAsia="新宋体" w:hint="eastAsia"/>
          <w:szCs w:val="21"/>
        </w:rPr>
        <w:t>选育结果：若某个杂交组合产生的</w:t>
      </w:r>
      <w:r>
        <w:rPr>
          <w:rFonts w:eastAsia="新宋体"/>
          <w:szCs w:val="21"/>
        </w:rPr>
        <w:t>F</w:t>
      </w:r>
      <w:r>
        <w:rPr>
          <w:rFonts w:eastAsia="新宋体"/>
          <w:sz w:val="24"/>
          <w:szCs w:val="24"/>
          <w:vertAlign w:val="subscript"/>
        </w:rPr>
        <w:t>1</w:t>
      </w:r>
      <w:r>
        <w:rPr>
          <w:rFonts w:eastAsia="新宋体" w:hint="eastAsia"/>
          <w:szCs w:val="21"/>
        </w:rPr>
        <w:t>全部成活，则</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的种子符合选育要求。</w:t>
      </w:r>
    </w:p>
    <w:p w:rsidR="00660F82" w:rsidP="00660F82" w14:paraId="6C7A02BA" w14:textId="77777777">
      <w:pPr>
        <w:spacing w:line="360" w:lineRule="auto"/>
        <w:ind w:left="273" w:hanging="273" w:hangingChars="130"/>
      </w:pPr>
      <w:r>
        <w:rPr>
          <w:rFonts w:eastAsia="新宋体"/>
          <w:szCs w:val="21"/>
        </w:rPr>
        <w:t>20</w:t>
      </w:r>
      <w:r>
        <w:rPr>
          <w:rFonts w:eastAsia="新宋体" w:hint="eastAsia"/>
          <w:szCs w:val="21"/>
        </w:rPr>
        <w:t>．（</w:t>
      </w:r>
      <w:r>
        <w:rPr>
          <w:rFonts w:eastAsia="新宋体"/>
          <w:szCs w:val="21"/>
        </w:rPr>
        <w:t>13</w:t>
      </w:r>
      <w:r>
        <w:rPr>
          <w:rFonts w:eastAsia="新宋体" w:hint="eastAsia"/>
          <w:szCs w:val="21"/>
        </w:rPr>
        <w:t>分）</w:t>
      </w:r>
      <w:r>
        <w:rPr>
          <w:rFonts w:ascii="微软雅黑" w:eastAsia="微软雅黑" w:hAnsi="微软雅黑" w:cs="微软雅黑" w:hint="eastAsia"/>
          <w:color w:val="333333"/>
          <w:spacing w:val="15"/>
          <w:szCs w:val="21"/>
          <w:shd w:val="clear" w:color="auto" w:fill="FFFFFF"/>
        </w:rPr>
        <w:t>长期酗酒会使肠道E球菌大量滋生，影响肠道菌群的组成，同时还会增加肠道壁的通透性，导致肠道细菌及其产物向肝脏转移，引起肝脏炎症。根据能否分泌外毒C（一种蛋白质毒素），可将E球菌分为</w:t>
      </w:r>
      <w:r>
        <w:rPr>
          <w:rFonts w:eastAsia="新宋体"/>
          <w:szCs w:val="21"/>
        </w:rPr>
        <w:t>E</w:t>
      </w:r>
      <w:r>
        <w:rPr>
          <w:rFonts w:eastAsia="新宋体"/>
          <w:sz w:val="24"/>
          <w:szCs w:val="24"/>
          <w:vertAlign w:val="superscript"/>
        </w:rPr>
        <w:t>+</w:t>
      </w:r>
      <w:r>
        <w:rPr>
          <w:rFonts w:eastAsia="新宋体" w:hint="eastAsia"/>
          <w:szCs w:val="21"/>
        </w:rPr>
        <w:t>（分泌外毒素</w:t>
      </w:r>
      <w:r>
        <w:rPr>
          <w:rFonts w:eastAsia="新宋体"/>
          <w:szCs w:val="21"/>
        </w:rPr>
        <w:t>C</w:t>
      </w:r>
      <w:r>
        <w:rPr>
          <w:rFonts w:eastAsia="新宋体" w:hint="eastAsia"/>
          <w:szCs w:val="21"/>
        </w:rPr>
        <w:t>）和</w:t>
      </w:r>
      <w:r>
        <w:rPr>
          <w:rFonts w:eastAsia="新宋体"/>
          <w:szCs w:val="21"/>
        </w:rPr>
        <w:t>E</w:t>
      </w:r>
      <w:r>
        <w:rPr>
          <w:rFonts w:eastAsia="新宋体" w:hint="eastAsia"/>
          <w:sz w:val="24"/>
          <w:szCs w:val="24"/>
          <w:vertAlign w:val="superscript"/>
        </w:rPr>
        <w:t>﹣</w:t>
      </w:r>
      <w:r>
        <w:rPr>
          <w:rFonts w:eastAsia="新宋体" w:hint="eastAsia"/>
          <w:szCs w:val="21"/>
        </w:rPr>
        <w:t>（不分泌外毒素</w:t>
      </w:r>
      <w:r>
        <w:rPr>
          <w:rFonts w:eastAsia="新宋体"/>
          <w:szCs w:val="21"/>
        </w:rPr>
        <w:t>C</w:t>
      </w:r>
      <w:r>
        <w:rPr>
          <w:rFonts w:eastAsia="新宋体" w:hint="eastAsia"/>
          <w:szCs w:val="21"/>
        </w:rPr>
        <w:t>）。回答下列问题：</w:t>
      </w:r>
    </w:p>
    <w:p w:rsidR="00660F82" w:rsidP="00660F82" w14:paraId="1FC79774" w14:textId="60115525">
      <w:pPr>
        <w:spacing w:line="360" w:lineRule="auto"/>
        <w:ind w:left="273" w:leftChars="130"/>
      </w:pPr>
      <w:r>
        <w:rPr>
          <w:rFonts w:eastAsia="新宋体"/>
          <w:noProof/>
          <w:szCs w:val="21"/>
        </w:rPr>
        <w:drawing>
          <wp:inline distT="0" distB="0" distL="0" distR="0">
            <wp:extent cx="4733925" cy="37623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4733925" cy="3762375"/>
                    </a:xfrm>
                    <a:prstGeom prst="rect">
                      <a:avLst/>
                    </a:prstGeom>
                    <a:noFill/>
                    <a:ln>
                      <a:noFill/>
                    </a:ln>
                  </pic:spPr>
                </pic:pic>
              </a:graphicData>
            </a:graphic>
          </wp:inline>
        </w:drawing>
      </w:r>
    </w:p>
    <w:p w:rsidR="00660F82" w:rsidP="00660F82" w14:paraId="4709F69C" w14:textId="77777777">
      <w:pPr>
        <w:spacing w:line="360" w:lineRule="auto"/>
        <w:ind w:left="273" w:leftChars="130"/>
      </w:pPr>
      <w:r>
        <w:rPr>
          <w:rFonts w:eastAsia="新宋体" w:hint="eastAsia"/>
          <w:szCs w:val="21"/>
        </w:rPr>
        <w:t>（</w:t>
      </w:r>
      <w:r>
        <w:rPr>
          <w:rFonts w:eastAsia="新宋体"/>
          <w:szCs w:val="21"/>
        </w:rPr>
        <w:t>1</w:t>
      </w:r>
      <w:r>
        <w:rPr>
          <w:rFonts w:eastAsia="新宋体" w:hint="eastAsia"/>
          <w:szCs w:val="21"/>
        </w:rPr>
        <w:t>）科研人员对携带</w:t>
      </w:r>
      <w:r>
        <w:rPr>
          <w:rFonts w:eastAsia="新宋体"/>
          <w:szCs w:val="21"/>
        </w:rPr>
        <w:t>E</w:t>
      </w:r>
      <w:r>
        <w:rPr>
          <w:rFonts w:eastAsia="新宋体"/>
          <w:sz w:val="24"/>
          <w:szCs w:val="24"/>
          <w:vertAlign w:val="superscript"/>
        </w:rPr>
        <w:t>+</w:t>
      </w:r>
      <w:r>
        <w:rPr>
          <w:rFonts w:eastAsia="新宋体" w:hint="eastAsia"/>
          <w:szCs w:val="21"/>
        </w:rPr>
        <w:t>和</w:t>
      </w:r>
      <w:r>
        <w:rPr>
          <w:rFonts w:eastAsia="新宋体"/>
          <w:szCs w:val="21"/>
        </w:rPr>
        <w:t>E</w:t>
      </w:r>
      <w:r>
        <w:rPr>
          <w:rFonts w:eastAsia="新宋体" w:hint="eastAsia"/>
          <w:sz w:val="24"/>
          <w:szCs w:val="24"/>
          <w:vertAlign w:val="superscript"/>
        </w:rPr>
        <w:t>﹣</w:t>
      </w:r>
      <w:r>
        <w:rPr>
          <w:rFonts w:eastAsia="新宋体" w:hint="eastAsia"/>
          <w:szCs w:val="21"/>
        </w:rPr>
        <w:t>球菌的酒精性肝炎临床重症患者的生存率进行统计，结果如图</w:t>
      </w:r>
      <w:r>
        <w:rPr>
          <w:rFonts w:eastAsia="新宋体"/>
          <w:szCs w:val="21"/>
        </w:rPr>
        <w:t>1</w:t>
      </w:r>
      <w:r>
        <w:rPr>
          <w:rFonts w:eastAsia="新宋体" w:hint="eastAsia"/>
          <w:szCs w:val="21"/>
        </w:rPr>
        <w:t>所示。推测外毒素</w:t>
      </w:r>
      <w:r>
        <w:rPr>
          <w:rFonts w:eastAsia="新宋体"/>
          <w:szCs w:val="21"/>
        </w:rPr>
        <w:t xml:space="preserve">C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（填“会”或“不会”）加重酒精性肝炎病情。</w:t>
      </w:r>
    </w:p>
    <w:p w:rsidR="00660F82" w:rsidP="00660F82" w14:paraId="6446A4B9" w14:textId="77777777">
      <w:pPr>
        <w:spacing w:line="360" w:lineRule="auto"/>
        <w:ind w:left="273" w:leftChars="130"/>
      </w:pPr>
      <w:r>
        <w:rPr>
          <w:rFonts w:eastAsia="新宋体" w:hint="eastAsia"/>
          <w:szCs w:val="21"/>
        </w:rPr>
        <w:t>（</w:t>
      </w:r>
      <w:r>
        <w:rPr>
          <w:rFonts w:eastAsia="新宋体"/>
          <w:szCs w:val="21"/>
        </w:rPr>
        <w:t>2</w:t>
      </w:r>
      <w:r>
        <w:rPr>
          <w:rFonts w:eastAsia="新宋体" w:hint="eastAsia"/>
          <w:szCs w:val="21"/>
        </w:rPr>
        <w:t>）为进一步探究外毒素</w:t>
      </w:r>
      <w:r>
        <w:rPr>
          <w:rFonts w:eastAsia="新宋体"/>
          <w:szCs w:val="21"/>
        </w:rPr>
        <w:t>C</w:t>
      </w:r>
      <w:r>
        <w:rPr>
          <w:rFonts w:eastAsia="新宋体" w:hint="eastAsia"/>
          <w:szCs w:val="21"/>
        </w:rPr>
        <w:t>与酒精性肝炎的关系，科研人员进行了相关实验。</w:t>
      </w:r>
    </w:p>
    <w:p w:rsidR="00660F82" w:rsidP="00660F82" w14:paraId="052A362F" w14:textId="77777777">
      <w:pPr>
        <w:spacing w:line="360" w:lineRule="auto"/>
        <w:ind w:left="273" w:leftChars="130"/>
      </w:pPr>
      <w:r>
        <w:rPr>
          <w:rFonts w:eastAsia="新宋体" w:hint="eastAsia"/>
          <w:szCs w:val="21"/>
        </w:rPr>
        <w:t>Ⅰ</w:t>
      </w:r>
      <w:r>
        <w:rPr>
          <w:rFonts w:eastAsia="新宋体"/>
          <w:szCs w:val="21"/>
        </w:rPr>
        <w:t>.</w:t>
      </w:r>
      <w:r>
        <w:rPr>
          <w:rFonts w:ascii="微软雅黑" w:eastAsia="微软雅黑" w:hAnsi="微软雅黑" w:cs="微软雅黑" w:hint="eastAsia"/>
          <w:color w:val="333333"/>
          <w:spacing w:val="15"/>
          <w:szCs w:val="21"/>
          <w:shd w:val="clear" w:color="auto" w:fill="FFFFFF"/>
        </w:rPr>
        <w:t>.体外实验：将分离培养的无菌小鼠肝脏细胞等分为A、B两组。在A组的培养液中加入外毒素C，B组的培养液中加入等量的生理盐水，培养相同时间后，检测肝脏细胞的存活率。若实验结果为</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，则可以推测外毒素</w:t>
      </w:r>
      <w:r>
        <w:rPr>
          <w:rFonts w:eastAsia="新宋体"/>
          <w:szCs w:val="21"/>
        </w:rPr>
        <w:t>C</w:t>
      </w:r>
      <w:r>
        <w:rPr>
          <w:rFonts w:eastAsia="新宋体" w:hint="eastAsia"/>
          <w:szCs w:val="21"/>
        </w:rPr>
        <w:t>对体外培养的小鼠肝脏细胞具有毒性作用。</w:t>
      </w:r>
    </w:p>
    <w:p w:rsidR="00660F82" w:rsidP="00660F82" w14:paraId="3F6D6EE8" w14:textId="77777777">
      <w:pPr>
        <w:spacing w:line="360" w:lineRule="auto"/>
        <w:ind w:left="273" w:leftChars="130"/>
      </w:pPr>
      <w:r>
        <w:rPr>
          <w:rFonts w:eastAsia="新宋体" w:hint="eastAsia"/>
          <w:szCs w:val="21"/>
        </w:rPr>
        <w:t>Ⅱ</w:t>
      </w:r>
      <w:r>
        <w:rPr>
          <w:rFonts w:eastAsia="新宋体"/>
          <w:szCs w:val="21"/>
        </w:rPr>
        <w:t>.</w:t>
      </w:r>
      <w:r>
        <w:rPr>
          <w:rFonts w:ascii="微软雅黑" w:eastAsia="微软雅黑" w:hAnsi="微软雅黑" w:cs="微软雅黑" w:hint="eastAsia"/>
          <w:color w:val="333333"/>
          <w:spacing w:val="15"/>
          <w:szCs w:val="21"/>
          <w:shd w:val="clear" w:color="auto" w:fill="FFFFFF"/>
        </w:rPr>
        <w:t>体内实验：将无菌小鼠分为6组进行相关实验，检测小鼠血清中谷丙转氨酶（ALT）的水平（ALT水平越高，肝脏损伤越严重）及统计肝脏E球菌的数量。实验分组和结果如图2所示。</w:t>
      </w:r>
    </w:p>
    <w:p w:rsidR="00660F82" w:rsidP="00660F82" w14:paraId="64449F35" w14:textId="77777777">
      <w:pPr>
        <w:spacing w:line="360" w:lineRule="auto"/>
        <w:ind w:left="273" w:leftChars="130"/>
      </w:pPr>
      <w:r>
        <w:rPr>
          <w:rFonts w:ascii="宋体" w:hAnsi="宋体" w:cs="宋体" w:hint="eastAsia"/>
          <w:szCs w:val="21"/>
        </w:rPr>
        <w:t>①</w:t>
      </w:r>
      <w:r>
        <w:rPr>
          <w:rFonts w:eastAsia="新宋体" w:hint="eastAsia"/>
          <w:szCs w:val="21"/>
        </w:rPr>
        <w:t>结果表明外毒素</w:t>
      </w:r>
      <w:r>
        <w:rPr>
          <w:rFonts w:eastAsia="新宋体"/>
          <w:szCs w:val="21"/>
        </w:rPr>
        <w:t>C</w:t>
      </w:r>
      <w:r>
        <w:rPr>
          <w:rFonts w:eastAsia="新宋体" w:hint="eastAsia"/>
          <w:szCs w:val="21"/>
        </w:rPr>
        <w:t>能加重实验小鼠酒精性肝炎症状，灌胃Ⅰ和Ⅱ的实验材料分别选用</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和</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p>
    <w:p w:rsidR="00660F82" w:rsidP="00660F82" w14:paraId="379CA7CB" w14:textId="77777777">
      <w:pPr>
        <w:spacing w:line="360" w:lineRule="auto"/>
        <w:ind w:left="273" w:leftChars="130"/>
      </w:pPr>
      <w:r>
        <w:rPr>
          <w:rFonts w:eastAsia="新宋体"/>
          <w:szCs w:val="21"/>
        </w:rPr>
        <w:t>A.</w:t>
      </w:r>
      <w:r>
        <w:rPr>
          <w:rFonts w:eastAsia="新宋体" w:hint="eastAsia"/>
          <w:szCs w:val="21"/>
        </w:rPr>
        <w:t>生理盐水</w:t>
      </w:r>
    </w:p>
    <w:p w:rsidR="00660F82" w:rsidP="00660F82" w14:paraId="0FDDF409" w14:textId="77777777">
      <w:pPr>
        <w:spacing w:line="360" w:lineRule="auto"/>
        <w:ind w:left="273" w:leftChars="130"/>
      </w:pPr>
      <w:r>
        <w:rPr>
          <w:rFonts w:eastAsia="新宋体"/>
          <w:szCs w:val="21"/>
        </w:rPr>
        <w:t>B.E</w:t>
      </w:r>
      <w:r>
        <w:rPr>
          <w:rFonts w:eastAsia="新宋体"/>
          <w:sz w:val="24"/>
          <w:szCs w:val="24"/>
          <w:vertAlign w:val="superscript"/>
        </w:rPr>
        <w:t>+</w:t>
      </w:r>
      <w:r>
        <w:rPr>
          <w:rFonts w:eastAsia="新宋体" w:hint="eastAsia"/>
          <w:szCs w:val="21"/>
        </w:rPr>
        <w:t>菌液</w:t>
      </w:r>
    </w:p>
    <w:p w:rsidR="00660F82" w:rsidP="00660F82" w14:paraId="50E7B637" w14:textId="77777777">
      <w:pPr>
        <w:spacing w:line="360" w:lineRule="auto"/>
        <w:ind w:left="273" w:leftChars="130"/>
      </w:pPr>
      <w:r>
        <w:rPr>
          <w:rFonts w:eastAsia="新宋体"/>
          <w:szCs w:val="21"/>
        </w:rPr>
        <w:t>C.E</w:t>
      </w:r>
      <w:r>
        <w:rPr>
          <w:rFonts w:eastAsia="新宋体" w:hint="eastAsia"/>
          <w:sz w:val="24"/>
          <w:szCs w:val="24"/>
          <w:vertAlign w:val="superscript"/>
        </w:rPr>
        <w:t>﹣</w:t>
      </w:r>
      <w:r>
        <w:rPr>
          <w:rFonts w:eastAsia="新宋体" w:hint="eastAsia"/>
          <w:szCs w:val="21"/>
        </w:rPr>
        <w:t>菌液</w:t>
      </w:r>
    </w:p>
    <w:p w:rsidR="00660F82" w:rsidP="00660F82" w14:paraId="6446379E" w14:textId="77777777">
      <w:pPr>
        <w:spacing w:line="360" w:lineRule="auto"/>
        <w:ind w:left="273" w:leftChars="130"/>
      </w:pPr>
      <w:r>
        <w:rPr>
          <w:rFonts w:eastAsia="新宋体"/>
          <w:szCs w:val="21"/>
        </w:rPr>
        <w:t>D.</w:t>
      </w:r>
      <w:r>
        <w:rPr>
          <w:rFonts w:eastAsia="新宋体" w:hint="eastAsia"/>
          <w:szCs w:val="21"/>
        </w:rPr>
        <w:t>灭活的</w:t>
      </w:r>
      <w:r>
        <w:rPr>
          <w:rFonts w:eastAsia="新宋体"/>
          <w:szCs w:val="21"/>
        </w:rPr>
        <w:t>E</w:t>
      </w:r>
      <w:r>
        <w:rPr>
          <w:rFonts w:eastAsia="新宋体"/>
          <w:sz w:val="24"/>
          <w:szCs w:val="24"/>
          <w:vertAlign w:val="superscript"/>
        </w:rPr>
        <w:t>+</w:t>
      </w:r>
      <w:r>
        <w:rPr>
          <w:rFonts w:eastAsia="新宋体" w:hint="eastAsia"/>
          <w:szCs w:val="21"/>
        </w:rPr>
        <w:t>菌液</w:t>
      </w:r>
    </w:p>
    <w:p w:rsidR="00660F82" w:rsidP="00660F82" w14:paraId="74D087DB" w14:textId="77777777">
      <w:pPr>
        <w:spacing w:line="360" w:lineRule="auto"/>
        <w:ind w:left="273" w:leftChars="130"/>
      </w:pPr>
      <w:r>
        <w:rPr>
          <w:rFonts w:eastAsia="新宋体"/>
          <w:szCs w:val="21"/>
        </w:rPr>
        <w:t>E.</w:t>
      </w:r>
      <w:r>
        <w:rPr>
          <w:rFonts w:eastAsia="新宋体" w:hint="eastAsia"/>
          <w:szCs w:val="21"/>
        </w:rPr>
        <w:t>灭活的</w:t>
      </w:r>
      <w:r>
        <w:rPr>
          <w:rFonts w:eastAsia="新宋体"/>
          <w:szCs w:val="21"/>
        </w:rPr>
        <w:t>E</w:t>
      </w:r>
      <w:r>
        <w:rPr>
          <w:rFonts w:eastAsia="新宋体" w:hint="eastAsia"/>
          <w:sz w:val="24"/>
          <w:szCs w:val="24"/>
          <w:vertAlign w:val="superscript"/>
        </w:rPr>
        <w:t>﹣</w:t>
      </w:r>
      <w:r>
        <w:rPr>
          <w:rFonts w:eastAsia="新宋体" w:hint="eastAsia"/>
          <w:szCs w:val="21"/>
        </w:rPr>
        <w:t>菌液</w:t>
      </w:r>
    </w:p>
    <w:p w:rsidR="00660F82" w:rsidP="00660F82" w14:paraId="7EF8C621" w14:textId="77777777">
      <w:pPr>
        <w:spacing w:line="360" w:lineRule="auto"/>
        <w:ind w:left="273" w:leftChars="130"/>
      </w:pPr>
      <w:r>
        <w:rPr>
          <w:rFonts w:ascii="宋体" w:hAnsi="宋体" w:cs="宋体" w:hint="eastAsia"/>
          <w:szCs w:val="21"/>
        </w:rPr>
        <w:t>②</w:t>
      </w:r>
      <w:r>
        <w:rPr>
          <w:rFonts w:eastAsia="新宋体" w:hint="eastAsia"/>
          <w:szCs w:val="21"/>
        </w:rPr>
        <w:t>根据图</w:t>
      </w:r>
      <w:r>
        <w:rPr>
          <w:rFonts w:eastAsia="新宋体"/>
          <w:szCs w:val="21"/>
        </w:rPr>
        <w:t>2</w:t>
      </w:r>
      <w:r>
        <w:rPr>
          <w:rFonts w:eastAsia="新宋体" w:hint="eastAsia"/>
          <w:szCs w:val="21"/>
        </w:rPr>
        <w:t>结果，外毒素</w:t>
      </w:r>
      <w:r>
        <w:rPr>
          <w:rFonts w:eastAsia="新宋体"/>
          <w:szCs w:val="21"/>
        </w:rPr>
        <w:t xml:space="preserve">C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（填“会”或“不会”）影响实验小鼠肠道壁通透性，判断依据是</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p>
    <w:p w:rsidR="00660F82" w:rsidP="00660F82" w14:paraId="28D5DDA5" w14:textId="77777777">
      <w:pPr>
        <w:spacing w:line="360" w:lineRule="auto"/>
        <w:ind w:left="273" w:leftChars="130"/>
      </w:pPr>
      <w:r>
        <w:rPr>
          <w:rFonts w:eastAsia="新宋体" w:hint="eastAsia"/>
          <w:szCs w:val="21"/>
        </w:rPr>
        <w:t>（</w:t>
      </w:r>
      <w:r>
        <w:rPr>
          <w:rFonts w:eastAsia="新宋体"/>
          <w:szCs w:val="21"/>
        </w:rPr>
        <w:t>3</w:t>
      </w:r>
      <w:r>
        <w:rPr>
          <w:rFonts w:eastAsia="新宋体" w:hint="eastAsia"/>
          <w:szCs w:val="21"/>
        </w:rPr>
        <w:t>）</w:t>
      </w:r>
      <w:r>
        <w:rPr>
          <w:rFonts w:ascii="微软雅黑" w:eastAsia="微软雅黑" w:hAnsi="微软雅黑" w:cs="微软雅黑" w:hint="eastAsia"/>
          <w:color w:val="333333"/>
          <w:spacing w:val="15"/>
          <w:szCs w:val="21"/>
          <w:shd w:val="clear" w:color="auto" w:fill="FFFFFF"/>
        </w:rPr>
        <w:t>目前尚无治疗酒精性肝炎的特效药。在上述研究的基础上，科研人员还利用专门寄生于E球菌的噬菌体有效治疗了酒精性肝炎模型小鼠，该实验的研究意义是</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p>
    <w:p w:rsidR="00660F82" w:rsidP="00660F82" w14:paraId="2FA4CDF2" w14:textId="77777777">
      <w:pPr>
        <w:spacing w:line="360" w:lineRule="auto"/>
        <w:ind w:left="273" w:leftChars="130"/>
      </w:pPr>
      <w:r>
        <w:rPr>
          <w:rFonts w:eastAsia="新宋体"/>
          <w:szCs w:val="21"/>
        </w:rPr>
        <w:t>21</w:t>
      </w:r>
      <w:r>
        <w:rPr>
          <w:rFonts w:eastAsia="新宋体" w:hint="eastAsia"/>
          <w:szCs w:val="21"/>
        </w:rPr>
        <w:t>．（</w:t>
      </w:r>
      <w:r>
        <w:rPr>
          <w:rFonts w:eastAsia="新宋体"/>
          <w:szCs w:val="21"/>
        </w:rPr>
        <w:t>12</w:t>
      </w:r>
      <w:r>
        <w:rPr>
          <w:rFonts w:eastAsia="新宋体" w:hint="eastAsia"/>
          <w:szCs w:val="21"/>
        </w:rPr>
        <w:t>分）</w:t>
      </w:r>
      <w:r>
        <w:rPr>
          <w:rFonts w:ascii="微软雅黑" w:eastAsia="微软雅黑" w:hAnsi="微软雅黑" w:cs="微软雅黑" w:hint="eastAsia"/>
          <w:color w:val="333333"/>
          <w:spacing w:val="15"/>
          <w:szCs w:val="21"/>
          <w:shd w:val="clear" w:color="auto" w:fill="FFFFFF"/>
        </w:rPr>
        <w:t>微生物吸附是重金属废水的处理方法之一。金属硫蛋白（MT）是一类广泛存在于动植物中的金属结合蛋白，具有吸附重金属的作用。科研人员将枣树的MT基因导入大肠杆菌构建工程菌。回答下列问题：</w:t>
      </w:r>
      <w:r>
        <w:rPr>
          <w:rFonts w:ascii="微软雅黑" w:eastAsia="微软雅黑" w:hAnsi="微软雅黑" w:cs="微软雅黑" w:hint="eastAsia"/>
          <w:color w:val="333333"/>
          <w:szCs w:val="21"/>
          <w:shd w:val="clear" w:color="auto" w:fill="FFFFFF"/>
        </w:rPr>
        <w:br/>
      </w:r>
      <w:r>
        <w:rPr>
          <w:rFonts w:ascii="微软雅黑" w:eastAsia="微软雅黑" w:hAnsi="微软雅黑" w:cs="微软雅黑" w:hint="eastAsia"/>
          <w:color w:val="333333"/>
          <w:spacing w:val="15"/>
          <w:szCs w:val="21"/>
          <w:shd w:val="clear" w:color="auto" w:fill="FFFFFF"/>
        </w:rPr>
        <w:t>（1）根据枣树的MT cDNA的核苷酸序列设计了相应的引物（图1甲），通过PCR扩增MT基因。已知A位点和B位点分别是起始密码子和终止密码子对应的基因位置。选用的引物组合应为</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p>
    <w:p w:rsidR="00660F82" w:rsidP="00660F82" w14:paraId="607D8FEF" w14:textId="21DCE528">
      <w:pPr>
        <w:spacing w:line="360" w:lineRule="auto"/>
        <w:ind w:left="273" w:leftChars="130"/>
      </w:pPr>
      <w:r>
        <w:rPr>
          <w:rFonts w:eastAsia="新宋体"/>
          <w:noProof/>
          <w:szCs w:val="21"/>
        </w:rPr>
        <w:drawing>
          <wp:inline distT="0" distB="0" distL="0" distR="0">
            <wp:extent cx="4638675" cy="28194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4638675" cy="2819400"/>
                    </a:xfrm>
                    <a:prstGeom prst="rect">
                      <a:avLst/>
                    </a:prstGeom>
                    <a:noFill/>
                    <a:ln>
                      <a:noFill/>
                    </a:ln>
                  </pic:spPr>
                </pic:pic>
              </a:graphicData>
            </a:graphic>
          </wp:inline>
        </w:drawing>
      </w:r>
    </w:p>
    <w:p w:rsidR="00660F82" w:rsidP="00660F82" w14:paraId="4C07A78E" w14:textId="77777777">
      <w:pPr>
        <w:spacing w:line="360" w:lineRule="auto"/>
        <w:ind w:left="273" w:leftChars="130"/>
      </w:pPr>
      <w:r>
        <w:rPr>
          <w:rFonts w:eastAsia="新宋体" w:hint="eastAsia"/>
          <w:szCs w:val="21"/>
        </w:rPr>
        <w:t>（</w:t>
      </w:r>
      <w:r>
        <w:rPr>
          <w:rFonts w:eastAsia="新宋体"/>
          <w:szCs w:val="21"/>
        </w:rPr>
        <w:t>2</w:t>
      </w:r>
      <w:r>
        <w:rPr>
          <w:rFonts w:eastAsia="新宋体" w:hint="eastAsia"/>
          <w:szCs w:val="21"/>
        </w:rPr>
        <w:t>）</w:t>
      </w:r>
      <w:r>
        <w:rPr>
          <w:rFonts w:ascii="微软雅黑" w:eastAsia="微软雅黑" w:hAnsi="微软雅黑" w:cs="微软雅黑" w:hint="eastAsia"/>
          <w:color w:val="333333"/>
          <w:spacing w:val="15"/>
          <w:szCs w:val="21"/>
          <w:shd w:val="clear" w:color="auto" w:fill="FFFFFF"/>
        </w:rPr>
        <w:t>本实验中，PCR所用的DNA聚合酶扩增出的MT基因的末端为平末端。由于载体E只有能产生黏性末端的酶切位点，需借助中间载体P将MT基因</w:t>
      </w:r>
      <w:r>
        <w:rPr>
          <w:rFonts w:ascii="微软雅黑" w:eastAsia="微软雅黑" w:hAnsi="微软雅黑" w:cs="微软雅黑" w:hint="eastAsia"/>
          <w:color w:val="333333"/>
          <w:spacing w:val="15"/>
          <w:szCs w:val="21"/>
          <w:shd w:val="clear" w:color="auto" w:fill="FFFFFF"/>
        </w:rPr>
        <w:t>接入载体E。载体P和载体E的酶切位点及相应的酶切序列如图1乙所示。</w:t>
      </w:r>
      <w:r>
        <w:rPr>
          <w:rFonts w:ascii="宋体" w:hAnsi="宋体" w:cs="宋体" w:hint="eastAsia"/>
          <w:szCs w:val="21"/>
        </w:rPr>
        <w:t>①</w:t>
      </w:r>
      <w:r>
        <w:rPr>
          <w:rFonts w:eastAsia="新宋体" w:hint="eastAsia"/>
          <w:szCs w:val="21"/>
        </w:rPr>
        <w:t>选用</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酶将载体</w:t>
      </w:r>
      <w:r>
        <w:rPr>
          <w:rFonts w:eastAsia="新宋体"/>
          <w:szCs w:val="21"/>
        </w:rPr>
        <w:t>P</w:t>
      </w:r>
      <w:r>
        <w:rPr>
          <w:rFonts w:eastAsia="新宋体" w:hint="eastAsia"/>
          <w:szCs w:val="21"/>
        </w:rPr>
        <w:t>切开，再用</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（填“</w:t>
      </w:r>
      <w:r>
        <w:rPr>
          <w:rFonts w:eastAsia="新宋体"/>
          <w:szCs w:val="21"/>
        </w:rPr>
        <w:t>T</w:t>
      </w:r>
      <w:r>
        <w:rPr>
          <w:rFonts w:eastAsia="新宋体"/>
          <w:sz w:val="24"/>
          <w:szCs w:val="24"/>
          <w:vertAlign w:val="subscript"/>
        </w:rPr>
        <w:t>4</w:t>
      </w:r>
      <w:r>
        <w:rPr>
          <w:rFonts w:eastAsia="新宋体"/>
          <w:szCs w:val="21"/>
        </w:rPr>
        <w:t>DNA</w:t>
      </w:r>
      <w:r>
        <w:rPr>
          <w:rFonts w:eastAsia="新宋体" w:hint="eastAsia"/>
          <w:szCs w:val="21"/>
        </w:rPr>
        <w:t>或“</w:t>
      </w:r>
      <w:r>
        <w:rPr>
          <w:rFonts w:eastAsia="新宋体"/>
          <w:szCs w:val="21"/>
        </w:rPr>
        <w:t>E</w:t>
      </w:r>
      <w:r>
        <w:rPr>
          <w:rFonts w:eastAsia="新宋体" w:hint="eastAsia"/>
          <w:szCs w:val="21"/>
        </w:rPr>
        <w:t>•</w:t>
      </w:r>
      <w:r>
        <w:rPr>
          <w:rFonts w:eastAsia="新宋体"/>
          <w:szCs w:val="21"/>
        </w:rPr>
        <w:t>coli DNA</w:t>
      </w:r>
      <w:r>
        <w:rPr>
          <w:rFonts w:eastAsia="新宋体" w:hint="eastAsia"/>
          <w:szCs w:val="21"/>
        </w:rPr>
        <w:t>”）连接酶将</w:t>
      </w:r>
      <w:r>
        <w:rPr>
          <w:rFonts w:eastAsia="新宋体"/>
          <w:szCs w:val="21"/>
        </w:rPr>
        <w:t>MT</w:t>
      </w:r>
      <w:r>
        <w:rPr>
          <w:rFonts w:eastAsia="新宋体" w:hint="eastAsia"/>
          <w:szCs w:val="21"/>
        </w:rPr>
        <w:t>基因与载体</w:t>
      </w:r>
      <w:r>
        <w:rPr>
          <w:rFonts w:eastAsia="新宋体"/>
          <w:szCs w:val="21"/>
        </w:rPr>
        <w:t>P</w:t>
      </w:r>
      <w:r>
        <w:rPr>
          <w:rFonts w:eastAsia="新宋体" w:hint="eastAsia"/>
          <w:szCs w:val="21"/>
        </w:rPr>
        <w:t>相连，构成重组载体</w:t>
      </w:r>
      <w:r>
        <w:rPr>
          <w:rFonts w:eastAsia="新宋体"/>
          <w:szCs w:val="21"/>
        </w:rPr>
        <w:t>P</w:t>
      </w:r>
      <w:r>
        <w:rPr>
          <w:rFonts w:eastAsia="新宋体" w:hint="eastAsia"/>
          <w:szCs w:val="21"/>
        </w:rPr>
        <w:t>′。</w:t>
      </w:r>
    </w:p>
    <w:p w:rsidR="00660F82" w:rsidP="00660F82" w14:paraId="5CB3C35B" w14:textId="77777777">
      <w:pPr>
        <w:spacing w:line="360" w:lineRule="auto"/>
        <w:ind w:left="273" w:leftChars="130"/>
      </w:pPr>
      <w:r>
        <w:rPr>
          <w:rFonts w:ascii="宋体" w:hAnsi="宋体" w:cs="宋体" w:hint="eastAsia"/>
          <w:szCs w:val="21"/>
        </w:rPr>
        <w:t>②</w:t>
      </w:r>
      <w:r>
        <w:rPr>
          <w:rFonts w:eastAsia="新宋体" w:hint="eastAsia"/>
          <w:szCs w:val="21"/>
        </w:rPr>
        <w:t>载体</w:t>
      </w:r>
      <w:r>
        <w:rPr>
          <w:rFonts w:eastAsia="新宋体"/>
          <w:szCs w:val="21"/>
        </w:rPr>
        <w:t>P</w:t>
      </w:r>
      <w:r>
        <w:rPr>
          <w:rFonts w:eastAsia="新宋体" w:hint="eastAsia"/>
          <w:szCs w:val="21"/>
        </w:rPr>
        <w:t>′不具有表达</w:t>
      </w:r>
      <w:r>
        <w:rPr>
          <w:rFonts w:eastAsia="新宋体"/>
          <w:szCs w:val="21"/>
        </w:rPr>
        <w:t>MT</w:t>
      </w:r>
      <w:r>
        <w:rPr>
          <w:rFonts w:eastAsia="新宋体" w:hint="eastAsia"/>
          <w:szCs w:val="21"/>
        </w:rPr>
        <w:t>基因的</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和</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。选用</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酶组合对载体</w:t>
      </w:r>
      <w:r>
        <w:rPr>
          <w:rFonts w:eastAsia="新宋体"/>
          <w:szCs w:val="21"/>
        </w:rPr>
        <w:t>P</w:t>
      </w:r>
      <w:r>
        <w:rPr>
          <w:rFonts w:eastAsia="新宋体" w:hint="eastAsia"/>
          <w:szCs w:val="21"/>
        </w:rPr>
        <w:t>′和载体</w:t>
      </w:r>
      <w:r>
        <w:rPr>
          <w:rFonts w:eastAsia="新宋体"/>
          <w:szCs w:val="21"/>
        </w:rPr>
        <w:t>E</w:t>
      </w:r>
      <w:r>
        <w:rPr>
          <w:rFonts w:eastAsia="新宋体" w:hint="eastAsia"/>
          <w:szCs w:val="21"/>
        </w:rPr>
        <w:t>进行酶切，将切下的</w:t>
      </w:r>
      <w:r>
        <w:rPr>
          <w:rFonts w:eastAsia="新宋体"/>
          <w:szCs w:val="21"/>
        </w:rPr>
        <w:t>MT</w:t>
      </w:r>
      <w:r>
        <w:rPr>
          <w:rFonts w:eastAsia="新宋体" w:hint="eastAsia"/>
          <w:szCs w:val="21"/>
        </w:rPr>
        <w:t>基因和载体</w:t>
      </w:r>
      <w:r>
        <w:rPr>
          <w:rFonts w:eastAsia="新宋体"/>
          <w:szCs w:val="21"/>
        </w:rPr>
        <w:t>E</w:t>
      </w:r>
      <w:r>
        <w:rPr>
          <w:rFonts w:eastAsia="新宋体" w:hint="eastAsia"/>
          <w:szCs w:val="21"/>
        </w:rPr>
        <w:t>用</w:t>
      </w:r>
      <w:r>
        <w:rPr>
          <w:rFonts w:eastAsia="新宋体"/>
          <w:szCs w:val="21"/>
        </w:rPr>
        <w:t>DA</w:t>
      </w:r>
      <w:r>
        <w:rPr>
          <w:rFonts w:eastAsia="新宋体" w:hint="eastAsia"/>
          <w:szCs w:val="21"/>
        </w:rPr>
        <w:t>连接酶进行连接，将得到的混合物导入到用</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离子处理的大肠杆菌，筛出</w:t>
      </w:r>
      <w:r>
        <w:rPr>
          <w:rFonts w:eastAsia="新宋体"/>
          <w:szCs w:val="21"/>
        </w:rPr>
        <w:t>MT</w:t>
      </w:r>
      <w:r>
        <w:rPr>
          <w:rFonts w:eastAsia="新宋体" w:hint="eastAsia"/>
          <w:szCs w:val="21"/>
        </w:rPr>
        <w:t>工程菌。</w:t>
      </w:r>
    </w:p>
    <w:p w:rsidR="00660F82" w:rsidP="00660F82" w14:paraId="775A72EA" w14:textId="77777777">
      <w:pPr>
        <w:spacing w:line="360" w:lineRule="auto"/>
        <w:ind w:left="273" w:leftChars="130"/>
      </w:pPr>
      <w:r>
        <w:rPr>
          <w:rFonts w:eastAsia="新宋体" w:hint="eastAsia"/>
          <w:szCs w:val="21"/>
        </w:rPr>
        <w:t>（</w:t>
      </w:r>
      <w:r>
        <w:rPr>
          <w:rFonts w:eastAsia="新宋体"/>
          <w:szCs w:val="21"/>
        </w:rPr>
        <w:t>3</w:t>
      </w:r>
      <w:r>
        <w:rPr>
          <w:rFonts w:eastAsia="新宋体" w:hint="eastAsia"/>
          <w:szCs w:val="21"/>
        </w:rPr>
        <w:t>）</w:t>
      </w:r>
      <w:r>
        <w:rPr>
          <w:rFonts w:eastAsia="新宋体"/>
          <w:szCs w:val="21"/>
        </w:rPr>
        <w:t>MT</w:t>
      </w:r>
      <w:r>
        <w:rPr>
          <w:rFonts w:eastAsia="新宋体" w:hint="eastAsia"/>
          <w:szCs w:val="21"/>
        </w:rPr>
        <w:t>基因在工程菌的表达量如图</w:t>
      </w:r>
      <w:r>
        <w:rPr>
          <w:rFonts w:eastAsia="新宋体"/>
          <w:szCs w:val="21"/>
        </w:rPr>
        <w:t>2</w:t>
      </w:r>
      <w:r>
        <w:rPr>
          <w:rFonts w:eastAsia="新宋体" w:hint="eastAsia"/>
          <w:szCs w:val="21"/>
        </w:rPr>
        <w:t>所示。该结果仍无法说明已经成功构建能较强吸附废水中重金属的</w:t>
      </w:r>
      <w:r>
        <w:rPr>
          <w:rFonts w:eastAsia="新宋体"/>
          <w:szCs w:val="21"/>
        </w:rPr>
        <w:t>MT</w:t>
      </w:r>
      <w:r>
        <w:rPr>
          <w:rFonts w:eastAsia="新宋体" w:hint="eastAsia"/>
          <w:szCs w:val="21"/>
        </w:rPr>
        <w:t>工程菌，理由是</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p>
    <w:p w:rsidR="00667F1E" w:rsidP="00660F82" w14:paraId="0C083F06" w14:textId="63F77AAF">
      <w:r>
        <w:br w:type="page"/>
      </w:r>
    </w:p>
    <w:sectPr>
      <w:footerReference w:type="default" r:id="rId16"/>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1E"/>
    <w:rsid w:val="00660F82"/>
    <w:rsid w:val="00667F1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0C4F0936-D698-4E75-8A9B-36608B219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0F82"/>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footer" Target="footer1.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