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65" w:tblpY="789.07470703125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965"/>
        <w:gridCol w:w="2085"/>
        <w:gridCol w:w="3510"/>
        <w:tblGridChange w:id="0">
          <w:tblGrid>
            <w:gridCol w:w="1665"/>
            <w:gridCol w:w="4965"/>
            <w:gridCol w:w="2085"/>
            <w:gridCol w:w="351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yg49j3cbrfyy" w:id="0"/>
            <w:bookmarkEnd w:id="0"/>
            <w:r w:rsidDel="00000000" w:rsidR="00000000" w:rsidRPr="00000000">
              <w:rPr>
                <w:rtl w:val="0"/>
              </w:rPr>
              <w:t xml:space="preserve">Exercicio15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FUNCAO  PRINCIPAL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CAMADA DO MODELO TCP/IP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UTILIZAÇÃO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garantir a segurança da comunicação entre um navegador web e um servidor web, criptografando as informações transmitidas e protegendo-as de interceptação ou alteração por terceiros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Transações de pagamento online, onde são trocados dados de cartão de crédito e outras informações financeiras.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garantir a transmissão confiável e ordenada de dados entre dispositivos em uma rede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protocolo HTTP usa o TCP para garantir que as páginas web e outros recursos sejam transferidos da forma como foram solicitados, em sequências corretas e sem perdas.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traduzir nomes de domínio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o nome de domínio (ex: www.exemplo.com) no seu navegador. O DNS localiza o endereço IP associado a esse domínio e o computador envia a requisição para esse endereço IP.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comunicar informações sobre o estado e a conectividade da rede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comando "ping" utiliza ICMP para enviar uma solicitação de eco (Echo Request) para um host de destino e verificar se ele responde (Echo Reply). Isto ajuda a determinar se o destino é alcançável e mede o tempo de ida e volta.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transferir arquivos entre um cliente (computador) e um servidor numa rede baseada em TCP/IP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Transferir arquivos de um website para o servidor, como HTML, CSS, JavaScript, imagens, etc. 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