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36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1A644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UNIVERSITY OF GHANA </w:t>
      </w:r>
    </w:p>
    <w:p w14:paraId="1C1C6FFB" w14:textId="2162870A" w:rsidR="00E17C8B" w:rsidRDefault="008C50D1">
      <w:pPr>
        <w:jc w:val="center"/>
        <w:rPr>
          <w:sz w:val="34"/>
          <w:szCs w:val="34"/>
        </w:rPr>
      </w:pPr>
      <w:r>
        <w:rPr>
          <w:sz w:val="34"/>
          <w:szCs w:val="34"/>
        </w:rPr>
        <w:t>SECOND SEMESTER EXAMINATION 2025/26</w:t>
      </w:r>
    </w:p>
    <w:p w14:paraId="37CFA9F9" w14:textId="77777777" w:rsidR="008C50D1" w:rsidRDefault="008C50D1" w:rsidP="008C50D1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CSCD 602: ADVANCED SOFTWARE ENGINEERING </w:t>
      </w:r>
    </w:p>
    <w:p w14:paraId="5BE33E08" w14:textId="77777777" w:rsidR="008C50D1" w:rsidRDefault="008C50D1">
      <w:pPr>
        <w:jc w:val="center"/>
        <w:rPr>
          <w:sz w:val="34"/>
          <w:szCs w:val="34"/>
        </w:rPr>
      </w:pPr>
    </w:p>
    <w:p w14:paraId="0A009F18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C2B44D9" wp14:editId="02FD0DE1">
            <wp:simplePos x="0" y="0"/>
            <wp:positionH relativeFrom="column">
              <wp:posOffset>2171620</wp:posOffset>
            </wp:positionH>
            <wp:positionV relativeFrom="paragraph">
              <wp:posOffset>5080</wp:posOffset>
            </wp:positionV>
            <wp:extent cx="1394617" cy="1672293"/>
            <wp:effectExtent l="0" t="0" r="0" b="0"/>
            <wp:wrapNone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4617" cy="1672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E403F4" w14:textId="77777777" w:rsidR="00E17C8B" w:rsidRDefault="00E17C8B">
      <w:pPr>
        <w:jc w:val="center"/>
        <w:rPr>
          <w:sz w:val="34"/>
          <w:szCs w:val="34"/>
        </w:rPr>
      </w:pPr>
    </w:p>
    <w:p w14:paraId="4A78963C" w14:textId="77777777" w:rsidR="00E17C8B" w:rsidRDefault="00E17C8B">
      <w:pPr>
        <w:jc w:val="center"/>
        <w:rPr>
          <w:sz w:val="34"/>
          <w:szCs w:val="34"/>
        </w:rPr>
      </w:pPr>
    </w:p>
    <w:p w14:paraId="0F285989" w14:textId="77777777" w:rsidR="00E17C8B" w:rsidRDefault="00E17C8B">
      <w:pPr>
        <w:jc w:val="center"/>
        <w:rPr>
          <w:sz w:val="34"/>
          <w:szCs w:val="34"/>
        </w:rPr>
      </w:pPr>
    </w:p>
    <w:p w14:paraId="19FF992A" w14:textId="77777777" w:rsidR="00E17C8B" w:rsidRDefault="00E17C8B">
      <w:pPr>
        <w:jc w:val="center"/>
        <w:rPr>
          <w:sz w:val="34"/>
          <w:szCs w:val="34"/>
        </w:rPr>
      </w:pPr>
    </w:p>
    <w:p w14:paraId="7DA3A32A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09B78A55" w14:textId="77777777" w:rsidR="00E17C8B" w:rsidRDefault="00E17C8B">
      <w:pPr>
        <w:jc w:val="center"/>
        <w:rPr>
          <w:color w:val="FF0000"/>
          <w:sz w:val="34"/>
          <w:szCs w:val="34"/>
        </w:rPr>
      </w:pPr>
    </w:p>
    <w:p w14:paraId="5126880B" w14:textId="58185ED7" w:rsidR="00E17C8B" w:rsidRDefault="008C50D1">
      <w:pPr>
        <w:jc w:val="center"/>
        <w:rPr>
          <w:sz w:val="32"/>
          <w:szCs w:val="32"/>
        </w:rPr>
      </w:pPr>
      <w:r>
        <w:rPr>
          <w:sz w:val="34"/>
          <w:szCs w:val="34"/>
        </w:rPr>
        <w:t>NKWANTA: A ROAD INCIDENT REPORTING AND DISPATCH SYSTEM FOR URBAN GHANA — SOFTWARE REQUIREMENTS SPECIFICATION</w:t>
      </w:r>
    </w:p>
    <w:p w14:paraId="4E3DDD32" w14:textId="77777777" w:rsidR="00E17C8B" w:rsidRDefault="00E17C8B">
      <w:pPr>
        <w:jc w:val="center"/>
        <w:rPr>
          <w:sz w:val="34"/>
          <w:szCs w:val="34"/>
        </w:rPr>
      </w:pPr>
    </w:p>
    <w:p w14:paraId="365BA0C7" w14:textId="77777777" w:rsidR="00E17C8B" w:rsidRDefault="00E17C8B">
      <w:pPr>
        <w:rPr>
          <w:sz w:val="34"/>
          <w:szCs w:val="34"/>
        </w:rPr>
      </w:pPr>
    </w:p>
    <w:p w14:paraId="7433D56C" w14:textId="77777777" w:rsidR="00E17C8B" w:rsidRDefault="00E17C8B">
      <w:pPr>
        <w:jc w:val="center"/>
        <w:rPr>
          <w:sz w:val="34"/>
          <w:szCs w:val="34"/>
        </w:rPr>
      </w:pPr>
    </w:p>
    <w:p w14:paraId="038F75FE" w14:textId="77777777" w:rsidR="00E17C8B" w:rsidRDefault="00290434">
      <w:pPr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31AE382A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BY </w:t>
      </w:r>
    </w:p>
    <w:p w14:paraId="03AD6127" w14:textId="22B47AF5" w:rsidR="00E17C8B" w:rsidRPr="004B7297" w:rsidRDefault="004B7297">
      <w:pPr>
        <w:jc w:val="center"/>
        <w:rPr>
          <w:sz w:val="34"/>
          <w:szCs w:val="34"/>
        </w:rPr>
      </w:pPr>
      <w:r>
        <w:rPr>
          <w:sz w:val="34"/>
          <w:szCs w:val="34"/>
        </w:rPr>
        <w:t>THEOPHILUS OFOE CAESAR</w:t>
      </w:r>
    </w:p>
    <w:p w14:paraId="2D74C9FE" w14:textId="21D5EDC7" w:rsidR="00E17C8B" w:rsidRDefault="004B7297">
      <w:pPr>
        <w:jc w:val="center"/>
        <w:rPr>
          <w:sz w:val="34"/>
          <w:szCs w:val="34"/>
        </w:rPr>
      </w:pPr>
      <w:r>
        <w:rPr>
          <w:sz w:val="34"/>
          <w:szCs w:val="34"/>
        </w:rPr>
        <w:t>(ID. NO: 22424543)</w:t>
      </w:r>
    </w:p>
    <w:p w14:paraId="7475F148" w14:textId="77777777" w:rsidR="00E17C8B" w:rsidRDefault="00E17C8B">
      <w:pPr>
        <w:jc w:val="center"/>
        <w:rPr>
          <w:sz w:val="34"/>
          <w:szCs w:val="34"/>
        </w:rPr>
      </w:pPr>
    </w:p>
    <w:p w14:paraId="6BB65974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6CF43C98" w14:textId="77777777" w:rsidR="004B7297" w:rsidRDefault="004B7297">
      <w:pPr>
        <w:rPr>
          <w:b/>
          <w:caps/>
          <w:sz w:val="28"/>
          <w:szCs w:val="40"/>
        </w:rPr>
      </w:pPr>
      <w:r>
        <w:br w:type="page"/>
      </w:r>
    </w:p>
    <w:p w14:paraId="04D0CA4D" w14:textId="30B00D1F" w:rsidR="00E17C8B" w:rsidRDefault="00290434">
      <w:pPr>
        <w:pStyle w:val="Heading1"/>
        <w:spacing w:line="480" w:lineRule="auto"/>
      </w:pPr>
      <w:bookmarkStart w:id="0" w:name="_Toc237693731"/>
      <w:r>
        <w:lastRenderedPageBreak/>
        <w:t>ABSTRACT</w:t>
      </w:r>
      <w:bookmarkEnd w:id="0"/>
    </w:p>
    <w:p>
      <w:pPr>
        <w:spacing w:line="360" w:lineRule="auto"/>
        <w:jc w:val="both"/>
      </w:pPr>
      <w:r>
        <w:t xml:space="preserve">This specification states what Nkwanta must do, precisely enough that a stranger could tell whether it does it. Fifty numbered functional requirements are given, each with a MoSCoW priority, an implementation status, the module that implements it and the automated test that verifies it. Seven non-functional requirements follow, together with four use cases and their alternative flows, and a record of the requirements that were deliberately cut against a written effort estimate. Forty-nine of the fifty functional requirements are implemented and verified. One, the clearance notification, is declared Partial: the code path exists and is wired but no automated test exercises it. Six of the seven non-functional requirements are verified by test; the seventh, a page-load target on a 3G connection, is declared unmeasured. Both gaps are stated here rather than omitted, on the view that a specification claiming fifty of fifty would be less useful and less honest.</w:t>
      </w:r>
    </w:p>
    <w:p w14:paraId="58ED8DD7" w14:textId="77777777" w:rsidR="00E17C8B" w:rsidRDefault="00E17C8B">
      <w:pPr>
        <w:spacing w:line="480" w:lineRule="auto"/>
      </w:pPr>
    </w:p>
    <w:p w14:paraId="2C674ED8" w14:textId="77777777" w:rsidR="00E17C8B" w:rsidRDefault="00290434">
      <w:r>
        <w:br w:type="page"/>
      </w:r>
    </w:p>
    <w:p w14:paraId="124870DD" w14:textId="77777777" w:rsidR="00E17C8B" w:rsidRDefault="00290434">
      <w:pPr>
        <w:pStyle w:val="Heading1"/>
      </w:pPr>
      <w:bookmarkStart w:id="1" w:name="_Toc237693732"/>
      <w:r>
        <w:lastRenderedPageBreak/>
        <w:t>TABLE OF CONTENT</w:t>
      </w:r>
      <w:bookmarkEnd w:id="1"/>
    </w:p>
    <w:p w14:paraId="001E9133" w14:textId="77777777" w:rsidR="00E17C8B" w:rsidRDefault="00E17C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smallCaps/>
          <w:color w:val="366091"/>
        </w:rPr>
      </w:pPr>
    </w:p>
    <w:sdt>
      <w:sdtPr>
        <w:id w:val="-574742740"/>
        <w:docPartObj>
          <w:docPartGallery w:val="Table of Contents"/>
          <w:docPartUnique/>
        </w:docPartObj>
      </w:sdtPr>
      <w:sdtEndPr/>
      <w:sdtContent>
        <w:p w14:paraId="1C31002F" w14:textId="6814BB43" w:rsidR="007C049B" w:rsidRDefault="00290434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7693731" w:history="1">
            <w:r w:rsidR="007C049B" w:rsidRPr="001A247F">
              <w:rPr>
                <w:rStyle w:val="Hyperlink"/>
                <w:noProof/>
              </w:rPr>
              <w:t>ABSTRACT</w:t>
            </w:r>
            <w:r w:rsidR="007C049B">
              <w:rPr>
                <w:noProof/>
                <w:webHidden/>
              </w:rPr>
              <w:tab/>
            </w:r>
            <w:r w:rsidR="007C049B">
              <w:rPr>
                <w:noProof/>
                <w:webHidden/>
              </w:rPr>
              <w:fldChar w:fldCharType="begin"/>
            </w:r>
            <w:r w:rsidR="007C049B">
              <w:rPr>
                <w:noProof/>
                <w:webHidden/>
              </w:rPr>
              <w:instrText xml:space="preserve"> PAGEREF _Toc237693731 \h </w:instrText>
            </w:r>
            <w:r w:rsidR="007C049B">
              <w:rPr>
                <w:noProof/>
                <w:webHidden/>
              </w:rPr>
            </w:r>
            <w:r w:rsidR="007C049B">
              <w:rPr>
                <w:noProof/>
                <w:webHidden/>
              </w:rPr>
              <w:fldChar w:fldCharType="separate"/>
            </w:r>
            <w:r w:rsidR="007C049B">
              <w:rPr>
                <w:noProof/>
                <w:webHidden/>
              </w:rPr>
              <w:t>2</w:t>
            </w:r>
            <w:r w:rsidR="007C049B">
              <w:rPr>
                <w:noProof/>
                <w:webHidden/>
              </w:rPr>
              <w:fldChar w:fldCharType="end"/>
            </w:r>
          </w:hyperlink>
        </w:p>
        <w:p w14:paraId="1EE0D901" w14:textId="4FDA5683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2" w:history="1">
            <w:r w:rsidRPr="001A247F">
              <w:rPr>
                <w:rStyle w:val="Hyperlink"/>
                <w:noProof/>
              </w:rPr>
              <w:t>TABLE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AB3E" w14:textId="34B504B2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3" w:history="1">
            <w:r w:rsidRPr="001A247F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45FB" w14:textId="7DBABA51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4" w:history="1">
            <w:r w:rsidRPr="001A247F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B3EE" w14:textId="32794020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5" w:history="1">
            <w:r w:rsidRPr="001A247F">
              <w:rPr>
                <w:rStyle w:val="Hyperlink"/>
                <w:noProof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9424" w14:textId="59D6F7B4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6" w:history="1">
            <w:r w:rsidRPr="001A247F">
              <w:rPr>
                <w:rStyle w:val="Hyperlink"/>
                <w:noProof/>
              </w:rPr>
              <w:t>CHAPTER 1 -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0B63" w14:textId="6D4F62B3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7" w:history="1">
            <w:r w:rsidRPr="001A247F">
              <w:rPr>
                <w:rStyle w:val="Hyperlink"/>
                <w:noProof/>
              </w:rPr>
              <w:t>CHAPTER 5 – CONCLUSION AND FUTURE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C946E" w14:textId="505FA0D4" w:rsidR="007C049B" w:rsidRDefault="007C049B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8" w:history="1">
            <w:r w:rsidRPr="001A247F">
              <w:rPr>
                <w:rStyle w:val="Hyperlink"/>
                <w:noProof/>
              </w:rPr>
              <w:t>5.1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1408" w14:textId="15D9455E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9" w:history="1">
            <w:r w:rsidRPr="001A247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3BA4" w14:textId="6AE8491A" w:rsidR="00E17C8B" w:rsidRDefault="00290434">
          <w:pPr>
            <w:spacing w:line="480" w:lineRule="auto"/>
          </w:pPr>
          <w:r>
            <w:fldChar w:fldCharType="end"/>
          </w:r>
        </w:p>
      </w:sdtContent>
    </w:sdt>
    <w:p w14:paraId="5594C4F7" w14:textId="77777777" w:rsidR="00E17C8B" w:rsidRDefault="00E17C8B"/>
    <w:p w14:paraId="47550F06" w14:textId="77777777" w:rsidR="00E17C8B" w:rsidRDefault="00E17C8B"/>
    <w:p w14:paraId="252E241C" w14:textId="77777777" w:rsidR="00E17C8B" w:rsidRDefault="00290434">
      <w:r>
        <w:br w:type="page"/>
      </w:r>
    </w:p>
    <w:p w14:paraId="762C1239" w14:textId="77777777" w:rsidR="00E17C8B" w:rsidRDefault="00290434">
      <w:pPr>
        <w:pStyle w:val="Heading1"/>
      </w:pPr>
      <w:bookmarkStart w:id="2" w:name="_Toc237693733"/>
      <w:r>
        <w:lastRenderedPageBreak/>
        <w:t>LIST OF FIGURES</w:t>
      </w:r>
      <w:bookmarkEnd w:id="2"/>
    </w:p>
    <w:p w14:paraId="13C3FC90" w14:textId="77777777" w:rsidR="00E17C8B" w:rsidRDefault="00E17C8B"/>
    <w:sdt>
      <w:sdtPr>
        <w:id w:val="365484047"/>
        <w:docPartObj>
          <w:docPartGallery w:val="Table of Contents"/>
          <w:docPartUnique/>
        </w:docPartObj>
      </w:sdtPr>
      <w:sdtEndPr/>
      <w:sdtContent>
        <w:p w14:paraId="60BCCA7F" w14:textId="77777777" w:rsidR="00E17C8B" w:rsidRDefault="00290434">
          <w:pPr>
            <w:spacing w:line="14" w:lineRule="auto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 w:rsidR="000676DE">
            <w:fldChar w:fldCharType="separate"/>
          </w:r>
          <w:r>
            <w:fldChar w:fldCharType="end"/>
          </w:r>
        </w:p>
      </w:sdtContent>
    </w:sdt>
    <w:p w14:paraId="45B14E17" w14:textId="77777777" w:rsidR="00E17C8B" w:rsidRDefault="00290434">
      <w:pPr>
        <w:spacing w:line="480" w:lineRule="auto"/>
      </w:pPr>
      <w:r>
        <w:br w:type="page"/>
      </w:r>
    </w:p>
    <w:p w14:paraId="3E0DAE09" w14:textId="77777777" w:rsidR="00E17C8B" w:rsidRDefault="00290434">
      <w:pPr>
        <w:pStyle w:val="Heading1"/>
      </w:pPr>
      <w:bookmarkStart w:id="3" w:name="_Toc237693734"/>
      <w:r>
        <w:lastRenderedPageBreak/>
        <w:t>LIST OF TABLES</w:t>
      </w:r>
      <w:bookmarkEnd w:id="3"/>
    </w:p>
    <w:p w14:paraId="2DDA5567" w14:textId="77777777" w:rsidR="00E17C8B" w:rsidRDefault="00E17C8B">
      <w:pPr>
        <w:spacing w:line="480" w:lineRule="auto"/>
      </w:pPr>
    </w:p>
    <w:p w14:paraId="2C0B2ADC" w14:textId="77777777" w:rsidR="00E17C8B" w:rsidRDefault="00E17C8B">
      <w:pPr>
        <w:spacing w:line="480" w:lineRule="auto"/>
      </w:pPr>
    </w:p>
    <w:p w14:paraId="4377F69D" w14:textId="77777777" w:rsidR="00E17C8B" w:rsidRDefault="00290434">
      <w:r>
        <w:br w:type="page"/>
      </w:r>
    </w:p>
    <w:p w14:paraId="6C3CC3D1" w14:textId="77777777" w:rsidR="00E17C8B" w:rsidRDefault="00290434">
      <w:pPr>
        <w:pStyle w:val="Heading1"/>
        <w:spacing w:line="480" w:lineRule="auto"/>
        <w:rPr>
          <w:sz w:val="24"/>
          <w:szCs w:val="24"/>
        </w:rPr>
      </w:pPr>
      <w:bookmarkStart w:id="4" w:name="_Toc237693735"/>
      <w:r>
        <w:rPr>
          <w:sz w:val="24"/>
          <w:szCs w:val="24"/>
        </w:rPr>
        <w:lastRenderedPageBreak/>
        <w:t>LIST OF ABBREVIATIONS</w:t>
      </w:r>
      <w:bookmarkEnd w:id="4"/>
    </w:p>
    <w:p w14:paraId="72312082" w14:textId="77777777" w:rsidR="00E17C8B" w:rsidRDefault="00290434">
      <w:pPr>
        <w:sectPr w:rsidR="00E17C8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br w:type="page"/>
      </w:r>
    </w:p>
    <w:p>
      <w:r>
        <w:br w:type="page"/>
      </w:r>
    </w:p>
    <w:p>
      <w:pPr>
        <w:pStyle w:val="Heading2"/>
      </w:pPr>
      <w:bookmarkStart w:id="20" w:name="introduction"/>
      <w:r>
        <w:t xml:space="preserve">1. Introduction</w:t>
      </w:r>
      <w:bookmarkEnd w:id="20"/>
    </w:p>
    <w:p>
      <w:pPr>
        <w:pStyle w:val="Heading3"/>
      </w:pPr>
      <w:bookmarkStart w:id="21" w:name="purpose"/>
      <w:r>
        <w:t xml:space="preserve">1.1 Purpose</w:t>
      </w:r>
      <w:bookmarkEnd w:id="21"/>
    </w:p>
    <w:p>
      <w:pPr>
        <w:pStyle w:val="FirstParagraph"/>
      </w:pPr>
      <w:r>
        <w:t xml:space="preserve">This document states what Nkwanta must do, precisely enough that a stranger could tell</w:t>
      </w:r>
      <w:r>
        <w:t xml:space="preserve"> </w:t>
      </w:r>
      <w:r>
        <w:t xml:space="preserve">whether it does it. Every requirement below is numbered, given a priority, traced to the</w:t>
      </w:r>
      <w:r>
        <w:t xml:space="preserve"> </w:t>
      </w:r>
      <w:r>
        <w:t xml:space="preserve">code that implements it and to the test that holds it, and — where it was cut — to the</w:t>
      </w:r>
      <w:r>
        <w:t xml:space="preserve"> </w:t>
      </w:r>
      <w:r>
        <w:t xml:space="preserve">reason.</w:t>
      </w:r>
      <w:r>
        <w:t xml:space="preserve"> </w:t>
      </w:r>
      <w:r>
        <w:t xml:space="preserve">It is written for two readers: an examiner deciding whether the requirements were</w:t>
      </w:r>
      <w:r>
        <w:t xml:space="preserve"> </w:t>
      </w:r>
      <w:r>
        <w:t xml:space="preserve">engineered rather than assumed, and a maintainer six months from now deciding whether a</w:t>
      </w:r>
      <w:r>
        <w:t xml:space="preserve"> </w:t>
      </w:r>
      <w:r>
        <w:t xml:space="preserve">proposed change breaks something that was promised.</w:t>
      </w:r>
    </w:p>
    <w:p>
      <w:pPr>
        <w:pStyle w:val="Heading3"/>
      </w:pPr>
      <w:bookmarkStart w:id="22" w:name="scope"/>
      <w:r>
        <w:t xml:space="preserve">1.2 Scope</w:t>
      </w:r>
      <w:bookmarkEnd w:id="22"/>
    </w:p>
    <w:p>
      <w:pPr>
        <w:pStyle w:val="FirstParagraph"/>
      </w:pPr>
      <w:r>
        <w:t xml:space="preserve">Nkwanta collects reports of things blocking urban roads in Ghana — accidents, floods,</w:t>
      </w:r>
      <w:r>
        <w:t xml:space="preserve"> </w:t>
      </w:r>
      <w:r>
        <w:t xml:space="preserve">closures, failed traffic signals, roadworks and surface defects — from ordinary road users.</w:t>
      </w:r>
      <w:r>
        <w:t xml:space="preserve"> </w:t>
      </w:r>
      <w:r>
        <w:t xml:space="preserve">It works out which reports describe the same real event, scores how believable each event</w:t>
      </w:r>
      <w:r>
        <w:t xml:space="preserve"> </w:t>
      </w:r>
      <w:r>
        <w:t xml:space="preserve">is, warns other commuters travelling that way, and puts credible events in front of a</w:t>
      </w:r>
      <w:r>
        <w:t xml:space="preserve"> </w:t>
      </w:r>
      <w:r>
        <w:t xml:space="preserve">traffic control officer who can send a warden.</w:t>
      </w:r>
    </w:p>
    <w:p>
      <w:pPr>
        <w:pStyle w:val="BodyText"/>
      </w:pPr>
      <w:r>
        <w:rPr>
          <w:b/>
        </w:rPr>
        <w:t xml:space="preserve">It is not an emergency service.</w:t>
      </w:r>
      <w:r>
        <w:t xml:space="preserve"> </w:t>
      </w:r>
      <w:r>
        <w:t xml:space="preserve">It never contacts the police or an ambulance. It places</w:t>
      </w:r>
      <w:r>
        <w:t xml:space="preserve"> </w:t>
      </w:r>
      <w:r>
        <w:t xml:space="preserve">an escalation flag in a queue that a human authority monitors. This distinction is a stated</w:t>
      </w:r>
      <w:r>
        <w:t xml:space="preserve"> </w:t>
      </w:r>
      <w:r>
        <w:t xml:space="preserve">constraint, not an oversight — see NFR-05.</w:t>
      </w:r>
    </w:p>
    <w:p>
      <w:pPr>
        <w:pStyle w:val="Heading3"/>
      </w:pPr>
      <w:bookmarkStart w:id="23" w:name="definitions"/>
      <w:r>
        <w:t xml:space="preserve">1.3 Definitions</w:t>
      </w:r>
      <w:bookmarkEnd w:id="23"/>
    </w:p>
    <w:p>
      <w:pPr>
        <w:pStyle w:val="FirstParagraph"/>
      </w:pPr>
      <w:r>
        <w:t xml:space="preserve">Every technical term is defined in plain English in</w:t>
      </w:r>
      <w:r>
        <w:t xml:space="preserve"> </w:t>
      </w:r>
      <w:r>
        <w:rPr>
          <w:rStyle w:val="VerbatimChar"/>
        </w:rPr>
        <w:t xml:space="preserve">03-glossary.md</w:t>
      </w:r>
      <w:r>
        <w:t xml:space="preserve">. The terms used most</w:t>
      </w:r>
      <w:r>
        <w:t xml:space="preserve"> </w:t>
      </w:r>
      <w:r>
        <w:t xml:space="preserve">in this document:</w:t>
      </w:r>
    </w:p>
    <w:tbl>
      <w:tblPr>
        <w:tblStyle w:val="TableGrid"/>
        <w:tblW w:type="dxa" w:w="9029"/>
        <w:tblLayout w:type="fixed"/>
        <w:tblLook w:firstRow="1"/>
      </w:tblPr>
      <w:tblGrid>
        <w:gridCol w:w="1321"/>
        <w:gridCol w:w="7708"/>
      </w:tblGrid>
      <w:tr>
        <w:trPr>
          <w:cnfStyle w:firstRow="1"/>
        </w:trPr>
        <w:tc>
          <w:tcPr>
            <w:tcW w:type="dxa" w:w="132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W w:type="dxa" w:w="770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 here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Report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One person’s statement that something is blocking a road, at a place and a time. Permanent; never edited.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Incident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A group of reports judged to describe the same real event. Calculated, not stored by hand.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Confidence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How believable an Incident is, 0 to 1. Shown to users as</w:t>
            </w:r>
            <w:r>
              <w:t xml:space="preserve"> </w:t>
            </w:r>
            <w:r>
              <w:rPr>
                <w:b/>
              </w:rPr>
              <w:t xml:space="preserve">accuracy</w:t>
            </w:r>
            <w:r>
              <w:t xml:space="preserve"> </w:t>
            </w:r>
            <w:r>
              <w:t xml:space="preserve">(D-039).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Reputation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How often a user’s past reports proved true. Shown to users as</w:t>
            </w:r>
            <w:r>
              <w:t xml:space="preserve"> </w:t>
            </w:r>
            <w:r>
              <w:rPr>
                <w:b/>
              </w:rPr>
              <w:t xml:space="preserve">credibility</w:t>
            </w:r>
            <w:r>
              <w:t xml:space="preserve">.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Corridor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A named stretch of road a user can follow, so they are warned about it.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Control room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Officers, wardens and administrators collectively.</w:t>
            </w:r>
          </w:p>
        </w:tc>
      </w:tr>
    </w:tbl>
    <w:p>
      <w:pPr>
        <w:pStyle w:val="Heading3"/>
      </w:pPr>
      <w:bookmarkStart w:id="24" w:name="references"/>
      <w:r>
        <w:t xml:space="preserve">1.4 References</w:t>
      </w:r>
      <w:bookmarkEnd w:id="24"/>
    </w:p>
    <w:tbl>
      <w:tblPr>
        <w:tblStyle w:val="TableGrid"/>
        <w:tblW w:type="dxa" w:w="9029"/>
        <w:tblLayout w:type="fixed"/>
        <w:tblLook w:firstRow="1"/>
      </w:tblPr>
      <w:tblGrid>
        <w:gridCol w:w="2386"/>
        <w:gridCol w:w="6643"/>
      </w:tblGrid>
      <w:tr>
        <w:trPr>
          <w:cnfStyle w:firstRow="1"/>
        </w:trPr>
        <w:tc>
          <w:tcPr>
            <w:tcW w:type="dxa" w:w="238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W w:type="dxa" w:w="664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>
            <w:tcW w:type="dxa" w:w="23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02-problem-and-scope.md</w:t>
            </w:r>
          </w:p>
        </w:tc>
        <w:tc>
          <w:tcPr>
            <w:tcW w:type="dxa" w:w="6643"/>
          </w:tcPr>
          <w:p>
            <w:pPr>
              <w:pStyle w:val="Compact"/>
              <w:jc w:val="left"/>
            </w:pPr>
            <w:r>
              <w:t xml:space="preserve">Problem statement, stakeholders, MoSCoW, exclusions</w:t>
            </w:r>
          </w:p>
        </w:tc>
      </w:tr>
      <w:tr>
        <w:tc>
          <w:tcPr>
            <w:tcW w:type="dxa" w:w="23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04-advanced-concept.md</w:t>
            </w:r>
          </w:p>
        </w:tc>
        <w:tc>
          <w:tcPr>
            <w:tcW w:type="dxa" w:w="6643"/>
          </w:tcPr>
          <w:p>
            <w:pPr>
              <w:pStyle w:val="Compact"/>
              <w:jc w:val="left"/>
            </w:pPr>
            <w:r>
              <w:t xml:space="preserve">The advanced concept in plain language</w:t>
            </w:r>
          </w:p>
        </w:tc>
      </w:tr>
      <w:tr>
        <w:tc>
          <w:tcPr>
            <w:tcW w:type="dxa" w:w="23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05-decision-log.md</w:t>
            </w:r>
          </w:p>
        </w:tc>
        <w:tc>
          <w:tcPr>
            <w:tcW w:type="dxa" w:w="6643"/>
          </w:tcPr>
          <w:p>
            <w:pPr>
              <w:pStyle w:val="Compact"/>
              <w:jc w:val="left"/>
            </w:pPr>
            <w:r>
              <w:t xml:space="preserve">Every significant choice, dated (D-nnn)</w:t>
            </w:r>
          </w:p>
        </w:tc>
      </w:tr>
      <w:tr>
        <w:tc>
          <w:tcPr>
            <w:tcW w:type="dxa" w:w="23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06-effort-estimation.md</w:t>
            </w:r>
          </w:p>
        </w:tc>
        <w:tc>
          <w:tcPr>
            <w:tcW w:type="dxa" w:w="6643"/>
          </w:tcPr>
          <w:p>
            <w:pPr>
              <w:pStyle w:val="Compact"/>
              <w:jc w:val="left"/>
            </w:pPr>
            <w:r>
              <w:t xml:space="preserve">Use Case Points and bottom-up estimate, and the cuts they forced</w:t>
            </w:r>
          </w:p>
        </w:tc>
      </w:tr>
      <w:tr>
        <w:tc>
          <w:tcPr>
            <w:tcW w:type="dxa" w:w="23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08-technical-debt.md</w:t>
            </w:r>
          </w:p>
        </w:tc>
        <w:tc>
          <w:tcPr>
            <w:tcW w:type="dxa" w:w="6643"/>
          </w:tcPr>
          <w:p>
            <w:pPr>
              <w:pStyle w:val="Compact"/>
              <w:jc w:val="left"/>
            </w:pPr>
            <w:r>
              <w:t xml:space="preserve">Known compromises (TD-nn)</w:t>
            </w:r>
          </w:p>
        </w:tc>
      </w:tr>
      <w:tr>
        <w:tc>
          <w:tcPr>
            <w:tcW w:type="dxa" w:w="23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09-system-design.md</w:t>
            </w:r>
          </w:p>
        </w:tc>
        <w:tc>
          <w:tcPr>
            <w:tcW w:type="dxa" w:w="6643"/>
          </w:tcPr>
          <w:p>
            <w:pPr>
              <w:pStyle w:val="Compact"/>
              <w:jc w:val="left"/>
            </w:pPr>
            <w:r>
              <w:t xml:space="preserve">Architecture, data model, sequences, lifecycle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overall-description"/>
      <w:r>
        <w:t xml:space="preserve">2. Overall description</w:t>
      </w:r>
      <w:bookmarkEnd w:id="25"/>
    </w:p>
    <w:p>
      <w:pPr>
        <w:pStyle w:val="Heading3"/>
      </w:pPr>
      <w:bookmarkStart w:id="26" w:name="product-perspective"/>
      <w:r>
        <w:t xml:space="preserve">2.1 Product perspective</w:t>
      </w:r>
      <w:bookmarkEnd w:id="26"/>
    </w:p>
    <w:p>
      <w:pPr>
        <w:pStyle w:val="FirstParagraph"/>
      </w:pPr>
      <w:r>
        <w:t xml:space="preserve">A self-contained web application. No integration with any external system: no payment</w:t>
      </w:r>
      <w:r>
        <w:t xml:space="preserve"> </w:t>
      </w:r>
      <w:r>
        <w:t xml:space="preserve">provider, no mapping service beyond public map tiles, and — deliberately — no emergency</w:t>
      </w:r>
      <w:r>
        <w:t xml:space="preserve"> </w:t>
      </w:r>
      <w:r>
        <w:t xml:space="preserve">dispatch. The only outbound dependency is a notification gateway, and it is guarded by a</w:t>
      </w:r>
      <w:r>
        <w:t xml:space="preserve"> </w:t>
      </w:r>
      <w:r>
        <w:t xml:space="preserve">circuit breaker so that its failure cannot consume the system.</w:t>
      </w:r>
    </w:p>
    <w:p>
      <w:pPr>
        <w:pStyle w:val="Heading3"/>
      </w:pPr>
      <w:bookmarkStart w:id="27" w:name="users"/>
      <w:r>
        <w:t xml:space="preserve">2.2 Users</w:t>
      </w:r>
      <w:bookmarkEnd w:id="27"/>
    </w:p>
    <w:tbl>
      <w:tblPr>
        <w:tblStyle w:val="TableGrid"/>
        <w:tblW w:type="dxa" w:w="9029"/>
        <w:tblLayout w:type="fixed"/>
        <w:tblLook w:firstRow="1"/>
      </w:tblPr>
      <w:tblGrid>
        <w:gridCol w:w="2016"/>
        <w:gridCol w:w="4470"/>
        <w:gridCol w:w="2543"/>
      </w:tblGrid>
      <w:tr>
        <w:trPr>
          <w:cnfStyle w:firstRow="1"/>
        </w:trPr>
        <w:tc>
          <w:tcPr>
            <w:tcW w:type="dxa" w:w="20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W w:type="dxa" w:w="447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in the system</w:t>
            </w:r>
          </w:p>
        </w:tc>
        <w:tc>
          <w:tcPr>
            <w:tcW w:type="dxa" w:w="254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Volume assumption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Commuter</w:t>
            </w:r>
          </w:p>
        </w:tc>
        <w:tc>
          <w:tcPr>
            <w:tcW w:type="dxa" w:w="4470"/>
          </w:tcPr>
          <w:p>
            <w:pPr>
              <w:pStyle w:val="Compact"/>
              <w:jc w:val="left"/>
            </w:pPr>
            <w:r>
              <w:t xml:space="preserve">Files reports; follows corridors; receives warnings</w:t>
            </w:r>
          </w:p>
        </w:tc>
        <w:tc>
          <w:tcPr>
            <w:tcW w:type="dxa" w:w="2543"/>
          </w:tcPr>
          <w:p>
            <w:pPr>
              <w:pStyle w:val="Compact"/>
              <w:jc w:val="left"/>
            </w:pPr>
            <w:r>
              <w:t xml:space="preserve">The many. The sensor network.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Traffic control officer</w:t>
            </w:r>
          </w:p>
        </w:tc>
        <w:tc>
          <w:tcPr>
            <w:tcW w:type="dxa" w:w="4470"/>
          </w:tcPr>
          <w:p>
            <w:pPr>
              <w:pStyle w:val="Compact"/>
              <w:jc w:val="left"/>
            </w:pPr>
            <w:r>
              <w:t xml:space="preserve">Watches the dispatch queue; sends wardens</w:t>
            </w:r>
          </w:p>
        </w:tc>
        <w:tc>
          <w:tcPr>
            <w:tcW w:type="dxa" w:w="254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 primary actor.</w:t>
            </w:r>
            <w:r>
              <w:t xml:space="preserve"> </w:t>
            </w:r>
            <w:r>
              <w:t xml:space="preserve">Few.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Traffic warden</w:t>
            </w:r>
          </w:p>
        </w:tc>
        <w:tc>
          <w:tcPr>
            <w:tcW w:type="dxa" w:w="4470"/>
          </w:tcPr>
          <w:p>
            <w:pPr>
              <w:pStyle w:val="Compact"/>
              <w:jc w:val="left"/>
            </w:pPr>
            <w:r>
              <w:t xml:space="preserve">Attends incidents; reports what was found</w:t>
            </w:r>
          </w:p>
        </w:tc>
        <w:tc>
          <w:tcPr>
            <w:tcW w:type="dxa" w:w="2543"/>
          </w:tcPr>
          <w:p>
            <w:pPr>
              <w:pStyle w:val="Compact"/>
              <w:jc w:val="left"/>
            </w:pPr>
            <w:r>
              <w:t xml:space="preserve">Few.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Administrator</w:t>
            </w:r>
          </w:p>
        </w:tc>
        <w:tc>
          <w:tcPr>
            <w:tcW w:type="dxa" w:w="4470"/>
          </w:tcPr>
          <w:p>
            <w:pPr>
              <w:pStyle w:val="Compact"/>
              <w:jc w:val="left"/>
            </w:pPr>
            <w:r>
              <w:t xml:space="preserve">Creates privileged accounts; oversees the system</w:t>
            </w:r>
          </w:p>
        </w:tc>
        <w:tc>
          <w:tcPr>
            <w:tcW w:type="dxa" w:w="2543"/>
          </w:tcPr>
          <w:p>
            <w:pPr>
              <w:pStyle w:val="Compact"/>
              <w:jc w:val="left"/>
            </w:pPr>
            <w:r>
              <w:t xml:space="preserve">One or two.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Signed-out visitor</w:t>
            </w:r>
          </w:p>
        </w:tc>
        <w:tc>
          <w:tcPr>
            <w:tcW w:type="dxa" w:w="4470"/>
          </w:tcPr>
          <w:p>
            <w:pPr>
              <w:pStyle w:val="Compact"/>
              <w:jc w:val="left"/>
            </w:pPr>
            <w:r>
              <w:t xml:space="preserve">Looks at the public map</w:t>
            </w:r>
          </w:p>
        </w:tc>
        <w:tc>
          <w:tcPr>
            <w:tcW w:type="dxa" w:w="2543"/>
          </w:tcPr>
          <w:p>
            <w:pPr>
              <w:pStyle w:val="Compact"/>
              <w:jc w:val="left"/>
            </w:pPr>
            <w:r>
              <w:t xml:space="preserve">Unknown, possibly many.</w:t>
            </w:r>
          </w:p>
        </w:tc>
      </w:tr>
    </w:tbl>
    <w:p>
      <w:pPr>
        <w:pStyle w:val="BodyText"/>
      </w:pPr>
      <w:r>
        <w:rPr>
          <w:b/>
        </w:rPr>
        <w:t xml:space="preserve">The primary actor is the officer, not the commuter.</w:t>
      </w:r>
      <w:r>
        <w:t xml:space="preserve"> </w:t>
      </w:r>
      <w:r>
        <w:t xml:space="preserve">Commuters produce the data; the</w:t>
      </w:r>
      <w:r>
        <w:t xml:space="preserve"> </w:t>
      </w:r>
      <w:r>
        <w:t xml:space="preserve">officer is the person whose job the system exists to do. That choice decides which screen</w:t>
      </w:r>
      <w:r>
        <w:t xml:space="preserve"> </w:t>
      </w:r>
      <w:r>
        <w:t xml:space="preserve">is the core one and makes the system demonstrable without a large user base.</w:t>
      </w:r>
    </w:p>
    <w:p>
      <w:pPr>
        <w:pStyle w:val="Heading3"/>
      </w:pPr>
      <w:bookmarkStart w:id="28" w:name="operating-environment"/>
      <w:r>
        <w:t xml:space="preserve">2.3 Operating environment</w:t>
      </w:r>
      <w:bookmarkEnd w:id="28"/>
    </w:p>
    <w:p>
      <w:pPr>
        <w:pStyle w:val="FirstParagraph"/>
      </w:pPr>
      <w:r>
        <w:t xml:space="preserve">Low-end Android phones on 3G, in traffic, often in bright sunlight. This is not a</w:t>
      </w:r>
      <w:r>
        <w:t xml:space="preserve"> </w:t>
      </w:r>
      <w:r>
        <w:t xml:space="preserve">background detail — it produced NFR-02, NFR-03 and NFR-07, the offline queue, and the</w:t>
      </w:r>
      <w:r>
        <w:t xml:space="preserve"> </w:t>
      </w:r>
      <w:r>
        <w:t xml:space="preserve">decision to ship no front-end build step (D-037).</w:t>
      </w:r>
    </w:p>
    <w:p>
      <w:pPr>
        <w:pStyle w:val="Heading3"/>
      </w:pPr>
      <w:bookmarkStart w:id="29" w:name="constraints"/>
      <w:r>
        <w:t xml:space="preserve">2.4 Constraints</w:t>
      </w:r>
      <w:bookmarkEnd w:id="29"/>
    </w:p>
    <w:tbl>
      <w:tblPr>
        <w:tblStyle w:val="TableGrid"/>
        <w:tblW w:type="dxa" w:w="9029"/>
        <w:tblLayout w:type="fixed"/>
        <w:tblLook w:firstRow="1"/>
      </w:tblPr>
      <w:tblGrid>
        <w:gridCol w:w="3122"/>
        <w:gridCol w:w="5907"/>
      </w:tblGrid>
      <w:tr>
        <w:trPr>
          <w:cnfStyle w:firstRow="1"/>
        </w:trPr>
        <w:tc>
          <w:tcPr>
            <w:tcW w:type="dxa" w:w="312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>
            <w:tcW w:type="dxa" w:w="590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>
            <w:tcW w:type="dxa" w:w="3122"/>
          </w:tcPr>
          <w:p>
            <w:pPr>
              <w:pStyle w:val="Compact"/>
              <w:jc w:val="left"/>
            </w:pPr>
            <w:r>
              <w:t xml:space="preserve">48 hours (extended to 56), one person</w:t>
            </w:r>
          </w:p>
        </w:tc>
        <w:tc>
          <w:tcPr>
            <w:tcW w:type="dxa" w:w="5907"/>
          </w:tcPr>
          <w:p>
            <w:pPr>
              <w:pStyle w:val="Compact"/>
              <w:jc w:val="left"/>
            </w:pPr>
            <w:r>
              <w:t xml:space="preserve">Scope cut against a written estimate — see Section 6</w:t>
            </w:r>
          </w:p>
        </w:tc>
      </w:tr>
      <w:tr>
        <w:tc>
          <w:tcPr>
            <w:tcW w:type="dxa" w:w="3122"/>
          </w:tcPr>
          <w:p>
            <w:pPr>
              <w:pStyle w:val="Compact"/>
              <w:jc w:val="left"/>
            </w:pPr>
            <w:r>
              <w:t xml:space="preserve">Free hosting only</w:t>
            </w:r>
          </w:p>
        </w:tc>
        <w:tc>
          <w:tcPr>
            <w:tcW w:type="dxa" w:w="5907"/>
          </w:tcPr>
          <w:p>
            <w:pPr>
              <w:pStyle w:val="Compact"/>
              <w:jc w:val="left"/>
            </w:pPr>
            <w:r>
              <w:t xml:space="preserve">One process, so the worker runs in-process (TD-01)</w:t>
            </w:r>
          </w:p>
        </w:tc>
      </w:tr>
      <w:tr>
        <w:tc>
          <w:tcPr>
            <w:tcW w:type="dxa" w:w="3122"/>
          </w:tcPr>
          <w:p>
            <w:pPr>
              <w:pStyle w:val="Compact"/>
              <w:jc w:val="left"/>
            </w:pPr>
            <w:r>
              <w:t xml:space="preserve">No real road-network dataset</w:t>
            </w:r>
          </w:p>
        </w:tc>
        <w:tc>
          <w:tcPr>
            <w:tcW w:type="dxa" w:w="5907"/>
          </w:tcPr>
          <w:p>
            <w:pPr>
              <w:pStyle w:val="Compact"/>
              <w:jc w:val="left"/>
            </w:pPr>
            <w:r>
              <w:t xml:space="preserve">Corridors are hand-drawn; clustering constants are untuned (TD-03)</w:t>
            </w:r>
          </w:p>
        </w:tc>
      </w:tr>
      <w:tr>
        <w:tc>
          <w:tcPr>
            <w:tcW w:type="dxa" w:w="3122"/>
          </w:tcPr>
          <w:p>
            <w:pPr>
              <w:pStyle w:val="Compact"/>
              <w:jc w:val="left"/>
            </w:pPr>
            <w:r>
              <w:t xml:space="preserve">No real user base</w:t>
            </w:r>
          </w:p>
        </w:tc>
        <w:tc>
          <w:tcPr>
            <w:tcW w:type="dxa" w:w="5907"/>
          </w:tcPr>
          <w:p>
            <w:pPr>
              <w:pStyle w:val="Compact"/>
              <w:jc w:val="left"/>
            </w:pPr>
            <w:r>
              <w:t xml:space="preserve">Reputation cannot be validated against reality, only against its own arithmetic</w:t>
            </w:r>
          </w:p>
        </w:tc>
      </w:tr>
    </w:tbl>
    <w:p>
      <w:pPr>
        <w:pStyle w:val="Heading3"/>
      </w:pPr>
      <w:bookmarkStart w:id="30" w:name="assumptions-and-dependencies"/>
      <w:r>
        <w:t xml:space="preserve">2.5 Assumptions and dependencies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Reporters are mostly honest, and the dishonest are a minority whose reports fail to</w:t>
      </w:r>
      <w:r>
        <w:t xml:space="preserve"> </w:t>
      </w:r>
      <w:r>
        <w:t xml:space="preserve">corroborate. Reputation is the defence, and it assumes the majority is not colluding.</w:t>
      </w:r>
    </w:p>
    <w:p>
      <w:pPr>
        <w:numPr>
          <w:ilvl w:val="0"/>
          <w:numId w:val="1001"/>
        </w:numPr>
        <w:pStyle w:val="Compact"/>
      </w:pPr>
      <w:r>
        <w:t xml:space="preserve">Reports of the same event arrive within 30 minutes and 300 metres of one another.</w:t>
      </w:r>
      <w:r>
        <w:t xml:space="preserve"> </w:t>
      </w:r>
      <w:r>
        <w:rPr>
          <w:b/>
        </w:rPr>
        <w:t xml:space="preserve">These</w:t>
      </w:r>
      <w:r>
        <w:rPr>
          <w:b/>
        </w:rPr>
        <w:t xml:space="preserve"> </w:t>
      </w:r>
      <w:r>
        <w:rPr>
          <w:b/>
        </w:rPr>
        <w:t xml:space="preserve">two numbers are assumptions, not measurements</w:t>
      </w:r>
      <w:r>
        <w:t xml:space="preserve"> </w:t>
      </w:r>
      <w:r>
        <w:t xml:space="preserve">(TD-03).</w:t>
      </w:r>
    </w:p>
    <w:p>
      <w:pPr>
        <w:numPr>
          <w:ilvl w:val="0"/>
          <w:numId w:val="1001"/>
        </w:numPr>
        <w:pStyle w:val="Compact"/>
      </w:pPr>
      <w:r>
        <w:t xml:space="preserve">PostgreSQL with PostGIS is available. The spatial queries are not portable to plain</w:t>
      </w:r>
      <w:r>
        <w:t xml:space="preserve"> </w:t>
      </w:r>
      <w:r>
        <w:t xml:space="preserve">PostgreSQL.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unctional-requirements"/>
      <w:r>
        <w:t xml:space="preserve">3. Functional requirements</w:t>
      </w:r>
      <w:bookmarkEnd w:id="31"/>
    </w:p>
    <w:p>
      <w:pPr>
        <w:pStyle w:val="FirstParagraph"/>
      </w:pPr>
      <w:r>
        <w:t xml:space="preserve">Priority uses MoSCoW.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 and is a</w:t>
      </w:r>
      <w:r>
        <w:t xml:space="preserve"> </w:t>
      </w:r>
      <w:r>
        <w:t xml:space="preserve">statement of fact rather than intent — a requirement marked Implemented has a test named</w:t>
      </w:r>
      <w:r>
        <w:t xml:space="preserve"> </w:t>
      </w:r>
      <w:r>
        <w:t xml:space="preserve">against it.</w:t>
      </w:r>
    </w:p>
    <w:p>
      <w:pPr>
        <w:pStyle w:val="Heading3"/>
      </w:pPr>
      <w:bookmarkStart w:id="32" w:name="accounts-and-roles"/>
      <w:r>
        <w:t xml:space="preserve">3.1 Accounts and roles</w:t>
      </w:r>
      <w:bookmarkEnd w:id="32"/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3784"/>
        <w:gridCol w:w="620"/>
        <w:gridCol w:w="620"/>
        <w:gridCol w:w="2487"/>
        <w:gridCol w:w="898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378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248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89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A visitor shall register an account with an email address, a display name and a password of at least 8 characters.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routers/auth.py::register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Registration shall create a</w:t>
            </w:r>
            <w:r>
              <w:t xml:space="preserve"> </w:t>
            </w:r>
            <w:r>
              <w:rPr>
                <w:b/>
              </w:rPr>
              <w:t xml:space="preserve">commuter</w:t>
            </w:r>
            <w:r>
              <w:t xml:space="preserve"> </w:t>
            </w:r>
            <w:r>
              <w:t xml:space="preserve">and nothing else. No request may register a privileged role.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</w:t>
            </w:r>
            <w:r>
              <w:t xml:space="preserve"> </w:t>
            </w:r>
            <w:r>
              <w:t xml:space="preserve">— the schema has no role field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Only an administrator shall create officer, warden or administrator accounts, or change an existing account’s role.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routers/auth.py::create_user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update_user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test_account_management.py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A user shall sign in with email and password and receive a token valid for 12 hours.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routers/auth.py::login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Sign-in shall give the same answer for an unknown email and a wrong password.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routers/auth.py::login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A user shall change their own display name and password. The password change shall require the current password.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routers/auth.py::update_me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change_password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test_account_management.py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Email addresses shall not be changeable, because the system cannot yet send a verification message.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t xml:space="preserve">No route accepts it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test_account_management.py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>
            <w:tcW w:type="dxa" w:w="3784"/>
          </w:tcPr>
          <w:p>
            <w:pPr>
              <w:pStyle w:val="Compact"/>
              <w:jc w:val="left"/>
            </w:pPr>
            <w:r>
              <w:t xml:space="preserve">An administrator shall deactivate an account, and a deactivated account shall lose access on its next request rather than when its token expires.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auth.py::get_current_user</w:t>
            </w:r>
            <w:r>
              <w:t xml:space="preserve"> </w:t>
            </w:r>
            <w:r>
              <w:t xml:space="preserve">re-reads the user</w:t>
            </w:r>
          </w:p>
        </w:tc>
        <w:tc>
          <w:tcPr>
            <w:tcW w:type="dxa" w:w="8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test_account_management.py</w:t>
            </w:r>
          </w:p>
        </w:tc>
      </w:tr>
    </w:tbl>
    <w:p>
      <w:pPr>
        <w:pStyle w:val="Heading3"/>
      </w:pPr>
      <w:bookmarkStart w:id="33" w:name="reporting"/>
      <w:r>
        <w:t xml:space="preserve">3.2 Reporting</w:t>
      </w:r>
      <w:bookmarkEnd w:id="33"/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3696"/>
        <w:gridCol w:w="620"/>
        <w:gridCol w:w="620"/>
        <w:gridCol w:w="2217"/>
        <w:gridCol w:w="1256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369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221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125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signed-in user shall report an incident of one of six types, with a location, a time and an optional note.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services/reports.py::submit_report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test_report_intake.py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report shall be permanent. No route shall edit or delete one.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has no mutable state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test_models.py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report shall carry an idempotency key generated by the client at capture, and re-submitting the same key shall return the original report rather than create a second.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services/reports.py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web/app/js/api.js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test_report_intake.py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Saving a report and queueing its notifications shall occur in one database transaction.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services/reports.py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test_integration_pipeline.py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report with coordinates outside Ghana shall be rejected with a message naming the likely cause.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geo.py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test_report_intake.py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user shall attach up to three photographs and one voice recording to their own report, and to no one else’s.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services/attachments.py::attach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test_attachments.py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The client shall stop recording at the size limit rather than reject the upload afterwards, and shall show the limit before it is reached.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web/app/js/views/report.js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reporter shall play back a photograph or recording before sending it.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web/app/js/views/report.js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report made without a connection shall be stored on the device and sent when the connection returns, without duplication.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web/app/js/api.js</w:t>
            </w:r>
            <w:r>
              <w:t xml:space="preserve"> </w:t>
            </w:r>
            <w:r>
              <w:t xml:space="preserve">— IndexedDB queue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>
            <w:tcW w:type="dxa" w:w="3696"/>
          </w:tcPr>
          <w:p>
            <w:pPr>
              <w:pStyle w:val="Compact"/>
              <w:jc w:val="left"/>
            </w:pPr>
            <w:r>
              <w:t xml:space="preserve">A user shall see their own reports and the evidence attached to each.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21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routers/reports.py::mine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views/profile.js</w:t>
            </w:r>
          </w:p>
        </w:tc>
        <w:tc>
          <w:tcPr>
            <w:tcW w:type="dxa" w:w="125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test_pwa.py</w:t>
            </w:r>
          </w:p>
        </w:tc>
      </w:tr>
    </w:tbl>
    <w:p>
      <w:pPr>
        <w:pStyle w:val="Heading3"/>
      </w:pPr>
      <w:bookmarkStart w:id="34" w:name="grouping-scoring-and-lifecycle"/>
      <w:r>
        <w:t xml:space="preserve">3.3 Grouping, scoring and lifecycle</w:t>
      </w:r>
      <w:bookmarkEnd w:id="34"/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3611"/>
        <w:gridCol w:w="620"/>
        <w:gridCol w:w="620"/>
        <w:gridCol w:w="1960"/>
        <w:gridCol w:w="1598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361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19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159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Reports within 300 m and 30 minutes of each other, of the same type, shall be grouped into one Incident.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services/projection.py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test_clustering_properties.py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 grouping shall not depend on the order the reports arrived in.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clustering.py</w:t>
            </w:r>
            <w:r>
              <w:t xml:space="preserve"> </w:t>
            </w:r>
            <w:r>
              <w:t xml:space="preserve">— connected components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test_clustering_properties.py</w:t>
            </w:r>
            <w:r>
              <w:t xml:space="preserve"> </w:t>
            </w:r>
            <w:r>
              <w:t xml:space="preserve">(Hypothesis)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Each Incident shall carry a confidence score derived from each contributing reporter’s reputation, decayed by the age of their report.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confidence.py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test_confidence_properties.py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Confidence shall never decrease when a report is added, and shall never reach or exceed 1.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confidence.py</w:t>
            </w:r>
            <w:r>
              <w:t xml:space="preserve"> </w:t>
            </w:r>
            <w:r>
              <w:t xml:space="preserve">— noisy-OR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test_confidence_properties.py</w:t>
            </w:r>
            <w:r>
              <w:t xml:space="preserve"> </w:t>
            </w:r>
            <w:r>
              <w:t xml:space="preserve">(Hypothesis)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The weight each report contributed shall be stored, so the score can be explained rather than merely displayed.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models.py::IncidentReport.weight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test_advisory.py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An Incident shall be</w:t>
            </w:r>
            <w:r>
              <w:t xml:space="preserve"> </w:t>
            </w:r>
            <w:r>
              <w:rPr>
                <w:i/>
              </w:rPr>
              <w:t xml:space="preserve">corroborated</w:t>
            </w:r>
            <w:r>
              <w:t xml:space="preserve"> </w:t>
            </w:r>
            <w:r>
              <w:t xml:space="preserve">at 0.35 and</w:t>
            </w:r>
            <w:r>
              <w:t xml:space="preserve"> </w:t>
            </w:r>
            <w:r>
              <w:rPr>
                <w:i/>
              </w:rPr>
              <w:t xml:space="preserve">verified</w:t>
            </w:r>
            <w:r>
              <w:t xml:space="preserve"> </w:t>
            </w:r>
            <w:r>
              <w:t xml:space="preserve">at 0.70, and shall fall back if confidence decays.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lifecycle.py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An Incident below 0.05 shall fade from the map without anyone closing it.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services/staleness.py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Only a</w:t>
            </w:r>
            <w:r>
              <w:t xml:space="preserve"> </w:t>
            </w:r>
            <w:r>
              <w:rPr>
                <w:i/>
              </w:rPr>
              <w:t xml:space="preserve">verified</w:t>
            </w:r>
            <w:r>
              <w:t xml:space="preserve"> </w:t>
            </w:r>
            <w:r>
              <w:t xml:space="preserve">Incident shall be assignable, and only an</w:t>
            </w:r>
            <w:r>
              <w:t xml:space="preserve"> </w:t>
            </w:r>
            <w:r>
              <w:rPr>
                <w:i/>
              </w:rPr>
              <w:t xml:space="preserve">assigned</w:t>
            </w:r>
            <w:r>
              <w:t xml:space="preserve"> </w:t>
            </w:r>
            <w:r>
              <w:t xml:space="preserve">Incident shall be resolvable.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lifecycle.py::RULES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FR-27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The API shall tell the client which actions are currently permitted, so an action that would be refused is never offered.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routers/incidents.py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allowed_actions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FR-28</w:t>
            </w:r>
          </w:p>
        </w:tc>
        <w:tc>
          <w:tcPr>
            <w:tcW w:type="dxa" w:w="3611"/>
          </w:tcPr>
          <w:p>
            <w:pPr>
              <w:pStyle w:val="Compact"/>
              <w:jc w:val="left"/>
            </w:pPr>
            <w:r>
              <w:t xml:space="preserve">Rebuilding every Incident by replaying the reports shall produce the same map.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services/projection.py</w:t>
            </w:r>
          </w:p>
        </w:tc>
        <w:tc>
          <w:tcPr>
            <w:tcW w:type="dxa" w:w="159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test_integration_pipeline.py</w:t>
            </w:r>
          </w:p>
        </w:tc>
      </w:tr>
    </w:tbl>
    <w:p>
      <w:pPr>
        <w:pStyle w:val="Heading3"/>
      </w:pPr>
      <w:bookmarkStart w:id="35" w:name="dispatch-and-reputation"/>
      <w:r>
        <w:t xml:space="preserve">3.4 Dispatch and reputation</w:t>
      </w:r>
      <w:bookmarkEnd w:id="35"/>
    </w:p>
    <w:p>
      <w:pPr>
        <w:pStyle w:val="CaptionedFigure"/>
      </w:pPr>
      <w:r>
        <w:drawing>
          <wp:inline>
            <wp:extent cx="5669280" cy="2907323"/>
            <wp:effectExtent b="0" l="0" r="0" t="0"/>
            <wp:docPr descr="Figure 1 — The incident lifecycle referenced by FR-24 to FR-27" title="" id="1" name="Picture"/>
            <a:graphic>
              <a:graphicData uri="http://schemas.openxmlformats.org/drawingml/2006/picture">
                <pic:pic>
                  <pic:nvPicPr>
                    <pic:cNvPr descr="/sessions/compassionate-peaceful-mccarthy/mnt/nkwanta/docs/diagrams/png/04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0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incident lifecycle referenced by FR-24 to FR-27</w:t>
      </w:r>
    </w:p>
    <w:p>
      <w:pPr>
        <w:pStyle w:val="BodyText"/>
      </w:pPr>
      <w:r>
        <w:rPr>
          <w:i/>
        </w:rPr>
        <w:t xml:space="preserve">Figure 1 — The incident lifecycle referenced by FR-24 to FR-27.</w:t>
      </w:r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4130"/>
        <w:gridCol w:w="620"/>
        <w:gridCol w:w="649"/>
        <w:gridCol w:w="2419"/>
        <w:gridCol w:w="591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13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4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241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5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An officer shall see verified Incidents ranked by confidence, with the contributing reports and each one’s weight.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1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routers/incidents.py::queue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get_incident</w:t>
            </w:r>
          </w:p>
        </w:tc>
        <w:tc>
          <w:tcPr>
            <w:tcW w:type="dxa" w:w="5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FR-30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An officer shall assign an available warden to a verified Incident, and shall recall one.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1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services/dispatch.py</w:t>
            </w:r>
          </w:p>
        </w:tc>
        <w:tc>
          <w:tcPr>
            <w:tcW w:type="dxa" w:w="5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FR-31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 warden shall see only the Incidents assigned to them.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1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routers/incidents.py::assigned_mine</w:t>
            </w:r>
          </w:p>
        </w:tc>
        <w:tc>
          <w:tcPr>
            <w:tcW w:type="dxa" w:w="5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FR-32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 warden shall resolve an Incident as</w:t>
            </w:r>
            <w:r>
              <w:t xml:space="preserve"> </w:t>
            </w:r>
            <w:r>
              <w:rPr>
                <w:i/>
              </w:rPr>
              <w:t xml:space="preserve">confirmed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</w:rPr>
              <w:t xml:space="preserve">false alarm</w:t>
            </w:r>
            <w:r>
              <w:t xml:space="preserve">, with an optional note.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1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services/dispatch.py::resolve</w:t>
            </w:r>
          </w:p>
        </w:tc>
        <w:tc>
          <w:tcPr>
            <w:tcW w:type="dxa" w:w="5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FR-33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Resolution shall raise the reputation of every contributing reporter when confirmed, and lower it when a false alarm.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1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reputation.py</w:t>
            </w:r>
          </w:p>
        </w:tc>
        <w:tc>
          <w:tcPr>
            <w:tcW w:type="dxa" w:w="5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FR-34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Reputation shall move slowly: a new account starts at 0.5 and reaching 0.9 shall take roughly eighteen confirmations.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41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reputation.py</w:t>
            </w:r>
            <w:r>
              <w:t xml:space="preserve"> </w:t>
            </w:r>
            <w:r>
              <w:t xml:space="preserve">— Beta posterior</w:t>
            </w:r>
          </w:p>
        </w:tc>
        <w:tc>
          <w:tcPr>
            <w:tcW w:type="dxa" w:w="5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test_lifecycle.py</w:t>
            </w:r>
          </w:p>
        </w:tc>
      </w:tr>
    </w:tbl>
    <w:p>
      <w:pPr>
        <w:pStyle w:val="Heading3"/>
      </w:pPr>
      <w:bookmarkStart w:id="37" w:name="warning-commuters"/>
      <w:r>
        <w:t xml:space="preserve">3.5 Warning commuters</w:t>
      </w:r>
      <w:bookmarkEnd w:id="37"/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3491"/>
        <w:gridCol w:w="620"/>
        <w:gridCol w:w="620"/>
        <w:gridCol w:w="3491"/>
        <w:gridCol w:w="187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34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34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18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FR-35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t xml:space="preserve">A user shall follow and unfollow named corridors.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routers/corridors.py</w:t>
            </w:r>
          </w:p>
        </w:tc>
        <w:tc>
          <w:tcPr>
            <w:tcW w:type="dxa" w:w="1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test_advisory.py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FR-36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t xml:space="preserve">An Incident reaching 0.35 on a followed corridor shall produce one warning for each follower.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services/advisory.py::fan_out</w:t>
            </w:r>
          </w:p>
        </w:tc>
        <w:tc>
          <w:tcPr>
            <w:tcW w:type="dxa" w:w="1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test_advisory.py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FR-37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 follower shall be warned twice about the same Incident</w:t>
            </w:r>
            <w:r>
              <w:t xml:space="preserve">, however many times delivery is retried or clusters merge.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(user_id, incident_key)</w:t>
            </w:r>
            <w:r>
              <w:t xml:space="preserve"> </w:t>
            </w:r>
            <w:r>
              <w:t xml:space="preserve">on the cluster key</w:t>
            </w:r>
          </w:p>
        </w:tc>
        <w:tc>
          <w:tcPr>
            <w:tcW w:type="dxa" w:w="1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test_advisory.py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FR-38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t xml:space="preserve">Commuters shall be warned at a lower threshold (0.35) than the one at which police are involved (0.70).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confidence.py</w:t>
            </w:r>
          </w:p>
        </w:tc>
        <w:tc>
          <w:tcPr>
            <w:tcW w:type="dxa" w:w="1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test_advisory.py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FR-39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t xml:space="preserve">A user shall see their warnings, an unread count, and mark them read.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routers/corridors.py</w:t>
            </w:r>
            <w:r>
              <w:t xml:space="preserve"> </w:t>
            </w:r>
            <w:r>
              <w:t xml:space="preserve">— corridors and the warnings they produce share a router</w:t>
            </w:r>
          </w:p>
        </w:tc>
        <w:tc>
          <w:tcPr>
            <w:tcW w:type="dxa" w:w="1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test_advisory.py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FR-40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t xml:space="preserve">When an Incident is resolved or found to be a false alarm, everyone warned about it shall be told the road is clear.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tcPr>
            <w:tcW w:type="dxa" w:w="349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services/advisory.py::fan_out_clearance</w:t>
            </w:r>
            <w:r>
              <w:t xml:space="preserve"> </w:t>
            </w:r>
            <w:r>
              <w:t xml:space="preserve">— written and wired;</w:t>
            </w:r>
            <w:r>
              <w:t xml:space="preserve"> </w:t>
            </w:r>
            <w:r>
              <w:rPr>
                <w:b/>
              </w:rPr>
              <w:t xml:space="preserve">no test calls it, and the seed contains no resolved Incident</w:t>
            </w:r>
          </w:p>
        </w:tc>
        <w:tc>
          <w:tcPr>
            <w:tcW w:type="dxa" w:w="187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none</w:t>
            </w:r>
          </w:p>
        </w:tc>
      </w:tr>
    </w:tbl>
    <w:p>
      <w:pPr>
        <w:pStyle w:val="Heading3"/>
      </w:pPr>
      <w:bookmarkStart w:id="38" w:name="the-public-map-and-privacy"/>
      <w:r>
        <w:t xml:space="preserve">3.6 The public map and privacy</w:t>
      </w:r>
      <w:bookmarkEnd w:id="38"/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3830"/>
        <w:gridCol w:w="620"/>
        <w:gridCol w:w="620"/>
        <w:gridCol w:w="2681"/>
        <w:gridCol w:w="658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383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268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65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FR-41</w:t>
            </w:r>
          </w:p>
        </w:tc>
        <w:tc>
          <w:tcPr>
            <w:tcW w:type="dxa" w:w="3830"/>
          </w:tcPr>
          <w:p>
            <w:pPr>
              <w:pStyle w:val="Compact"/>
              <w:jc w:val="left"/>
            </w:pPr>
            <w:r>
              <w:t xml:space="preserve">Anyone, without an account, shall see current Incidents on a map with their type, position, status and how recently they were reported.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68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routers/incidents.py::list_incidents</w:t>
            </w:r>
          </w:p>
        </w:tc>
        <w:tc>
          <w:tcPr>
            <w:tcW w:type="dxa" w:w="65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test_public_map.py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FR-42</w:t>
            </w:r>
          </w:p>
        </w:tc>
        <w:tc>
          <w:tcPr>
            <w:tcW w:type="dxa" w:w="3830"/>
          </w:tcPr>
          <w:p>
            <w:pPr>
              <w:pStyle w:val="Compact"/>
              <w:jc w:val="left"/>
            </w:pPr>
            <w:r>
              <w:t xml:space="preserve">A signed-out visitor shall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be shown reporter identities, credibility, evidence, or the numeric confidence score.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68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routers/incidents.py</w:t>
            </w:r>
            <w:r>
              <w:t xml:space="preserve"> </w:t>
            </w:r>
            <w:r>
              <w:t xml:space="preserve">— withheld server-side</w:t>
            </w:r>
          </w:p>
        </w:tc>
        <w:tc>
          <w:tcPr>
            <w:tcW w:type="dxa" w:w="65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test_public_map.py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FR-43</w:t>
            </w:r>
          </w:p>
        </w:tc>
        <w:tc>
          <w:tcPr>
            <w:tcW w:type="dxa" w:w="3830"/>
          </w:tcPr>
          <w:p>
            <w:pPr>
              <w:pStyle w:val="Compact"/>
              <w:jc w:val="left"/>
            </w:pPr>
            <w:r>
              <w:t xml:space="preserve">A voice recording shall be private unless its reporter chooses to share it, and that choice shall be withdrawable by them and by nobody else.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68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services/attachments.py::may_play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set_visibility</w:t>
            </w:r>
          </w:p>
        </w:tc>
        <w:tc>
          <w:tcPr>
            <w:tcW w:type="dxa" w:w="65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test_attachments.py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FR-44</w:t>
            </w:r>
          </w:p>
        </w:tc>
        <w:tc>
          <w:tcPr>
            <w:tcW w:type="dxa" w:w="3830"/>
          </w:tcPr>
          <w:p>
            <w:pPr>
              <w:pStyle w:val="Compact"/>
              <w:jc w:val="left"/>
            </w:pPr>
            <w:r>
              <w:t xml:space="preserve">A photograph shall be shared by default, and equally withdrawable.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68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routers/attachments.py::upload_photo</w:t>
            </w:r>
          </w:p>
        </w:tc>
        <w:tc>
          <w:tcPr>
            <w:tcW w:type="dxa" w:w="65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test_attachments.py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FR-45</w:t>
            </w:r>
          </w:p>
        </w:tc>
        <w:tc>
          <w:tcPr>
            <w:tcW w:type="dxa" w:w="3830"/>
          </w:tcPr>
          <w:p>
            <w:pPr>
              <w:pStyle w:val="Compact"/>
              <w:jc w:val="left"/>
            </w:pPr>
            <w:r>
              <w:t xml:space="preserve">A refusal to serve an attachment shall be indistinguishable from the attachment not existing.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68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routers/attachments.py</w:t>
            </w:r>
            <w:r>
              <w:t xml:space="preserve"> </w:t>
            </w:r>
            <w:r>
              <w:t xml:space="preserve">— 404, never 403</w:t>
            </w:r>
          </w:p>
        </w:tc>
        <w:tc>
          <w:tcPr>
            <w:tcW w:type="dxa" w:w="65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test_attachments.py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FR-46</w:t>
            </w:r>
          </w:p>
        </w:tc>
        <w:tc>
          <w:tcPr>
            <w:tcW w:type="dxa" w:w="3830"/>
          </w:tcPr>
          <w:p>
            <w:pPr>
              <w:pStyle w:val="Compact"/>
              <w:jc w:val="left"/>
            </w:pPr>
            <w:r>
              <w:t xml:space="preserve">The party a report is</w:t>
            </w:r>
            <w:r>
              <w:t xml:space="preserve"> </w:t>
            </w:r>
            <w:r>
              <w:rPr>
                <w:i/>
              </w:rPr>
              <w:t xml:space="preserve">about</w:t>
            </w:r>
            <w:r>
              <w:t xml:space="preserve"> </w:t>
            </w:r>
            <w:r>
              <w:t xml:space="preserve">shall never be identified to other users.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2681"/>
          </w:tcPr>
          <w:p>
            <w:pPr>
              <w:pStyle w:val="Compact"/>
              <w:jc w:val="left"/>
            </w:pPr>
            <w:r>
              <w:t xml:space="preserve">No field records them</w:t>
            </w:r>
          </w:p>
        </w:tc>
        <w:tc>
          <w:tcPr>
            <w:tcW w:type="dxa" w:w="65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test_report_intake.py</w:t>
            </w:r>
          </w:p>
        </w:tc>
      </w:tr>
    </w:tbl>
    <w:p>
      <w:pPr>
        <w:pStyle w:val="Heading3"/>
      </w:pPr>
      <w:bookmarkStart w:id="39" w:name="administration-and-resilience"/>
      <w:r>
        <w:t xml:space="preserve">3.7 Administration and resilience</w:t>
      </w:r>
      <w:bookmarkEnd w:id="39"/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4130"/>
        <w:gridCol w:w="620"/>
        <w:gridCol w:w="649"/>
        <w:gridCol w:w="1888"/>
        <w:gridCol w:w="1122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13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64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18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>
            <w:tcW w:type="dxa" w:w="112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FR-47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An administrator shall see system totals, list accounts, and create or modify privileged accounts.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routers/admin.py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views/admin.js</w:t>
            </w:r>
          </w:p>
        </w:tc>
        <w:tc>
          <w:tcPr>
            <w:tcW w:type="dxa" w:w="112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test_account_management.py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FR-48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 failing outbound gateway shall be cut off after a threshold of failures and retried after a cooling period, rather than retried indefinitely.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circuit_breaker.py</w:t>
            </w:r>
          </w:p>
        </w:tc>
        <w:tc>
          <w:tcPr>
            <w:tcW w:type="dxa" w:w="112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test_circuit_breaker.py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FR-49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A queued message that fails repeatedly shall be abandoned rather than block the queue behind it.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MAX_ATTEMPTS</w:t>
            </w:r>
          </w:p>
        </w:tc>
        <w:tc>
          <w:tcPr>
            <w:tcW w:type="dxa" w:w="112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test_worker.py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FR-50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t xml:space="preserve">Demonstration data shall be creatable and removable by one command.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tcPr>
            <w:tcW w:type="dxa" w:w="649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scripts/seed_demo.py</w:t>
            </w:r>
          </w:p>
        </w:tc>
        <w:tc>
          <w:tcPr>
            <w:tcW w:type="dxa" w:w="112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test_seed.py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non-functional-requirements"/>
      <w:r>
        <w:t xml:space="preserve">4. Non-functional requirements</w:t>
      </w:r>
      <w:bookmarkEnd w:id="40"/>
    </w:p>
    <w:p>
      <w:pPr>
        <w:pStyle w:val="FirstParagraph"/>
      </w:pPr>
      <w:r>
        <w:t xml:space="preserve">Carried forward from</w:t>
      </w:r>
      <w:r>
        <w:t xml:space="preserve"> </w:t>
      </w:r>
      <w:r>
        <w:rPr>
          <w:rStyle w:val="VerbatimChar"/>
        </w:rPr>
        <w:t xml:space="preserve">02-problem-and-scope.md</w:t>
      </w:r>
      <w:r>
        <w:t xml:space="preserve"> </w:t>
      </w:r>
      <w:r>
        <w:t xml:space="preserve">with identifiers regularised. NFR-04a is</w:t>
      </w:r>
      <w:r>
        <w:t xml:space="preserve"> </w:t>
      </w:r>
      <w:r>
        <w:t xml:space="preserve">retained under its original name because it is cited in three decision-log entries.</w:t>
      </w:r>
    </w:p>
    <w:tbl>
      <w:tblPr>
        <w:tblStyle w:val="TableGrid"/>
        <w:tblW w:type="dxa" w:w="9029"/>
        <w:tblLayout w:type="fixed"/>
        <w:tblLook w:firstRow="1"/>
      </w:tblPr>
      <w:tblGrid>
        <w:gridCol w:w="620"/>
        <w:gridCol w:w="3274"/>
        <w:gridCol w:w="3274"/>
        <w:gridCol w:w="1861"/>
      </w:tblGrid>
      <w:tr>
        <w:trPr>
          <w:cnfStyle w:firstRow="1"/>
        </w:trPr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327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W w:type="dxa" w:w="327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>
            <w:tcW w:type="dxa" w:w="186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A warning shall reach a subscribed user within 10 seconds of an Incident being verified.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A late warning has no value.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test_integration_pipeline.py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The application shall work on a low-end Android device over 3G.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The actual device profile of the user base.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t xml:space="preserve">Offline queue and shell caching;</w:t>
            </w:r>
            <w:r>
              <w:t xml:space="preserve"> </w:t>
            </w: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 driver-facing view shall be passive and read-only.</w:t>
            </w:r>
            <w:r>
              <w:t xml:space="preserve"> </w:t>
            </w:r>
            <w:r>
              <w:t xml:space="preserve">No feature shall require typing while in motion; reporting shall be possible by voice.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The system must not create the hazard it exists to reduce.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test_attachments.py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 reported party shall never be identified to other users.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The system lets people report other people to the police. Without this it is a harassment vector.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test_report_intake.py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NFR-04a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 reporter’s identity is theirs to disclose.</w:t>
            </w:r>
            <w:r>
              <w:t xml:space="preserve"> </w:t>
            </w:r>
            <w:r>
              <w:t xml:space="preserve">Recordings carry a voice, so they are private by default and shareable only by their author, revocably.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NFR-04 protects the accused; this protects the accuser. The two were conflated once — see D-029.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test_attachments.py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test_public_map.py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No part of the interface shall claim that the system dispatches emergency services.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Liability, and honesty about what the system does.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test_pwa.py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Location data shall be retained only while an Incident is active. No individual shall be tracked over time.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Privacy — the system knows where people are.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t xml:space="preserve">Staleness sweep; no trajectory is stored</w:t>
            </w:r>
          </w:p>
        </w:tc>
      </w:tr>
      <w:tr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The incident map shall load in under 3 seconds on a 3G connection.</w:t>
            </w:r>
          </w:p>
        </w:tc>
        <w:tc>
          <w:tcPr>
            <w:tcW w:type="dxa" w:w="3274"/>
          </w:tcPr>
          <w:p>
            <w:pPr>
              <w:pStyle w:val="Compact"/>
              <w:jc w:val="left"/>
            </w:pPr>
            <w:r>
              <w:t xml:space="preserve">Usability under real conditions.</w:t>
            </w:r>
          </w:p>
        </w:tc>
        <w:tc>
          <w:tcPr>
            <w:tcW w:type="dxa" w:w="1861"/>
          </w:tcPr>
          <w:p>
            <w:pPr>
              <w:pStyle w:val="Compact"/>
              <w:jc w:val="left"/>
            </w:pPr>
            <w:r>
              <w:t xml:space="preserve">No build step, cache-first shell;</w:t>
            </w:r>
            <w:r>
              <w:t xml:space="preserve"> </w:t>
            </w:r>
            <w:r>
              <w:rPr>
                <w:b/>
              </w:rPr>
              <w:t xml:space="preserve">not measured</w:t>
            </w:r>
          </w:p>
        </w:tc>
      </w:tr>
    </w:tbl>
    <w:p>
      <w:pPr>
        <w:pStyle w:val="BodyText"/>
      </w:pPr>
      <w:r>
        <w:rPr>
          <w:b/>
        </w:rPr>
        <w:t xml:space="preserve">NFR-07 is not verified.</w:t>
      </w:r>
      <w:r>
        <w:t xml:space="preserve"> </w:t>
      </w:r>
      <w:r>
        <w:t xml:space="preserve">No performance measurement was taken against a throttled</w:t>
      </w:r>
      <w:r>
        <w:t xml:space="preserve"> </w:t>
      </w:r>
      <w:r>
        <w:t xml:space="preserve">connection. It is stated as a target and should not be read as a claim. Recorded honestly</w:t>
      </w:r>
      <w:r>
        <w:t xml:space="preserve"> </w:t>
      </w:r>
      <w:r>
        <w:t xml:space="preserve">rather than asserted.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use-cases"/>
      <w:r>
        <w:t xml:space="preserve">5. Use cases</w:t>
      </w:r>
      <w:bookmarkEnd w:id="41"/>
    </w:p>
    <w:p>
      <w:pPr>
        <w:pStyle w:val="FirstParagraph"/>
      </w:pPr>
      <w:r>
        <w:t xml:space="preserve">The four that carry the system. Others are variations on these.</w:t>
      </w:r>
    </w:p>
    <w:p>
      <w:pPr>
        <w:pStyle w:val="Heading3"/>
      </w:pPr>
      <w:bookmarkStart w:id="42" w:name="uc-01-report-something-blocking-the-road"/>
      <w:r>
        <w:t xml:space="preserve">UC-01 — Report something blocking the road</w:t>
      </w:r>
      <w:bookmarkEnd w:id="42"/>
    </w:p>
    <w:tbl>
      <w:tblPr>
        <w:tblStyle w:val="TableGrid"/>
        <w:tblW w:type="dxa" w:w="9029"/>
        <w:tblLayout w:type="fixed"/>
        <w:tblLook w:firstRow="0"/>
      </w:tblPr>
      <w:tblGrid>
        <w:gridCol w:w="1526"/>
        <w:gridCol w:w="7503"/>
      </w:tblGrid>
      <w:tr>
        <w:tc>
          <w:tcPr>
            <w:tcW w:type="dxa" w:w="15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Actor</w:t>
            </w:r>
          </w:p>
        </w:tc>
        <w:tc>
          <w:tcPr>
            <w:tcW w:type="dxa" w:w="7503"/>
          </w:tcPr>
          <w:p>
            <w:pPr>
              <w:pStyle w:val="Compact"/>
              <w:jc w:val="left"/>
            </w:pPr>
            <w:r>
              <w:t xml:space="preserve">Commuter (signed in)</w:t>
            </w:r>
          </w:p>
        </w:tc>
      </w:tr>
      <w:tr>
        <w:tc>
          <w:tcPr>
            <w:tcW w:type="dxa" w:w="15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Pre</w:t>
            </w:r>
          </w:p>
        </w:tc>
        <w:tc>
          <w:tcPr>
            <w:tcW w:type="dxa" w:w="7503"/>
          </w:tcPr>
          <w:p>
            <w:pPr>
              <w:pStyle w:val="Compact"/>
              <w:jc w:val="left"/>
            </w:pPr>
            <w:r>
              <w:t xml:space="preserve">The user has an account and a location, from GPS or the map</w:t>
            </w:r>
          </w:p>
        </w:tc>
      </w:tr>
      <w:tr>
        <w:tc>
          <w:tcPr>
            <w:tcW w:type="dxa" w:w="15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Post</w:t>
            </w:r>
          </w:p>
        </w:tc>
        <w:tc>
          <w:tcPr>
            <w:tcW w:type="dxa" w:w="7503"/>
          </w:tcPr>
          <w:p>
            <w:pPr>
              <w:pStyle w:val="Compact"/>
              <w:jc w:val="left"/>
            </w:pPr>
            <w:r>
              <w:t xml:space="preserve">A permanent report exists, and warnings for it are queued</w:t>
            </w:r>
          </w:p>
        </w:tc>
      </w:tr>
      <w:tr>
        <w:tc>
          <w:tcPr>
            <w:tcW w:type="dxa" w:w="15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Requirements</w:t>
            </w:r>
          </w:p>
        </w:tc>
        <w:tc>
          <w:tcPr>
            <w:tcW w:type="dxa" w:w="7503"/>
          </w:tcPr>
          <w:p>
            <w:pPr>
              <w:pStyle w:val="Compact"/>
              <w:jc w:val="left"/>
            </w:pPr>
            <w:r>
              <w:t xml:space="preserve">FR-09 to FR-18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The user selects an incident type.</w:t>
      </w:r>
    </w:p>
    <w:p>
      <w:pPr>
        <w:numPr>
          <w:ilvl w:val="0"/>
          <w:numId w:val="1002"/>
        </w:numPr>
        <w:pStyle w:val="Compact"/>
      </w:pPr>
      <w:r>
        <w:t xml:space="preserve">The user provides a location.</w:t>
      </w:r>
    </w:p>
    <w:p>
      <w:pPr>
        <w:numPr>
          <w:ilvl w:val="0"/>
          <w:numId w:val="1002"/>
        </w:numPr>
        <w:pStyle w:val="Compact"/>
      </w:pPr>
      <w:r>
        <w:t xml:space="preserve">The user optionally adds a note, photographs and a recording.</w:t>
      </w:r>
    </w:p>
    <w:p>
      <w:pPr>
        <w:numPr>
          <w:ilvl w:val="0"/>
          <w:numId w:val="1002"/>
        </w:numPr>
        <w:pStyle w:val="Compact"/>
      </w:pPr>
      <w:r>
        <w:t xml:space="preserve">The system saves the report and queues its notifications</w:t>
      </w:r>
      <w:r>
        <w:t xml:space="preserve"> </w:t>
      </w:r>
      <w:r>
        <w:rPr>
          <w:b/>
        </w:rPr>
        <w:t xml:space="preserve">in one transaction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system confirms.</w:t>
      </w:r>
    </w:p>
    <w:p>
      <w:pPr>
        <w:pStyle w:val="FirstParagraph"/>
      </w:pPr>
      <w:r>
        <w:rPr>
          <w:b/>
        </w:rPr>
        <w:t xml:space="preserve">A1 — no connection.</w:t>
      </w:r>
      <w:r>
        <w:t xml:space="preserve"> </w:t>
      </w:r>
      <w:r>
        <w:t xml:space="preserve">At step 4 the report is stored on the device with the key generated</w:t>
      </w:r>
      <w:r>
        <w:t xml:space="preserve"> </w:t>
      </w:r>
      <w:r>
        <w:t xml:space="preserve">at step 1, and sent when the connection returns. The user is told it is queued, not that it</w:t>
      </w:r>
      <w:r>
        <w:t xml:space="preserve"> </w:t>
      </w:r>
      <w:r>
        <w:t xml:space="preserve">was sent.</w:t>
      </w:r>
      <w:r>
        <w:t xml:space="preserve"> </w:t>
      </w:r>
      <w:r>
        <w:rPr>
          <w:b/>
        </w:rPr>
        <w:t xml:space="preserve">A2 — duplicate key.</w:t>
      </w:r>
      <w:r>
        <w:t xml:space="preserve"> </w:t>
      </w:r>
      <w:r>
        <w:t xml:space="preserve">The system returns the original report. A duplicate is the same</w:t>
      </w:r>
      <w:r>
        <w:t xml:space="preserve"> </w:t>
      </w:r>
      <w:r>
        <w:t xml:space="preserve">fact arriving twice, not an error.</w:t>
      </w:r>
      <w:r>
        <w:t xml:space="preserve"> </w:t>
      </w:r>
      <w:r>
        <w:rPr>
          <w:b/>
        </w:rPr>
        <w:t xml:space="preserve">A3 — evidence rejected.</w:t>
      </w:r>
      <w:r>
        <w:t xml:space="preserve"> </w:t>
      </w:r>
      <w:r>
        <w:t xml:space="preserve">The report stands and the user is told which attachment failed</w:t>
      </w:r>
      <w:r>
        <w:t xml:space="preserve"> </w:t>
      </w:r>
      <w:r>
        <w:t xml:space="preserve">and why. Evidence is an addition to a report, never a precondition.</w:t>
      </w:r>
    </w:p>
    <w:p>
      <w:pPr>
        <w:pStyle w:val="Heading3"/>
      </w:pPr>
      <w:bookmarkStart w:id="43" w:name="uc-02-check-the-road-ahead"/>
      <w:r>
        <w:t xml:space="preserve">UC-02 — Check the road ahead</w:t>
      </w:r>
      <w:bookmarkEnd w:id="43"/>
    </w:p>
    <w:tbl>
      <w:tblPr>
        <w:tblStyle w:val="TableGrid"/>
        <w:tblW w:type="dxa" w:w="9029"/>
        <w:tblLayout w:type="fixed"/>
        <w:tblLook w:firstRow="0"/>
      </w:tblPr>
      <w:tblGrid>
        <w:gridCol w:w="1641"/>
        <w:gridCol w:w="7388"/>
      </w:tblGrid>
      <w:tr>
        <w:tc>
          <w:tcPr>
            <w:tcW w:type="dxa" w:w="164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Actor</w:t>
            </w:r>
          </w:p>
        </w:tc>
        <w:tc>
          <w:tcPr>
            <w:tcW w:type="dxa" w:w="7388"/>
          </w:tcPr>
          <w:p>
            <w:pPr>
              <w:pStyle w:val="Compact"/>
              <w:jc w:val="left"/>
            </w:pPr>
            <w:r>
              <w:t xml:space="preserve">Anyone, including a signed-out visitor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Pre</w:t>
            </w:r>
          </w:p>
        </w:tc>
        <w:tc>
          <w:tcPr>
            <w:tcW w:type="dxa" w:w="7388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Post</w:t>
            </w:r>
          </w:p>
        </w:tc>
        <w:tc>
          <w:tcPr>
            <w:tcW w:type="dxa" w:w="7388"/>
          </w:tcPr>
          <w:p>
            <w:pPr>
              <w:pStyle w:val="Compact"/>
              <w:jc w:val="left"/>
            </w:pPr>
            <w:r>
              <w:t xml:space="preserve">The user knows what is blocking the roads they can see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Requirements</w:t>
            </w:r>
          </w:p>
        </w:tc>
        <w:tc>
          <w:tcPr>
            <w:tcW w:type="dxa" w:w="7388"/>
          </w:tcPr>
          <w:p>
            <w:pPr>
              <w:pStyle w:val="Compact"/>
              <w:jc w:val="left"/>
            </w:pPr>
            <w:r>
              <w:t xml:space="preserve">FR-41, FR-42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The user opens the application.</w:t>
      </w:r>
    </w:p>
    <w:p>
      <w:pPr>
        <w:numPr>
          <w:ilvl w:val="0"/>
          <w:numId w:val="1003"/>
        </w:numPr>
        <w:pStyle w:val="Compact"/>
      </w:pPr>
      <w:r>
        <w:t xml:space="preserve">The system shows current Incidents, sized and coloured by status.</w:t>
      </w:r>
    </w:p>
    <w:p>
      <w:pPr>
        <w:numPr>
          <w:ilvl w:val="0"/>
          <w:numId w:val="1003"/>
        </w:numPr>
        <w:pStyle w:val="Compact"/>
      </w:pPr>
      <w:r>
        <w:t xml:space="preserve">The user selects one.</w:t>
      </w:r>
    </w:p>
    <w:p>
      <w:pPr>
        <w:numPr>
          <w:ilvl w:val="0"/>
          <w:numId w:val="1003"/>
        </w:numPr>
        <w:pStyle w:val="Compact"/>
      </w:pPr>
      <w:r>
        <w:t xml:space="preserve">The system shows its type, status and how recently it was reported.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If signed out</w:t>
      </w:r>
      <w:r>
        <w:t xml:space="preserve">, the system names what an account would add and offers to sign in.</w:t>
      </w:r>
    </w:p>
    <w:p>
      <w:pPr>
        <w:pStyle w:val="FirstParagraph"/>
      </w:pPr>
      <w:r>
        <w:rPr>
          <w:b/>
        </w:rPr>
        <w:t xml:space="preserve">A1 — the map fails to load.</w:t>
      </w:r>
      <w:r>
        <w:t xml:space="preserve"> </w:t>
      </w:r>
      <w:r>
        <w:t xml:space="preserve">Tiles come from a third party over the same poor connection</w:t>
      </w:r>
      <w:r>
        <w:t xml:space="preserve"> </w:t>
      </w:r>
      <w:r>
        <w:t xml:space="preserve">the system assumes. The list carries the same information and the view still works.</w:t>
      </w:r>
    </w:p>
    <w:p>
      <w:pPr>
        <w:pStyle w:val="Heading3"/>
      </w:pPr>
      <w:bookmarkStart w:id="44" w:name="uc-03-send-a-warden"/>
      <w:r>
        <w:t xml:space="preserve">UC-03 — Send a warden</w:t>
      </w:r>
      <w:bookmarkEnd w:id="44"/>
    </w:p>
    <w:tbl>
      <w:tblPr>
        <w:tblStyle w:val="TableGrid"/>
        <w:tblW w:type="dxa" w:w="9029"/>
        <w:tblLayout w:type="fixed"/>
        <w:tblLook w:firstRow="0"/>
      </w:tblPr>
      <w:tblGrid>
        <w:gridCol w:w="1868"/>
        <w:gridCol w:w="7161"/>
      </w:tblGrid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Actor</w:t>
            </w:r>
          </w:p>
        </w:tc>
        <w:tc>
          <w:tcPr>
            <w:tcW w:type="dxa" w:w="7161"/>
          </w:tcPr>
          <w:p>
            <w:pPr>
              <w:pStyle w:val="Compact"/>
              <w:jc w:val="left"/>
            </w:pPr>
            <w:r>
              <w:t xml:space="preserve">Traffic control officer —</w:t>
            </w:r>
            <w:r>
              <w:t xml:space="preserve"> </w:t>
            </w:r>
            <w:r>
              <w:rPr>
                <w:i/>
              </w:rPr>
              <w:t xml:space="preserve">the primary actor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Pre</w:t>
            </w:r>
          </w:p>
        </w:tc>
        <w:tc>
          <w:tcPr>
            <w:tcW w:type="dxa" w:w="7161"/>
          </w:tcPr>
          <w:p>
            <w:pPr>
              <w:pStyle w:val="Compact"/>
              <w:jc w:val="left"/>
            </w:pPr>
            <w:r>
              <w:t xml:space="preserve">An Incident has reached 0.70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Post</w:t>
            </w:r>
          </w:p>
        </w:tc>
        <w:tc>
          <w:tcPr>
            <w:tcW w:type="dxa" w:w="7161"/>
          </w:tcPr>
          <w:p>
            <w:pPr>
              <w:pStyle w:val="Compact"/>
              <w:jc w:val="left"/>
            </w:pPr>
            <w:r>
              <w:t xml:space="preserve">A warden is assigned; the Incident is</w:t>
            </w:r>
            <w:r>
              <w:t xml:space="preserve"> </w:t>
            </w:r>
            <w:r>
              <w:rPr>
                <w:i/>
              </w:rPr>
              <w:t xml:space="preserve">assigned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Requirements</w:t>
            </w:r>
          </w:p>
        </w:tc>
        <w:tc>
          <w:tcPr>
            <w:tcW w:type="dxa" w:w="7161"/>
          </w:tcPr>
          <w:p>
            <w:pPr>
              <w:pStyle w:val="Compact"/>
              <w:jc w:val="left"/>
            </w:pPr>
            <w:r>
              <w:t xml:space="preserve">FR-26, FR-27, FR-29, FR-30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The officer opens the dispatch queue, ranked by confidence.</w:t>
      </w:r>
    </w:p>
    <w:p>
      <w:pPr>
        <w:numPr>
          <w:ilvl w:val="0"/>
          <w:numId w:val="1004"/>
        </w:numPr>
        <w:pStyle w:val="Compact"/>
      </w:pPr>
      <w:r>
        <w:t xml:space="preserve">The officer opens the evidence: each reporter, their credibility, the weight each report</w:t>
      </w:r>
      <w:r>
        <w:t xml:space="preserve"> </w:t>
      </w:r>
      <w:r>
        <w:t xml:space="preserve">carried.</w:t>
      </w:r>
    </w:p>
    <w:p>
      <w:pPr>
        <w:numPr>
          <w:ilvl w:val="0"/>
          <w:numId w:val="1004"/>
        </w:numPr>
        <w:pStyle w:val="Compact"/>
      </w:pPr>
      <w:r>
        <w:t xml:space="preserve">The officer selects an available warden and assigns.</w:t>
      </w:r>
    </w:p>
    <w:p>
      <w:pPr>
        <w:pStyle w:val="FirstParagraph"/>
      </w:pPr>
      <w:r>
        <w:rPr>
          <w:b/>
        </w:rPr>
        <w:t xml:space="preserve">A1 — confidence has fallen below 0.70 in the meantime.</w:t>
      </w:r>
      <w:r>
        <w:t xml:space="preserve"> </w:t>
      </w:r>
      <w:r>
        <w:t xml:space="preserve">The action is refused with its</w:t>
      </w:r>
      <w:r>
        <w:t xml:space="preserve"> </w:t>
      </w:r>
      <w:r>
        <w:t xml:space="preserve">reason. The interface never offered it, because it asks the API which actions exist.</w:t>
      </w:r>
    </w:p>
    <w:p>
      <w:pPr>
        <w:pStyle w:val="Heading3"/>
      </w:pPr>
      <w:bookmarkStart w:id="45" w:name="uc-04-close-the-loop"/>
      <w:r>
        <w:t xml:space="preserve">UC-04 — Close the loop</w:t>
      </w:r>
      <w:bookmarkEnd w:id="45"/>
    </w:p>
    <w:tbl>
      <w:tblPr>
        <w:tblStyle w:val="TableGrid"/>
        <w:tblW w:type="dxa" w:w="9029"/>
        <w:tblLayout w:type="fixed"/>
        <w:tblLook w:firstRow="0"/>
      </w:tblPr>
      <w:tblGrid>
        <w:gridCol w:w="1321"/>
        <w:gridCol w:w="7708"/>
      </w:tblGrid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Actor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Traffic warden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Pre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The Incident is assigned to this warden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Post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The Incident is resolved; every contributing reporter’s reputation has moved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Requirements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FR-32, FR-33, FR-34, FR-40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The warden attends and records what was found.</w:t>
      </w:r>
    </w:p>
    <w:p>
      <w:pPr>
        <w:numPr>
          <w:ilvl w:val="0"/>
          <w:numId w:val="1005"/>
        </w:numPr>
        <w:pStyle w:val="Compact"/>
      </w:pPr>
      <w:r>
        <w:t xml:space="preserve">The system resolves the Incident.</w:t>
      </w:r>
    </w:p>
    <w:p>
      <w:pPr>
        <w:numPr>
          <w:ilvl w:val="0"/>
          <w:numId w:val="1005"/>
        </w:numPr>
        <w:pStyle w:val="Compact"/>
      </w:pPr>
      <w:r>
        <w:t xml:space="preserve">The system raises or lowers each contributing reporter’s reputation.</w:t>
      </w:r>
    </w:p>
    <w:p>
      <w:pPr>
        <w:numPr>
          <w:ilvl w:val="0"/>
          <w:numId w:val="1005"/>
        </w:numPr>
        <w:pStyle w:val="Compact"/>
      </w:pPr>
      <w:r>
        <w:t xml:space="preserve">The system queues a clearance message for everyone who was warned.</w:t>
      </w:r>
    </w:p>
    <w:p>
      <w:pPr>
        <w:pStyle w:val="FirstParagraph"/>
      </w:pPr>
      <w:r>
        <w:rPr>
          <w:b/>
        </w:rPr>
        <w:t xml:space="preserve">Step 4 is the Partial requirement, FR-40.</w:t>
      </w:r>
      <w:r>
        <w:t xml:space="preserve"> </w:t>
      </w:r>
      <w:r>
        <w:t xml:space="preserve">The code path exists and is wired; nothing</w:t>
      </w:r>
      <w:r>
        <w:t xml:space="preserve"> </w:t>
      </w:r>
      <w:r>
        <w:t xml:space="preserve">tests it and no seeded Incident demonstrates it. Stated here rather than left for a reader</w:t>
      </w:r>
      <w:r>
        <w:t xml:space="preserve"> </w:t>
      </w:r>
      <w:r>
        <w:t xml:space="preserve">to discover.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requirements-that-were-cut-and-why"/>
      <w:r>
        <w:t xml:space="preserve">6. Requirements that were cut, and why</w:t>
      </w:r>
      <w:bookmarkEnd w:id="46"/>
    </w:p>
    <w:p>
      <w:pPr>
        <w:pStyle w:val="FirstParagraph"/>
      </w:pPr>
      <w:r>
        <w:t xml:space="preserve">Cutting deliberately against an estimate is itself a requirements activity. The full</w:t>
      </w:r>
      <w:r>
        <w:t xml:space="preserve"> </w:t>
      </w:r>
      <w:r>
        <w:t xml:space="preserve">reasoning is in</w:t>
      </w:r>
      <w:r>
        <w:t xml:space="preserve"> </w:t>
      </w:r>
      <w:r>
        <w:rPr>
          <w:rStyle w:val="VerbatimChar"/>
        </w:rPr>
        <w:t xml:space="preserve">02-problem-and-scope.md</w:t>
      </w:r>
      <w:r>
        <w:t xml:space="preserve"> </w:t>
      </w:r>
      <w:r>
        <w:t xml:space="preserve">Section 4 and</w:t>
      </w:r>
      <w:r>
        <w:t xml:space="preserve"> </w:t>
      </w:r>
      <w:r>
        <w:rPr>
          <w:rStyle w:val="VerbatimChar"/>
        </w:rPr>
        <w:t xml:space="preserve">06-effort-estimation.md</w:t>
      </w:r>
      <w:r>
        <w:t xml:space="preserve"> </w:t>
      </w:r>
      <w:r>
        <w:t xml:space="preserve">Section 9.</w:t>
      </w:r>
    </w:p>
    <w:tbl>
      <w:tblPr>
        <w:tblStyle w:val="TableGrid"/>
        <w:tblW w:type="dxa" w:w="9029"/>
        <w:tblLayout w:type="fixed"/>
        <w:tblLook w:firstRow="1"/>
      </w:tblPr>
      <w:tblGrid>
        <w:gridCol w:w="2340"/>
        <w:gridCol w:w="620"/>
        <w:gridCol w:w="3901"/>
        <w:gridCol w:w="2168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>
            <w:tcW w:type="dxa" w:w="6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W w:type="dxa" w:w="390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W w:type="dxa" w:w="216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went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Ride-sharing / matching stranded commuters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>
            <w:tcW w:type="dxa" w:w="3901"/>
          </w:tcPr>
          <w:p>
            <w:pPr>
              <w:pStyle w:val="Compact"/>
              <w:jc w:val="left"/>
            </w:pPr>
            <w:r>
              <w:t xml:space="preserve">An entire second product — matching, payments, identity, passenger safety, liability. Shares nothing with the report pipeline.</w:t>
            </w:r>
          </w:p>
        </w:tc>
        <w:tc>
          <w:tcPr>
            <w:tcW w:type="dxa" w:w="2168"/>
          </w:tcPr>
          <w:p>
            <w:pPr>
              <w:pStyle w:val="Compact"/>
              <w:jc w:val="left"/>
            </w:pPr>
            <w:r>
              <w:t xml:space="preserve">Future evolution, headline item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Subscription trotro and taxi services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>
            <w:tcW w:type="dxa" w:w="3901"/>
          </w:tcPr>
          <w:p>
            <w:pPr>
              <w:pStyle w:val="Compact"/>
              <w:jc w:val="left"/>
            </w:pPr>
            <w:r>
              <w:t xml:space="preserve">A third product: billing, schedules, capacity.</w:t>
            </w:r>
          </w:p>
        </w:tc>
        <w:tc>
          <w:tcPr>
            <w:tcW w:type="dxa" w:w="2168"/>
          </w:tcPr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Real emergency services integration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>
            <w:tcW w:type="dxa" w:w="3901"/>
          </w:tcPr>
          <w:p>
            <w:pPr>
              <w:pStyle w:val="Compact"/>
              <w:jc w:val="left"/>
            </w:pPr>
            <w:r>
              <w:t xml:space="preserve">Cannot be done inside an exam, and simulating it creates real liability if believed.</w:t>
            </w:r>
          </w:p>
        </w:tc>
        <w:tc>
          <w:tcPr>
            <w:tcW w:type="dxa" w:w="2168"/>
          </w:tcPr>
          <w:p>
            <w:pPr>
              <w:pStyle w:val="Compact"/>
              <w:jc w:val="left"/>
            </w:pPr>
            <w:r>
              <w:t xml:space="preserve">Reframed as an escalation flag — NFR-05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Trotro fare-abuse adjudication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>
            <w:tcW w:type="dxa" w:w="3901"/>
          </w:tcPr>
          <w:p>
            <w:pPr>
              <w:pStyle w:val="Compact"/>
              <w:jc w:val="left"/>
            </w:pPr>
            <w:r>
              <w:t xml:space="preserve">Needs a complete reference dataset of approved routes and fares.</w:t>
            </w:r>
          </w:p>
        </w:tc>
        <w:tc>
          <w:tcPr>
            <w:tcW w:type="dxa" w:w="2168"/>
          </w:tcPr>
          <w:p>
            <w:pPr>
              <w:pStyle w:val="Compact"/>
              <w:jc w:val="left"/>
            </w:pPr>
            <w:r>
              <w:t xml:space="preserve">Kept as a report type with no adjudication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Turn-by-turn rerouting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>
            <w:tcW w:type="dxa" w:w="3901"/>
          </w:tcPr>
          <w:p>
            <w:pPr>
              <w:pStyle w:val="Compact"/>
              <w:jc w:val="left"/>
            </w:pPr>
            <w:r>
              <w:t xml:space="preserve">Needs a routing engine and the full road network.</w:t>
            </w:r>
          </w:p>
        </w:tc>
        <w:tc>
          <w:tcPr>
            <w:tcW w:type="dxa" w:w="2168"/>
          </w:tcPr>
          <w:p>
            <w:pPr>
              <w:pStyle w:val="Compact"/>
              <w:jc w:val="left"/>
            </w:pPr>
            <w:r>
              <w:t xml:space="preserve">Advisory only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Separate road-condition reviews</w:t>
            </w:r>
          </w:p>
        </w:tc>
        <w:tc>
          <w:tcPr>
            <w:tcW w:type="dxa" w:w="620"/>
          </w:tcPr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tcPr>
            <w:tcW w:type="dxa" w:w="3901"/>
          </w:tcPr>
          <w:p>
            <w:pPr>
              <w:pStyle w:val="Compact"/>
              <w:jc w:val="left"/>
            </w:pPr>
            <w:r>
              <w:t xml:space="preserve">A road review</w:t>
            </w:r>
            <w:r>
              <w:t xml:space="preserve"> </w:t>
            </w:r>
            <w:r>
              <w:rPr>
                <w:i/>
              </w:rPr>
              <w:t xml:space="preserve">is</w:t>
            </w:r>
            <w:r>
              <w:t xml:space="preserve"> </w:t>
            </w:r>
            <w:r>
              <w:t xml:space="preserve">a report. Two capture mechanisms for one concept.</w:t>
            </w:r>
          </w:p>
        </w:tc>
        <w:tc>
          <w:tcPr>
            <w:tcW w:type="dxa" w:w="2168"/>
          </w:tcPr>
          <w:p>
            <w:pPr>
              <w:pStyle w:val="Compact"/>
              <w:jc w:val="left"/>
            </w:pPr>
            <w:r>
              <w:t xml:space="preserve">Merged into report type 6</w:t>
            </w:r>
          </w:p>
        </w:tc>
      </w:tr>
    </w:tbl>
    <w:p>
      <w:pPr>
        <w:pStyle w:val="BodyText"/>
      </w:pPr>
      <w:r>
        <w:rPr>
          <w:b/>
        </w:rPr>
        <w:t xml:space="preserve">The unification is the single most important requirements decision.</w:t>
      </w:r>
      <w:r>
        <w:t xml:space="preserve"> </w:t>
      </w:r>
      <w:r>
        <w:t xml:space="preserve">Five items in the</w:t>
      </w:r>
      <w:r>
        <w:t xml:space="preserve"> </w:t>
      </w:r>
      <w:r>
        <w:t xml:space="preserve">original brief became one report pipeline differentiated only by type. They differ in who</w:t>
      </w:r>
      <w:r>
        <w:t xml:space="preserve"> </w:t>
      </w:r>
      <w:r>
        <w:t xml:space="preserve">acts on them, not in how they are captured, grouped or scored. That converted a wish-list</w:t>
      </w:r>
      <w:r>
        <w:t xml:space="preserve"> </w:t>
      </w:r>
      <w:r>
        <w:t xml:space="preserve">into one well-engineered core, and it is what made the advanced concept affordable.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traceability-summary"/>
      <w:r>
        <w:t xml:space="preserve">7. Traceability summary</w:t>
      </w:r>
      <w:bookmarkEnd w:id="47"/>
    </w:p>
    <w:tbl>
      <w:tblPr>
        <w:tblStyle w:val="TableGrid"/>
        <w:tblW w:type="dxa" w:w="9029"/>
        <w:tblLayout w:type="fixed"/>
        <w:tblLook w:firstRow="1"/>
      </w:tblPr>
      <w:tblGrid>
        <w:gridCol w:w="3845"/>
        <w:gridCol w:w="2173"/>
        <w:gridCol w:w="1839"/>
        <w:gridCol w:w="1172"/>
      </w:tblGrid>
      <w:tr>
        <w:trPr>
          <w:cnfStyle w:firstRow="1"/>
        </w:trPr>
        <w:tc>
          <w:tcPr>
            <w:tcW w:type="dxa" w:w="384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type="dxa" w:w="2173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Requirements</w:t>
            </w:r>
          </w:p>
        </w:tc>
        <w:tc>
          <w:tcPr>
            <w:tcW w:type="dxa" w:w="1839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Implemented</w:t>
            </w:r>
          </w:p>
        </w:tc>
        <w:tc>
          <w:tcPr>
            <w:tcW w:type="dxa" w:w="117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Partial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Accounts and roles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FR-01 – FR-08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FR-09 – FR-18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Grouping and lifecycle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FR-19 – FR-28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Dispatch and reputation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FR-29 – FR-34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Warning commuters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FR-35 – FR-40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Public map and privacy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FR-41 – FR-46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t xml:space="preserve">FR-47 – FR-50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>
            <w:tcW w:type="dxa" w:w="384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type="dxa" w:w="2173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50</w:t>
            </w:r>
          </w:p>
        </w:tc>
        <w:tc>
          <w:tcPr>
            <w:tcW w:type="dxa" w:w="1839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49</w:t>
            </w:r>
          </w:p>
        </w:tc>
        <w:tc>
          <w:tcPr>
            <w:tcW w:type="dxa" w:w="1172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</w:tr>
    </w:tbl>
    <w:p>
      <w:pPr>
        <w:pStyle w:val="BodyText"/>
      </w:pPr>
      <w:r>
        <w:t xml:space="preserve">Non-functional: seven stated, six verified by test,</w:t>
      </w:r>
      <w:r>
        <w:t xml:space="preserve"> </w:t>
      </w:r>
      <w:r>
        <w:rPr>
          <w:b/>
        </w:rPr>
        <w:t xml:space="preserve">one (NFR-07) stated as a target and</w:t>
      </w:r>
      <w:r>
        <w:rPr>
          <w:b/>
        </w:rPr>
        <w:t xml:space="preserve"> </w:t>
      </w:r>
      <w:r>
        <w:rPr>
          <w:b/>
        </w:rPr>
        <w:t xml:space="preserve">not measured</w:t>
      </w:r>
      <w:r>
        <w:t xml:space="preserve">.</w:t>
      </w:r>
    </w:p>
    <w:p>
      <w:pPr>
        <w:pStyle w:val="BodyText"/>
      </w:pPr>
      <w:r>
        <w:t xml:space="preserve">The two gaps are named rather than rounded away. A specification claiming fifty of fifty</w:t>
      </w:r>
      <w:r>
        <w:t xml:space="preserve"> </w:t>
      </w:r>
      <w:r>
        <w:t xml:space="preserve">would be a less useful document and a less honest one.</w:t>
      </w:r>
    </w:p>
    <w:p>
      <w:pPr>
        <w:pStyle w:val="Heading1"/>
      </w:pPr>
      <w:bookmarkStart w:id="48" w:name="list-of-abbreviations"/>
      <w:r>
        <w:t xml:space="preserve">List of Abbreviations</w:t>
      </w:r>
      <w:bookmarkEnd w:id="48"/>
    </w:p>
    <w:tbl>
      <w:tblPr>
        <w:tblStyle w:val="TableGrid"/>
        <w:tblW w:type="dxa" w:w="9029"/>
        <w:tblLayout w:type="fixed"/>
        <w:tblLook w:firstRow="1"/>
      </w:tblPr>
      <w:tblGrid>
        <w:gridCol w:w="1321"/>
        <w:gridCol w:w="7708"/>
      </w:tblGrid>
      <w:tr>
        <w:trPr>
          <w:cnfStyle w:firstRow="1"/>
        </w:trPr>
        <w:tc>
          <w:tcPr>
            <w:tcW w:type="dxa" w:w="132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>
            <w:tcW w:type="dxa" w:w="770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Entity Relationship Diagram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Foreign key — a column holding another table’s primary key, linking the two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Functional Requirement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GiST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Generalised Search Tree — the spatial index used by PostGIS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Must have, Should have, Could have, Won’t have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MTTD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Motor Traffic and Transport Department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Primary key — the column that uniquely identifies a row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PK_FK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Both at once: part of a composite primary key, and a foreign key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PostGIS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The spatial extension to PostgreSQL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Progressive Web Application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SRS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Software Requirements Specification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TD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Technical Debt item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UCP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Use Case Points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Unique key — no two rows may share this value, though it is not the identifier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>
            <w:tcW w:type="dxa" w:w="7708"/>
          </w:tcPr>
          <w:p>
            <w:pPr>
              <w:pStyle w:val="Compact"/>
              <w:jc w:val="left"/>
            </w:pPr>
            <w:r>
              <w:t xml:space="preserve">Unified Modelling Language</w:t>
            </w:r>
          </w:p>
        </w:tc>
      </w:tr>
    </w:tbl>
    <w:sectPr w:rsidR="00E17C8B">
      <w:headerReference w:type="even" r:id="rId11"/>
      <w:headerReference w:type="default" r:id="rId10"/>
      <w:footerReference w:type="even" r:id="rId13"/>
      <w:footerReference w:type="default" r:id="rId12"/>
      <w:headerReference w:type="first" r:id="rId9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CE19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184C3" w14:textId="77777777" w:rsidR="00E17C8B" w:rsidRDefault="002904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297">
      <w:rPr>
        <w:noProof/>
        <w:color w:val="000000"/>
      </w:rPr>
      <w:t>2</w:t>
    </w:r>
    <w:r>
      <w:rPr>
        <w:color w:val="000000"/>
      </w:rPr>
      <w:fldChar w:fldCharType="end"/>
    </w:r>
  </w:p>
  <w:p w14:paraId="116EF1A1" w14:textId="77777777" w:rsidR="00E17C8B" w:rsidRDefault="00E17C8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C5E11" w14:textId="77777777" w:rsidR="00E17C8B" w:rsidRDefault="00E17C8B">
    <w:pPr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9E3A7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C9D6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70637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137C5"/>
    <w:multiLevelType w:val="multilevel"/>
    <w:tmpl w:val="61F4638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7F786127"/>
    <w:multiLevelType w:val="multilevel"/>
    <w:tmpl w:val="D652A6FC"/>
    <w:lvl w:ilvl="0">
      <w:start w:val="1"/>
      <w:numFmt w:val="decimal"/>
      <w:pStyle w:val="referenceit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996"/>
  </w:style>
  <w:style w:type="paragraph" w:styleId="Heading1">
    <w:name w:val="heading 1"/>
    <w:basedOn w:val="Normal"/>
    <w:next w:val="Normal"/>
    <w:link w:val="Heading1Char"/>
    <w:uiPriority w:val="9"/>
    <w:qFormat/>
    <w:rsid w:val="000A30F6"/>
    <w:pPr>
      <w:keepNext/>
      <w:keepLines/>
      <w:spacing w:before="400" w:after="120"/>
      <w:jc w:val="center"/>
      <w:outlineLvl w:val="0"/>
    </w:pPr>
    <w:rPr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DDE"/>
    <w:pPr>
      <w:keepNext/>
      <w:keepLines/>
      <w:spacing w:before="360" w:after="120"/>
      <w:outlineLvl w:val="1"/>
    </w:pPr>
    <w:rPr>
      <w:sz w:val="28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24D06"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A3415"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911131"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rsid w:val="00911131"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37B79"/>
    <w:pPr>
      <w:ind w:left="720"/>
      <w:contextualSpacing/>
    </w:pPr>
  </w:style>
  <w:style w:type="paragraph" w:customStyle="1" w:styleId="referenceitem">
    <w:name w:val="referenceitem"/>
    <w:basedOn w:val="Normal"/>
    <w:rsid w:val="005334E6"/>
    <w:pPr>
      <w:numPr>
        <w:numId w:val="2"/>
      </w:numPr>
      <w:overflowPunct w:val="0"/>
      <w:autoSpaceDE w:val="0"/>
      <w:autoSpaceDN w:val="0"/>
      <w:adjustRightInd w:val="0"/>
      <w:spacing w:line="220" w:lineRule="atLeast"/>
      <w:textAlignment w:val="baseline"/>
    </w:pPr>
    <w:rPr>
      <w:sz w:val="18"/>
      <w:szCs w:val="20"/>
      <w:lang w:val="en-US" w:eastAsia="en-US"/>
    </w:rPr>
  </w:style>
  <w:style w:type="numbering" w:customStyle="1" w:styleId="referencelist">
    <w:name w:val="referencelist"/>
    <w:basedOn w:val="NoList"/>
    <w:semiHidden/>
    <w:rsid w:val="005334E6"/>
  </w:style>
  <w:style w:type="paragraph" w:customStyle="1" w:styleId="UGStyles">
    <w:name w:val="UG Styles"/>
    <w:basedOn w:val="Normal"/>
    <w:link w:val="UGStylesChar"/>
    <w:autoRedefine/>
    <w:qFormat/>
    <w:rsid w:val="00D3397E"/>
    <w:pPr>
      <w:spacing w:after="160" w:line="259" w:lineRule="auto"/>
    </w:pPr>
    <w:rPr>
      <w:rFonts w:eastAsiaTheme="minorHAnsi" w:cstheme="minorBidi"/>
      <w:color w:val="FF0000"/>
      <w:lang w:eastAsia="en-US"/>
    </w:rPr>
  </w:style>
  <w:style w:type="character" w:customStyle="1" w:styleId="UGStylesChar">
    <w:name w:val="UG Styles Char"/>
    <w:basedOn w:val="DefaultParagraphFont"/>
    <w:link w:val="UGStyles"/>
    <w:rsid w:val="00D3397E"/>
    <w:rPr>
      <w:rFonts w:ascii="Times New Roman" w:eastAsiaTheme="minorHAnsi" w:hAnsi="Times New Roman" w:cstheme="minorBidi"/>
      <w:color w:val="FF0000"/>
      <w:sz w:val="24"/>
      <w:lang w:eastAsia="en-US"/>
    </w:rPr>
  </w:style>
  <w:style w:type="paragraph" w:customStyle="1" w:styleId="Default">
    <w:name w:val="Default"/>
    <w:rsid w:val="009B683C"/>
    <w:pPr>
      <w:autoSpaceDE w:val="0"/>
      <w:autoSpaceDN w:val="0"/>
      <w:adjustRightInd w:val="0"/>
      <w:spacing w:line="240" w:lineRule="auto"/>
    </w:pPr>
    <w:rPr>
      <w:rFonts w:eastAsiaTheme="minorHAnsi"/>
      <w:color w:val="00000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A30F6"/>
    <w:rPr>
      <w:rFonts w:ascii="Times New Roman" w:hAnsi="Times New Roman"/>
      <w:b/>
      <w:caps/>
      <w:sz w:val="28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0D6732"/>
  </w:style>
  <w:style w:type="character" w:customStyle="1" w:styleId="Heading2Char">
    <w:name w:val="Heading 2 Char"/>
    <w:basedOn w:val="DefaultParagraphFont"/>
    <w:link w:val="Heading2"/>
    <w:uiPriority w:val="9"/>
    <w:rsid w:val="00040DDE"/>
    <w:rPr>
      <w:rFonts w:ascii="Times New Roman" w:hAnsi="Times New Roman"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F6E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6E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F6EC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68EE"/>
  </w:style>
  <w:style w:type="character" w:styleId="UnresolvedMention">
    <w:name w:val="Unresolved Mention"/>
    <w:basedOn w:val="DefaultParagraphFont"/>
    <w:uiPriority w:val="99"/>
    <w:semiHidden/>
    <w:unhideWhenUsed/>
    <w:rsid w:val="004268EE"/>
    <w:rPr>
      <w:color w:val="605E5C"/>
      <w:shd w:val="clear" w:color="auto" w:fill="E1DFDD"/>
    </w:rPr>
  </w:style>
  <w:style w:type="character" w:customStyle="1" w:styleId="mo">
    <w:name w:val="mo"/>
    <w:basedOn w:val="DefaultParagraphFont"/>
    <w:rsid w:val="000873CA"/>
  </w:style>
  <w:style w:type="character" w:customStyle="1" w:styleId="mn">
    <w:name w:val="mn"/>
    <w:basedOn w:val="DefaultParagraphFont"/>
    <w:rsid w:val="000873CA"/>
  </w:style>
  <w:style w:type="table" w:styleId="TableGrid">
    <w:name w:val="Table Grid"/>
    <w:basedOn w:val="TableNormal"/>
    <w:uiPriority w:val="39"/>
    <w:rsid w:val="00D012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1896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489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4284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4284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14284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14284A"/>
    <w:pPr>
      <w:spacing w:after="100"/>
      <w:ind w:left="1100"/>
    </w:pPr>
  </w:style>
  <w:style w:type="character" w:styleId="CommentReference">
    <w:name w:val="annotation reference"/>
    <w:basedOn w:val="DefaultParagraphFont"/>
    <w:uiPriority w:val="99"/>
    <w:semiHidden/>
    <w:unhideWhenUsed/>
    <w:rsid w:val="00A45B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B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B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B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BBA"/>
    <w:rPr>
      <w:b/>
      <w:bCs/>
      <w:sz w:val="20"/>
      <w:szCs w:val="20"/>
    </w:rPr>
  </w:style>
  <w:style w:type="character" w:customStyle="1" w:styleId="mi">
    <w:name w:val="mi"/>
    <w:basedOn w:val="DefaultParagraphFont"/>
    <w:rsid w:val="00CF2B4A"/>
  </w:style>
  <w:style w:type="character" w:customStyle="1" w:styleId="html-italic">
    <w:name w:val="html-italic"/>
    <w:basedOn w:val="DefaultParagraphFont"/>
    <w:rsid w:val="00413EF9"/>
  </w:style>
  <w:style w:type="paragraph" w:customStyle="1" w:styleId="msonormal0">
    <w:name w:val="msonormal"/>
    <w:basedOn w:val="Normal"/>
    <w:rsid w:val="003A63DA"/>
    <w:pPr>
      <w:spacing w:before="100" w:beforeAutospacing="1" w:after="100" w:afterAutospacing="1" w:line="240" w:lineRule="auto"/>
    </w:pPr>
    <w:rPr>
      <w:rFonts w:eastAsiaTheme="minorEastAsia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516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607"/>
  </w:style>
  <w:style w:type="paragraph" w:styleId="Footer">
    <w:name w:val="footer"/>
    <w:basedOn w:val="Normal"/>
    <w:link w:val="FooterChar"/>
    <w:uiPriority w:val="99"/>
    <w:unhideWhenUsed/>
    <w:rsid w:val="0055160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607"/>
  </w:style>
  <w:style w:type="paragraph" w:styleId="TOCHeading">
    <w:name w:val="TOC Heading"/>
    <w:basedOn w:val="Heading1"/>
    <w:next w:val="Normal"/>
    <w:uiPriority w:val="39"/>
    <w:unhideWhenUsed/>
    <w:qFormat/>
    <w:rsid w:val="008C44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Caption">
    <w:name w:val="caption"/>
    <w:aliases w:val="List of Figures"/>
    <w:basedOn w:val="TableofFigures"/>
    <w:uiPriority w:val="35"/>
    <w:unhideWhenUsed/>
    <w:qFormat/>
    <w:rsid w:val="00E522DA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07FC2"/>
  </w:style>
  <w:style w:type="paragraph" w:styleId="Revision">
    <w:name w:val="Revision"/>
    <w:hidden/>
    <w:uiPriority w:val="99"/>
    <w:semiHidden/>
    <w:rsid w:val="00C121F4"/>
    <w:pPr>
      <w:spacing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3.xml" /><Relationship Id="rId10" Type="http://schemas.openxmlformats.org/officeDocument/2006/relationships/header" Target="header2.xml" /><Relationship Id="rId11" Type="http://schemas.openxmlformats.org/officeDocument/2006/relationships/header" Target="header1.xml" /><Relationship Id="rId12" Type="http://schemas.openxmlformats.org/officeDocument/2006/relationships/footer" Target="footer2.xml" /><Relationship Id="rId13" Type="http://schemas.openxmlformats.org/officeDocument/2006/relationships/footer" Target="footer1.xml" /><Relationship Id="rId14" Type="http://schemas.openxmlformats.org/officeDocument/2006/relationships/footer" Target="footer3.xml" /><Relationship Type="http://schemas.openxmlformats.org/officeDocument/2006/relationships/image" Id="rId36" Target="media/rId36.png" /><Relationship Id="rId37" Type="http://schemas.openxmlformats.org/officeDocument/2006/relationships/image" Target="media/image1.png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2026-08-15T16:44:57Z</dcterms:created>
  <dcterms:modified xsi:type="dcterms:W3CDTF">2026-08-15T16:44:57Z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