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1A644" w14:textId="77777777" w:rsidR="00E17C8B" w:rsidRDefault="00290434">
      <w:pPr>
        <w:jc w:val="center"/>
        <w:rPr>
          <w:sz w:val="34"/>
          <w:szCs w:val="34"/>
        </w:rPr>
      </w:pPr>
      <w:r>
        <w:rPr>
          <w:sz w:val="34"/>
          <w:szCs w:val="34"/>
        </w:rPr>
        <w:t xml:space="preserve">UNIVERSITY OF GHANA </w:t>
      </w:r>
    </w:p>
    <w:p w14:paraId="1C1C6FFB" w14:textId="2162870A" w:rsidR="00E17C8B" w:rsidRDefault="008C50D1">
      <w:pPr>
        <w:jc w:val="center"/>
        <w:rPr>
          <w:sz w:val="34"/>
          <w:szCs w:val="34"/>
        </w:rPr>
      </w:pPr>
      <w:r>
        <w:rPr>
          <w:sz w:val="34"/>
          <w:szCs w:val="34"/>
        </w:rPr>
        <w:t>SECOND SEMESTER EXAMINATION 2025/26</w:t>
      </w:r>
    </w:p>
    <w:p w14:paraId="37CFA9F9" w14:textId="77777777" w:rsidR="008C50D1" w:rsidRDefault="008C50D1" w:rsidP="008C50D1">
      <w:pPr>
        <w:jc w:val="center"/>
        <w:rPr>
          <w:sz w:val="34"/>
          <w:szCs w:val="34"/>
        </w:rPr>
      </w:pPr>
      <w:r>
        <w:rPr>
          <w:sz w:val="34"/>
          <w:szCs w:val="34"/>
        </w:rPr>
        <w:t xml:space="preserve">CSCD 602: ADVANCED SOFTWARE ENGINEERING </w:t>
      </w:r>
    </w:p>
    <w:p w14:paraId="5BE33E08" w14:textId="77777777" w:rsidR="008C50D1" w:rsidRDefault="008C50D1">
      <w:pPr>
        <w:jc w:val="center"/>
        <w:rPr>
          <w:sz w:val="34"/>
          <w:szCs w:val="34"/>
        </w:rPr>
      </w:pPr>
    </w:p>
    <w:p w14:paraId="0A009F18" w14:textId="77777777" w:rsidR="00E17C8B" w:rsidRDefault="00290434">
      <w:pPr>
        <w:jc w:val="center"/>
        <w:rPr>
          <w:sz w:val="34"/>
          <w:szCs w:val="34"/>
        </w:rPr>
      </w:pPr>
      <w:r>
        <w:rPr>
          <w:sz w:val="34"/>
          <w:szCs w:val="34"/>
        </w:rPr>
        <w:t xml:space="preserve"> </w:t>
      </w:r>
      <w:r>
        <w:rPr>
          <w:noProof/>
        </w:rPr>
        <w:drawing>
          <wp:anchor distT="0" distB="0" distL="114300" distR="114300" simplePos="0" relativeHeight="251658240" behindDoc="0" locked="0" layoutInCell="1" hidden="0" allowOverlap="1" wp14:anchorId="5C2B44D9" wp14:editId="02FD0DE1">
            <wp:simplePos x="0" y="0"/>
            <wp:positionH relativeFrom="column">
              <wp:posOffset>2171620</wp:posOffset>
            </wp:positionH>
            <wp:positionV relativeFrom="paragraph">
              <wp:posOffset>5080</wp:posOffset>
            </wp:positionV>
            <wp:extent cx="1394617" cy="1672293"/>
            <wp:effectExtent l="0" t="0" r="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394617" cy="1672293"/>
                    </a:xfrm>
                    <a:prstGeom prst="rect">
                      <a:avLst/>
                    </a:prstGeom>
                    <a:ln/>
                  </pic:spPr>
                </pic:pic>
              </a:graphicData>
            </a:graphic>
          </wp:anchor>
        </w:drawing>
      </w:r>
    </w:p>
    <w:p w14:paraId="54E403F4" w14:textId="77777777" w:rsidR="00E17C8B" w:rsidRDefault="00E17C8B">
      <w:pPr>
        <w:jc w:val="center"/>
        <w:rPr>
          <w:sz w:val="34"/>
          <w:szCs w:val="34"/>
        </w:rPr>
      </w:pPr>
    </w:p>
    <w:p w14:paraId="4A78963C" w14:textId="77777777" w:rsidR="00E17C8B" w:rsidRDefault="00E17C8B">
      <w:pPr>
        <w:jc w:val="center"/>
        <w:rPr>
          <w:sz w:val="34"/>
          <w:szCs w:val="34"/>
        </w:rPr>
      </w:pPr>
    </w:p>
    <w:p w14:paraId="0F285989" w14:textId="77777777" w:rsidR="00E17C8B" w:rsidRDefault="00E17C8B">
      <w:pPr>
        <w:jc w:val="center"/>
        <w:rPr>
          <w:sz w:val="34"/>
          <w:szCs w:val="34"/>
        </w:rPr>
      </w:pPr>
    </w:p>
    <w:p w14:paraId="19FF992A" w14:textId="77777777" w:rsidR="00E17C8B" w:rsidRDefault="00E17C8B">
      <w:pPr>
        <w:jc w:val="center"/>
        <w:rPr>
          <w:sz w:val="34"/>
          <w:szCs w:val="34"/>
        </w:rPr>
      </w:pPr>
    </w:p>
    <w:p w14:paraId="7DA3A32A" w14:textId="77777777" w:rsidR="00E17C8B" w:rsidRDefault="00290434">
      <w:pPr>
        <w:jc w:val="center"/>
        <w:rPr>
          <w:sz w:val="34"/>
          <w:szCs w:val="34"/>
        </w:rPr>
      </w:pPr>
      <w:r>
        <w:rPr>
          <w:sz w:val="34"/>
          <w:szCs w:val="34"/>
        </w:rPr>
        <w:t xml:space="preserve"> </w:t>
      </w:r>
    </w:p>
    <w:p w14:paraId="09B78A55" w14:textId="77777777" w:rsidR="00E17C8B" w:rsidRDefault="00E17C8B">
      <w:pPr>
        <w:jc w:val="center"/>
        <w:rPr>
          <w:color w:val="FF0000"/>
          <w:sz w:val="34"/>
          <w:szCs w:val="34"/>
        </w:rPr>
      </w:pPr>
    </w:p>
    <w:p w14:paraId="5126880B" w14:textId="58185ED7" w:rsidR="00E17C8B" w:rsidRDefault="008C50D1">
      <w:pPr>
        <w:jc w:val="center"/>
        <w:rPr>
          <w:sz w:val="32"/>
          <w:szCs w:val="32"/>
        </w:rPr>
      </w:pPr>
      <w:r>
        <w:rPr>
          <w:sz w:val="34"/>
          <w:szCs w:val="34"/>
        </w:rPr>
        <w:t>NKWANTA: A ROAD INCIDENT REPORTING AND DISPATCH SYSTEM FOR URBAN GHANA — TECHNICAL DEBT IDENTIFICATION AND MANAGEMENT PLAN</w:t>
      </w:r>
    </w:p>
    <w:p w14:paraId="4E3DDD32" w14:textId="77777777" w:rsidR="00E17C8B" w:rsidRDefault="00E17C8B">
      <w:pPr>
        <w:jc w:val="center"/>
        <w:rPr>
          <w:sz w:val="34"/>
          <w:szCs w:val="34"/>
        </w:rPr>
      </w:pPr>
    </w:p>
    <w:p w14:paraId="365BA0C7" w14:textId="77777777" w:rsidR="00E17C8B" w:rsidRDefault="00E17C8B">
      <w:pPr>
        <w:rPr>
          <w:sz w:val="34"/>
          <w:szCs w:val="34"/>
        </w:rPr>
      </w:pPr>
    </w:p>
    <w:p w14:paraId="7433D56C" w14:textId="77777777" w:rsidR="00E17C8B" w:rsidRDefault="00E17C8B">
      <w:pPr>
        <w:jc w:val="center"/>
        <w:rPr>
          <w:sz w:val="34"/>
          <w:szCs w:val="34"/>
        </w:rPr>
      </w:pPr>
    </w:p>
    <w:p w14:paraId="038F75FE" w14:textId="77777777" w:rsidR="00E17C8B" w:rsidRDefault="00290434">
      <w:pPr>
        <w:rPr>
          <w:sz w:val="34"/>
          <w:szCs w:val="34"/>
        </w:rPr>
      </w:pPr>
      <w:r>
        <w:rPr>
          <w:sz w:val="34"/>
          <w:szCs w:val="34"/>
        </w:rPr>
        <w:t xml:space="preserve"> </w:t>
      </w:r>
    </w:p>
    <w:p w14:paraId="31AE382A" w14:textId="77777777" w:rsidR="00E17C8B" w:rsidRDefault="00290434">
      <w:pPr>
        <w:jc w:val="center"/>
        <w:rPr>
          <w:sz w:val="34"/>
          <w:szCs w:val="34"/>
        </w:rPr>
      </w:pPr>
      <w:r>
        <w:rPr>
          <w:sz w:val="34"/>
          <w:szCs w:val="34"/>
        </w:rPr>
        <w:t xml:space="preserve">BY </w:t>
      </w:r>
    </w:p>
    <w:p w14:paraId="03AD6127" w14:textId="22B47AF5" w:rsidR="00E17C8B" w:rsidRPr="004B7297" w:rsidRDefault="004B7297">
      <w:pPr>
        <w:jc w:val="center"/>
        <w:rPr>
          <w:sz w:val="34"/>
          <w:szCs w:val="34"/>
        </w:rPr>
      </w:pPr>
      <w:r>
        <w:rPr>
          <w:sz w:val="34"/>
          <w:szCs w:val="34"/>
        </w:rPr>
        <w:t>THEOPHILUS OFOE CAESAR</w:t>
      </w:r>
    </w:p>
    <w:p w14:paraId="2D74C9FE" w14:textId="21D5EDC7" w:rsidR="00E17C8B" w:rsidRDefault="004B7297">
      <w:pPr>
        <w:jc w:val="center"/>
        <w:rPr>
          <w:sz w:val="34"/>
          <w:szCs w:val="34"/>
        </w:rPr>
      </w:pPr>
      <w:r>
        <w:rPr>
          <w:sz w:val="34"/>
          <w:szCs w:val="34"/>
        </w:rPr>
        <w:t>(ID. NO: 22424543)</w:t>
      </w:r>
    </w:p>
    <w:p w14:paraId="7475F148" w14:textId="77777777" w:rsidR="00E17C8B" w:rsidRDefault="00E17C8B">
      <w:pPr>
        <w:jc w:val="center"/>
        <w:rPr>
          <w:sz w:val="34"/>
          <w:szCs w:val="34"/>
        </w:rPr>
      </w:pPr>
    </w:p>
    <w:p w14:paraId="6BB65974" w14:textId="77777777" w:rsidR="00E17C8B" w:rsidRDefault="00290434">
      <w:pPr>
        <w:jc w:val="center"/>
        <w:rPr>
          <w:sz w:val="34"/>
          <w:szCs w:val="34"/>
        </w:rPr>
      </w:pPr>
      <w:r>
        <w:rPr>
          <w:sz w:val="34"/>
          <w:szCs w:val="34"/>
        </w:rPr>
        <w:t xml:space="preserve"> </w:t>
      </w:r>
    </w:p>
    <w:p w14:paraId="6CF43C98" w14:textId="77777777" w:rsidR="004B7297" w:rsidRDefault="004B7297">
      <w:pPr>
        <w:rPr>
          <w:b/>
          <w:caps/>
          <w:sz w:val="28"/>
          <w:szCs w:val="40"/>
        </w:rPr>
      </w:pPr>
      <w:r>
        <w:br w:type="page"/>
      </w:r>
    </w:p>
    <w:p w14:paraId="04D0CA4D" w14:textId="30B00D1F" w:rsidR="00E17C8B" w:rsidRDefault="00290434">
      <w:pPr>
        <w:pStyle w:val="Heading1"/>
        <w:spacing w:line="480" w:lineRule="auto"/>
      </w:pPr>
      <w:bookmarkStart w:id="0" w:name="_Toc237693731"/>
      <w:r>
        <w:lastRenderedPageBreak/>
        <w:t>ABSTRACT</w:t>
      </w:r>
      <w:bookmarkEnd w:id="0"/>
    </w:p>
    <w:p>
      <w:pPr>
        <w:spacing w:line="360" w:lineRule="auto"/>
        <w:jc w:val="both"/>
      </w:pPr>
      <w:r>
        <w:t xml:space="preserve">This document is the live technical debt register for Nkwanta, together with the plan for repaying it. Twenty-three items are recorded, every one written at the moment the shortcut was taken rather than reconstructed afterwards. Each records the debt, its cause, its impact, its priority and a proposed resolution, and is classified as Acceptable, Scheduled or Critical. The repayment plan orders the items by interest rate — how much worse each becomes on its own — rather than by how visible they are. Both items classified Critical are scheduled before any real user touches the system. Two items have already demonstrated their cost with dates, by two different mechanisms, and are recorded with what they cost. The document also sets out the maintenance strategy, applies Lehman's laws of software evolution to this system specifically, and states which features should never be added and why.</w:t>
      </w:r>
    </w:p>
    <w:p w14:paraId="58ED8DD7" w14:textId="77777777" w:rsidR="00E17C8B" w:rsidRDefault="00E17C8B">
      <w:pPr>
        <w:spacing w:line="480" w:lineRule="auto"/>
      </w:pPr>
    </w:p>
    <w:p w14:paraId="2C674ED8" w14:textId="77777777" w:rsidR="00E17C8B" w:rsidRDefault="00290434">
      <w:r>
        <w:br w:type="page"/>
      </w:r>
    </w:p>
    <w:p w14:paraId="124870DD" w14:textId="77777777" w:rsidR="00E17C8B" w:rsidRDefault="00290434">
      <w:pPr>
        <w:pStyle w:val="Heading1"/>
      </w:pPr>
      <w:bookmarkStart w:id="1" w:name="_Toc237693732"/>
      <w:r>
        <w:lastRenderedPageBreak/>
        <w:t>TABLE OF CONTENT</w:t>
      </w:r>
      <w:bookmarkEnd w:id="1"/>
    </w:p>
    <w:p w14:paraId="001E9133" w14:textId="77777777" w:rsidR="00E17C8B" w:rsidRDefault="00E17C8B">
      <w:pPr>
        <w:keepNext/>
        <w:keepLines/>
        <w:pBdr>
          <w:top w:val="nil"/>
          <w:left w:val="nil"/>
          <w:bottom w:val="nil"/>
          <w:right w:val="nil"/>
          <w:between w:val="nil"/>
        </w:pBdr>
        <w:spacing w:before="240" w:line="480" w:lineRule="auto"/>
        <w:rPr>
          <w:smallCaps/>
          <w:color w:val="366091"/>
        </w:rPr>
      </w:pPr>
    </w:p>
    <w:sdt>
      <w:sdtPr>
        <w:id w:val="-574742740"/>
        <w:docPartObj>
          <w:docPartGallery w:val="Table of Contents"/>
          <w:docPartUnique/>
        </w:docPartObj>
      </w:sdtPr>
      <w:sdtEndPr/>
      <w:sdtContent>
        <w:p w14:paraId="1C31002F" w14:textId="6814BB43" w:rsidR="007C049B" w:rsidRDefault="00290434">
          <w:pPr>
            <w:pStyle w:val="TOC1"/>
            <w:tabs>
              <w:tab w:val="right" w:leader="dot" w:pos="9019"/>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37693731" w:history="1">
            <w:r w:rsidR="007C049B" w:rsidRPr="001A247F">
              <w:rPr>
                <w:rStyle w:val="Hyperlink"/>
                <w:noProof/>
              </w:rPr>
              <w:t>ABSTRACT</w:t>
            </w:r>
            <w:r w:rsidR="007C049B">
              <w:rPr>
                <w:noProof/>
                <w:webHidden/>
              </w:rPr>
              <w:tab/>
            </w:r>
            <w:r w:rsidR="007C049B">
              <w:rPr>
                <w:noProof/>
                <w:webHidden/>
              </w:rPr>
              <w:fldChar w:fldCharType="begin"/>
            </w:r>
            <w:r w:rsidR="007C049B">
              <w:rPr>
                <w:noProof/>
                <w:webHidden/>
              </w:rPr>
              <w:instrText xml:space="preserve"> PAGEREF _Toc237693731 \h </w:instrText>
            </w:r>
            <w:r w:rsidR="007C049B">
              <w:rPr>
                <w:noProof/>
                <w:webHidden/>
              </w:rPr>
            </w:r>
            <w:r w:rsidR="007C049B">
              <w:rPr>
                <w:noProof/>
                <w:webHidden/>
              </w:rPr>
              <w:fldChar w:fldCharType="separate"/>
            </w:r>
            <w:r w:rsidR="007C049B">
              <w:rPr>
                <w:noProof/>
                <w:webHidden/>
              </w:rPr>
              <w:t>2</w:t>
            </w:r>
            <w:r w:rsidR="007C049B">
              <w:rPr>
                <w:noProof/>
                <w:webHidden/>
              </w:rPr>
              <w:fldChar w:fldCharType="end"/>
            </w:r>
          </w:hyperlink>
        </w:p>
        <w:p w14:paraId="1EE0D901" w14:textId="4FDA568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2" w:history="1">
            <w:r w:rsidRPr="001A247F">
              <w:rPr>
                <w:rStyle w:val="Hyperlink"/>
                <w:noProof/>
              </w:rPr>
              <w:t>TABLE OF CONTENT</w:t>
            </w:r>
            <w:r>
              <w:rPr>
                <w:noProof/>
                <w:webHidden/>
              </w:rPr>
              <w:tab/>
            </w:r>
            <w:r>
              <w:rPr>
                <w:noProof/>
                <w:webHidden/>
              </w:rPr>
              <w:fldChar w:fldCharType="begin"/>
            </w:r>
            <w:r>
              <w:rPr>
                <w:noProof/>
                <w:webHidden/>
              </w:rPr>
              <w:instrText xml:space="preserve"> PAGEREF _Toc237693732 \h </w:instrText>
            </w:r>
            <w:r>
              <w:rPr>
                <w:noProof/>
                <w:webHidden/>
              </w:rPr>
            </w:r>
            <w:r>
              <w:rPr>
                <w:noProof/>
                <w:webHidden/>
              </w:rPr>
              <w:fldChar w:fldCharType="separate"/>
            </w:r>
            <w:r>
              <w:rPr>
                <w:noProof/>
                <w:webHidden/>
              </w:rPr>
              <w:t>3</w:t>
            </w:r>
            <w:r>
              <w:rPr>
                <w:noProof/>
                <w:webHidden/>
              </w:rPr>
              <w:fldChar w:fldCharType="end"/>
            </w:r>
          </w:hyperlink>
        </w:p>
        <w:p w14:paraId="32F1AB3E" w14:textId="34B504B2"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3" w:history="1">
            <w:r w:rsidRPr="001A247F">
              <w:rPr>
                <w:rStyle w:val="Hyperlink"/>
                <w:noProof/>
              </w:rPr>
              <w:t>LIST OF FIGURES</w:t>
            </w:r>
            <w:r>
              <w:rPr>
                <w:noProof/>
                <w:webHidden/>
              </w:rPr>
              <w:tab/>
            </w:r>
            <w:r>
              <w:rPr>
                <w:noProof/>
                <w:webHidden/>
              </w:rPr>
              <w:fldChar w:fldCharType="begin"/>
            </w:r>
            <w:r>
              <w:rPr>
                <w:noProof/>
                <w:webHidden/>
              </w:rPr>
              <w:instrText xml:space="preserve"> PAGEREF _Toc237693733 \h </w:instrText>
            </w:r>
            <w:r>
              <w:rPr>
                <w:noProof/>
                <w:webHidden/>
              </w:rPr>
            </w:r>
            <w:r>
              <w:rPr>
                <w:noProof/>
                <w:webHidden/>
              </w:rPr>
              <w:fldChar w:fldCharType="separate"/>
            </w:r>
            <w:r>
              <w:rPr>
                <w:noProof/>
                <w:webHidden/>
              </w:rPr>
              <w:t>4</w:t>
            </w:r>
            <w:r>
              <w:rPr>
                <w:noProof/>
                <w:webHidden/>
              </w:rPr>
              <w:fldChar w:fldCharType="end"/>
            </w:r>
          </w:hyperlink>
        </w:p>
        <w:p w14:paraId="7C4345FB" w14:textId="7DBABA51"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4" w:history="1">
            <w:r w:rsidRPr="001A247F">
              <w:rPr>
                <w:rStyle w:val="Hyperlink"/>
                <w:noProof/>
              </w:rPr>
              <w:t>LIST OF TABLES</w:t>
            </w:r>
            <w:r>
              <w:rPr>
                <w:noProof/>
                <w:webHidden/>
              </w:rPr>
              <w:tab/>
            </w:r>
            <w:r>
              <w:rPr>
                <w:noProof/>
                <w:webHidden/>
              </w:rPr>
              <w:fldChar w:fldCharType="begin"/>
            </w:r>
            <w:r>
              <w:rPr>
                <w:noProof/>
                <w:webHidden/>
              </w:rPr>
              <w:instrText xml:space="preserve"> PAGEREF _Toc237693734 \h </w:instrText>
            </w:r>
            <w:r>
              <w:rPr>
                <w:noProof/>
                <w:webHidden/>
              </w:rPr>
            </w:r>
            <w:r>
              <w:rPr>
                <w:noProof/>
                <w:webHidden/>
              </w:rPr>
              <w:fldChar w:fldCharType="separate"/>
            </w:r>
            <w:r>
              <w:rPr>
                <w:noProof/>
                <w:webHidden/>
              </w:rPr>
              <w:t>5</w:t>
            </w:r>
            <w:r>
              <w:rPr>
                <w:noProof/>
                <w:webHidden/>
              </w:rPr>
              <w:fldChar w:fldCharType="end"/>
            </w:r>
          </w:hyperlink>
        </w:p>
        <w:p w14:paraId="3BE0B3EE" w14:textId="32794020"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5" w:history="1">
            <w:r w:rsidRPr="001A247F">
              <w:rPr>
                <w:rStyle w:val="Hyperlink"/>
                <w:noProof/>
              </w:rPr>
              <w:t>LIST OF ABBREVIATIONS</w:t>
            </w:r>
            <w:r>
              <w:rPr>
                <w:noProof/>
                <w:webHidden/>
              </w:rPr>
              <w:tab/>
            </w:r>
            <w:r>
              <w:rPr>
                <w:noProof/>
                <w:webHidden/>
              </w:rPr>
              <w:fldChar w:fldCharType="begin"/>
            </w:r>
            <w:r>
              <w:rPr>
                <w:noProof/>
                <w:webHidden/>
              </w:rPr>
              <w:instrText xml:space="preserve"> PAGEREF _Toc237693735 \h </w:instrText>
            </w:r>
            <w:r>
              <w:rPr>
                <w:noProof/>
                <w:webHidden/>
              </w:rPr>
            </w:r>
            <w:r>
              <w:rPr>
                <w:noProof/>
                <w:webHidden/>
              </w:rPr>
              <w:fldChar w:fldCharType="separate"/>
            </w:r>
            <w:r>
              <w:rPr>
                <w:noProof/>
                <w:webHidden/>
              </w:rPr>
              <w:t>6</w:t>
            </w:r>
            <w:r>
              <w:rPr>
                <w:noProof/>
                <w:webHidden/>
              </w:rPr>
              <w:fldChar w:fldCharType="end"/>
            </w:r>
          </w:hyperlink>
        </w:p>
        <w:p w14:paraId="36639424" w14:textId="59D6F7B4"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6" w:history="1">
            <w:r w:rsidRPr="001A247F">
              <w:rPr>
                <w:rStyle w:val="Hyperlink"/>
                <w:noProof/>
              </w:rPr>
              <w:t>CHAPTER 1 - INTRODUCTION</w:t>
            </w:r>
            <w:r>
              <w:rPr>
                <w:noProof/>
                <w:webHidden/>
              </w:rPr>
              <w:tab/>
            </w:r>
            <w:r>
              <w:rPr>
                <w:noProof/>
                <w:webHidden/>
              </w:rPr>
              <w:fldChar w:fldCharType="begin"/>
            </w:r>
            <w:r>
              <w:rPr>
                <w:noProof/>
                <w:webHidden/>
              </w:rPr>
              <w:instrText xml:space="preserve"> PAGEREF _Toc237693736 \h </w:instrText>
            </w:r>
            <w:r>
              <w:rPr>
                <w:noProof/>
                <w:webHidden/>
              </w:rPr>
            </w:r>
            <w:r>
              <w:rPr>
                <w:noProof/>
                <w:webHidden/>
              </w:rPr>
              <w:fldChar w:fldCharType="separate"/>
            </w:r>
            <w:r>
              <w:rPr>
                <w:noProof/>
                <w:webHidden/>
              </w:rPr>
              <w:t>1</w:t>
            </w:r>
            <w:r>
              <w:rPr>
                <w:noProof/>
                <w:webHidden/>
              </w:rPr>
              <w:fldChar w:fldCharType="end"/>
            </w:r>
          </w:hyperlink>
        </w:p>
        <w:p w14:paraId="25370B63" w14:textId="6D4F62B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7" w:history="1">
            <w:r w:rsidRPr="001A247F">
              <w:rPr>
                <w:rStyle w:val="Hyperlink"/>
                <w:noProof/>
              </w:rPr>
              <w:t>CHAPTER 5 – CONCLUSION AND FUTURE WORKS</w:t>
            </w:r>
            <w:r>
              <w:rPr>
                <w:noProof/>
                <w:webHidden/>
              </w:rPr>
              <w:tab/>
            </w:r>
            <w:r>
              <w:rPr>
                <w:noProof/>
                <w:webHidden/>
              </w:rPr>
              <w:fldChar w:fldCharType="begin"/>
            </w:r>
            <w:r>
              <w:rPr>
                <w:noProof/>
                <w:webHidden/>
              </w:rPr>
              <w:instrText xml:space="preserve"> PAGEREF _Toc237693737 \h </w:instrText>
            </w:r>
            <w:r>
              <w:rPr>
                <w:noProof/>
                <w:webHidden/>
              </w:rPr>
            </w:r>
            <w:r>
              <w:rPr>
                <w:noProof/>
                <w:webHidden/>
              </w:rPr>
              <w:fldChar w:fldCharType="separate"/>
            </w:r>
            <w:r>
              <w:rPr>
                <w:noProof/>
                <w:webHidden/>
              </w:rPr>
              <w:t>2</w:t>
            </w:r>
            <w:r>
              <w:rPr>
                <w:noProof/>
                <w:webHidden/>
              </w:rPr>
              <w:fldChar w:fldCharType="end"/>
            </w:r>
          </w:hyperlink>
        </w:p>
        <w:p w14:paraId="4BBC946E" w14:textId="505FA0D4" w:rsidR="007C049B" w:rsidRDefault="007C049B">
          <w:pPr>
            <w:pStyle w:val="TOC2"/>
            <w:tabs>
              <w:tab w:val="right" w:leader="dot" w:pos="9019"/>
            </w:tabs>
            <w:rPr>
              <w:rFonts w:asciiTheme="minorHAnsi" w:eastAsiaTheme="minorEastAsia" w:hAnsiTheme="minorHAnsi" w:cstheme="minorBidi"/>
              <w:noProof/>
              <w:sz w:val="22"/>
              <w:szCs w:val="22"/>
            </w:rPr>
          </w:pPr>
          <w:hyperlink w:anchor="_Toc237693738" w:history="1">
            <w:r w:rsidRPr="001A247F">
              <w:rPr>
                <w:rStyle w:val="Hyperlink"/>
                <w:noProof/>
              </w:rPr>
              <w:t>5.1 Overview</w:t>
            </w:r>
            <w:r>
              <w:rPr>
                <w:noProof/>
                <w:webHidden/>
              </w:rPr>
              <w:tab/>
            </w:r>
            <w:r>
              <w:rPr>
                <w:noProof/>
                <w:webHidden/>
              </w:rPr>
              <w:fldChar w:fldCharType="begin"/>
            </w:r>
            <w:r>
              <w:rPr>
                <w:noProof/>
                <w:webHidden/>
              </w:rPr>
              <w:instrText xml:space="preserve"> PAGEREF _Toc237693738 \h </w:instrText>
            </w:r>
            <w:r>
              <w:rPr>
                <w:noProof/>
                <w:webHidden/>
              </w:rPr>
            </w:r>
            <w:r>
              <w:rPr>
                <w:noProof/>
                <w:webHidden/>
              </w:rPr>
              <w:fldChar w:fldCharType="separate"/>
            </w:r>
            <w:r>
              <w:rPr>
                <w:noProof/>
                <w:webHidden/>
              </w:rPr>
              <w:t>2</w:t>
            </w:r>
            <w:r>
              <w:rPr>
                <w:noProof/>
                <w:webHidden/>
              </w:rPr>
              <w:fldChar w:fldCharType="end"/>
            </w:r>
          </w:hyperlink>
        </w:p>
        <w:p w14:paraId="1C971408" w14:textId="15D9455E"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9" w:history="1">
            <w:r w:rsidRPr="001A247F">
              <w:rPr>
                <w:rStyle w:val="Hyperlink"/>
                <w:noProof/>
              </w:rPr>
              <w:t>REFERENCES</w:t>
            </w:r>
            <w:r>
              <w:rPr>
                <w:noProof/>
                <w:webHidden/>
              </w:rPr>
              <w:tab/>
            </w:r>
            <w:r>
              <w:rPr>
                <w:noProof/>
                <w:webHidden/>
              </w:rPr>
              <w:fldChar w:fldCharType="begin"/>
            </w:r>
            <w:r>
              <w:rPr>
                <w:noProof/>
                <w:webHidden/>
              </w:rPr>
              <w:instrText xml:space="preserve"> PAGEREF _Toc237693739 \h </w:instrText>
            </w:r>
            <w:r>
              <w:rPr>
                <w:noProof/>
                <w:webHidden/>
              </w:rPr>
            </w:r>
            <w:r>
              <w:rPr>
                <w:noProof/>
                <w:webHidden/>
              </w:rPr>
              <w:fldChar w:fldCharType="separate"/>
            </w:r>
            <w:r>
              <w:rPr>
                <w:noProof/>
                <w:webHidden/>
              </w:rPr>
              <w:t>4</w:t>
            </w:r>
            <w:r>
              <w:rPr>
                <w:noProof/>
                <w:webHidden/>
              </w:rPr>
              <w:fldChar w:fldCharType="end"/>
            </w:r>
          </w:hyperlink>
        </w:p>
        <w:p w14:paraId="2E783BA4" w14:textId="6AE8491A" w:rsidR="00E17C8B" w:rsidRDefault="00290434">
          <w:pPr>
            <w:spacing w:line="480" w:lineRule="auto"/>
          </w:pPr>
          <w:r>
            <w:fldChar w:fldCharType="end"/>
          </w:r>
        </w:p>
      </w:sdtContent>
    </w:sdt>
    <w:p w14:paraId="5594C4F7" w14:textId="77777777" w:rsidR="00E17C8B" w:rsidRDefault="00E17C8B"/>
    <w:p w14:paraId="47550F06" w14:textId="77777777" w:rsidR="00E17C8B" w:rsidRDefault="00E17C8B"/>
    <w:p w14:paraId="252E241C" w14:textId="77777777" w:rsidR="00E17C8B" w:rsidRDefault="00290434">
      <w:r>
        <w:br w:type="page"/>
      </w:r>
    </w:p>
    <w:p w14:paraId="762C1239" w14:textId="77777777" w:rsidR="00E17C8B" w:rsidRDefault="00290434">
      <w:pPr>
        <w:pStyle w:val="Heading1"/>
      </w:pPr>
      <w:bookmarkStart w:id="2" w:name="_Toc237693733"/>
      <w:r>
        <w:lastRenderedPageBreak/>
        <w:t>LIST OF FIGURES</w:t>
      </w:r>
      <w:bookmarkEnd w:id="2"/>
    </w:p>
    <w:p w14:paraId="13C3FC90" w14:textId="77777777" w:rsidR="00E17C8B" w:rsidRDefault="00E17C8B"/>
    <w:sdt>
      <w:sdtPr>
        <w:id w:val="365484047"/>
        <w:docPartObj>
          <w:docPartGallery w:val="Table of Contents"/>
          <w:docPartUnique/>
        </w:docPartObj>
      </w:sdtPr>
      <w:sdtEndPr/>
      <w:sdtContent>
        <w:p w14:paraId="60BCCA7F" w14:textId="77777777" w:rsidR="00E17C8B" w:rsidRDefault="00290434">
          <w:pPr>
            <w:spacing w:line="14" w:lineRule="auto"/>
          </w:pPr>
          <w:r>
            <w:fldChar w:fldCharType="begin"/>
          </w:r>
          <w:r>
            <w:instrText xml:space="preserve"> TOC \h \u \z \t "Heading 1,1,Heading 2,2,Heading 3,3,Heading 4,4,Heading 5,5,Heading 6,6,"</w:instrText>
          </w:r>
          <w:r w:rsidR="000676DE">
            <w:fldChar w:fldCharType="separate"/>
          </w:r>
          <w:r>
            <w:fldChar w:fldCharType="end"/>
          </w:r>
        </w:p>
      </w:sdtContent>
    </w:sdt>
    <w:p w14:paraId="45B14E17" w14:textId="77777777" w:rsidR="00E17C8B" w:rsidRDefault="00290434">
      <w:pPr>
        <w:spacing w:line="480" w:lineRule="auto"/>
      </w:pPr>
      <w:r>
        <w:br w:type="page"/>
      </w:r>
    </w:p>
    <w:p w14:paraId="3E0DAE09" w14:textId="77777777" w:rsidR="00E17C8B" w:rsidRDefault="00290434">
      <w:pPr>
        <w:pStyle w:val="Heading1"/>
      </w:pPr>
      <w:bookmarkStart w:id="3" w:name="_Toc237693734"/>
      <w:r>
        <w:lastRenderedPageBreak/>
        <w:t>LIST OF TABLES</w:t>
      </w:r>
      <w:bookmarkEnd w:id="3"/>
    </w:p>
    <w:p w14:paraId="2DDA5567" w14:textId="77777777" w:rsidR="00E17C8B" w:rsidRDefault="00E17C8B">
      <w:pPr>
        <w:spacing w:line="480" w:lineRule="auto"/>
      </w:pPr>
    </w:p>
    <w:p w14:paraId="2C0B2ADC" w14:textId="77777777" w:rsidR="00E17C8B" w:rsidRDefault="00E17C8B">
      <w:pPr>
        <w:spacing w:line="480" w:lineRule="auto"/>
      </w:pPr>
    </w:p>
    <w:p w14:paraId="4377F69D" w14:textId="77777777" w:rsidR="00E17C8B" w:rsidRDefault="00290434">
      <w:r>
        <w:br w:type="page"/>
      </w:r>
    </w:p>
    <w:p w14:paraId="6C3CC3D1" w14:textId="77777777" w:rsidR="00E17C8B" w:rsidRDefault="00290434">
      <w:pPr>
        <w:pStyle w:val="Heading1"/>
        <w:spacing w:line="480" w:lineRule="auto"/>
        <w:rPr>
          <w:sz w:val="24"/>
          <w:szCs w:val="24"/>
        </w:rPr>
      </w:pPr>
      <w:bookmarkStart w:id="4" w:name="_Toc237693735"/>
      <w:r>
        <w:rPr>
          <w:sz w:val="24"/>
          <w:szCs w:val="24"/>
        </w:rPr>
        <w:lastRenderedPageBreak/>
        <w:t>LIST OF ABBREVIATIONS</w:t>
      </w:r>
      <w:bookmarkEnd w:id="4"/>
    </w:p>
    <w:p w14:paraId="72312082" w14:textId="77777777" w:rsidR="00E17C8B" w:rsidRDefault="00290434">
      <w:pPr>
        <w:sectPr w:rsidR="00E17C8B">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titlePg/>
        </w:sectPr>
      </w:pPr>
      <w:r>
        <w:br w:type="page"/>
      </w:r>
    </w:p>
    <w:p>
      <w:r>
        <w:br w:type="page"/>
      </w:r>
    </w:p>
    <w:p>
      <w:pPr>
        <w:pStyle w:val="FirstParagraph"/>
      </w:pPr>
      <w:r>
        <w:rPr>
          <w:i/>
        </w:rPr>
        <w:t xml:space="preserve">Opened 12 August 2026, at B01 — before the first shortcut was taken.</w:t>
      </w:r>
      <w:r>
        <w:t xml:space="preserve"> </w:t>
      </w:r>
      <w:r>
        <w:rPr>
          <w:i/>
        </w:rPr>
        <w:t xml:space="preserve">Worth 6 of the 50 marks, more than design and more than testing.</w:t>
      </w:r>
      <w:r>
        <w:t xml:space="preserve"> </w:t>
      </w:r>
      <w:r>
        <w:t xml:space="preserve">## How this register is kept</w:t>
      </w:r>
      <w:r>
        <w:t xml:space="preserve"> </w:t>
      </w:r>
      <w:r>
        <w:rPr>
          <w:b/>
        </w:rPr>
        <w:t xml:space="preserve">Every entry is written the moment the shortcut is taken, never reconstructed</w:t>
      </w:r>
      <w:r>
        <w:rPr>
          <w:b/>
        </w:rPr>
        <w:t xml:space="preserve"> </w:t>
      </w:r>
      <w:r>
        <w:rPr>
          <w:b/>
        </w:rPr>
        <w:t xml:space="preserve">afterwards.</w:t>
      </w:r>
      <w:r>
        <w:t xml:space="preserve"> </w:t>
      </w:r>
      <w:r>
        <w:t xml:space="preserve">Debt recorded live reads as competence. Debt invented on the final evening</w:t>
      </w:r>
      <w:r>
        <w:t xml:space="preserve"> </w:t>
      </w:r>
      <w:r>
        <w:t xml:space="preserve">reads as invented, and an examiner who has marked a hundred of these can tell the</w:t>
      </w:r>
      <w:r>
        <w:t xml:space="preserve"> </w:t>
      </w:r>
      <w:r>
        <w:t xml:space="preserve">difference immediately.</w:t>
      </w:r>
      <w:r>
        <w:t xml:space="preserve"> </w:t>
      </w:r>
      <w:r>
        <w:t xml:space="preserve">Each item records:</w:t>
      </w:r>
      <w:r>
        <w:t xml:space="preserve"> </w:t>
      </w:r>
      <w:r>
        <w:rPr>
          <w:b/>
        </w:rPr>
        <w:t xml:space="preserve">Debt → Cause → Impact → Priority → Proposed Resolution</w:t>
      </w:r>
      <w:r>
        <w:t xml:space="preserve">, and is</w:t>
      </w:r>
      <w:r>
        <w:t xml:space="preserve"> </w:t>
      </w:r>
      <w:r>
        <w:t xml:space="preserve">classified as required by the exam paper:</w:t>
      </w:r>
    </w:p>
    <w:tbl>
      <w:tblPr>
        <w:tblStyle w:val="TableGrid"/>
        <w:tblW w:type="dxa" w:w="9029"/>
        <w:tblLayout w:type="fixed"/>
        <w:tblLook w:firstRow="1"/>
      </w:tblPr>
      <w:tblGrid>
        <w:gridCol w:w="1708"/>
        <w:gridCol w:w="7321"/>
      </w:tblGrid>
      <w:tr>
        <w:trPr>
          <w:cnfStyle w:firstRow="1"/>
        </w:trPr>
        <w:tc>
          <w:tcPr>
            <w:tcW w:type="dxa" w:w="1708"/>
            <w:tcBorders>
              <w:bottom w:val="single"/>
            </w:tcBorders>
            <w:vAlign w:val="bottom"/>
          </w:tcPr>
          <w:p>
            <w:pPr>
              <w:pStyle w:val="Compact"/>
              <w:jc w:val="left"/>
            </w:pPr>
            <w:r>
              <w:t xml:space="preserve">Class</w:t>
            </w:r>
          </w:p>
        </w:tc>
        <w:tc>
          <w:tcPr>
            <w:tcW w:type="dxa" w:w="7321"/>
            <w:tcBorders>
              <w:bottom w:val="single"/>
            </w:tcBorders>
            <w:vAlign w:val="bottom"/>
          </w:tcPr>
          <w:p>
            <w:pPr>
              <w:pStyle w:val="Compact"/>
              <w:jc w:val="left"/>
            </w:pPr>
            <w:r>
              <w:t xml:space="preserve">Meaning</w:t>
            </w:r>
          </w:p>
        </w:tc>
      </w:tr>
      <w:tr>
        <w:tc>
          <w:tcPr>
            <w:tcW w:type="dxa" w:w="1708"/>
          </w:tcPr>
          <w:p>
            <w:pPr>
              <w:pStyle w:val="Compact"/>
              <w:jc w:val="left"/>
            </w:pPr>
            <w:r>
              <w:rPr>
                <w:b/>
              </w:rPr>
              <w:t xml:space="preserve">A — Acceptable</w:t>
            </w:r>
          </w:p>
        </w:tc>
        <w:tc>
          <w:tcPr>
            <w:tcW w:type="dxa" w:w="7321"/>
          </w:tcPr>
          <w:p>
            <w:pPr>
              <w:pStyle w:val="Compact"/>
              <w:jc w:val="left"/>
            </w:pPr>
            <w:r>
              <w:t xml:space="preserve">A reasonable trade-off. May stay for the foreseeable future.</w:t>
            </w:r>
          </w:p>
        </w:tc>
      </w:tr>
      <w:tr>
        <w:tc>
          <w:tcPr>
            <w:tcW w:type="dxa" w:w="1708"/>
          </w:tcPr>
          <w:p>
            <w:pPr>
              <w:pStyle w:val="Compact"/>
              <w:jc w:val="left"/>
            </w:pPr>
            <w:r>
              <w:rPr>
                <w:b/>
              </w:rPr>
              <w:t xml:space="preserve">S — Scheduled</w:t>
            </w:r>
          </w:p>
        </w:tc>
        <w:tc>
          <w:tcPr>
            <w:tcW w:type="dxa" w:w="7321"/>
          </w:tcPr>
          <w:p>
            <w:pPr>
              <w:pStyle w:val="Compact"/>
              <w:jc w:val="left"/>
            </w:pPr>
            <w:r>
              <w:t xml:space="preserve">Must be repaid, and there is a named release for it.</w:t>
            </w:r>
          </w:p>
        </w:tc>
      </w:tr>
      <w:tr>
        <w:tc>
          <w:tcPr>
            <w:tcW w:type="dxa" w:w="1708"/>
          </w:tcPr>
          <w:p>
            <w:pPr>
              <w:pStyle w:val="Compact"/>
              <w:jc w:val="left"/>
            </w:pPr>
            <w:r>
              <w:rPr>
                <w:b/>
              </w:rPr>
              <w:t xml:space="preserve">C — Critical</w:t>
            </w:r>
          </w:p>
        </w:tc>
        <w:tc>
          <w:tcPr>
            <w:tcW w:type="dxa" w:w="7321"/>
          </w:tcPr>
          <w:p>
            <w:pPr>
              <w:pStyle w:val="Compact"/>
              <w:jc w:val="left"/>
            </w:pPr>
            <w:r>
              <w:t xml:space="preserve">Needs attention before any real user touches the system.</w:t>
            </w:r>
          </w:p>
        </w:tc>
      </w:tr>
    </w:tbl>
    <w:p>
      <w:pPr>
        <w:pStyle w:val="BodyText"/>
      </w:pPr>
      <w:r>
        <w:t xml:space="preserve">Interest rate is noted where it matters: debt that gets</w:t>
      </w:r>
      <w:r>
        <w:t xml:space="preserve"> </w:t>
      </w:r>
      <w:r>
        <w:rPr>
          <w:i/>
        </w:rPr>
        <w:t xml:space="preserve">worse</w:t>
      </w:r>
      <w:r>
        <w:t xml:space="preserve"> </w:t>
      </w:r>
      <w:r>
        <w:t xml:space="preserve">on its own is more</w:t>
      </w:r>
      <w:r>
        <w:t xml:space="preserve"> </w:t>
      </w:r>
      <w:r>
        <w:t xml:space="preserve">urgent than debt that merely sits there.</w:t>
      </w:r>
    </w:p>
    <w:p>
      <w:r>
        <w:pict>
          <v:rect style="width:0;height:1.5pt" o:hralign="center" o:hrstd="t" o:hr="t"/>
        </w:pict>
      </w:r>
    </w:p>
    <w:p>
      <w:pPr>
        <w:pStyle w:val="Heading2"/>
      </w:pPr>
      <w:bookmarkStart w:id="20" w:name="summary"/>
      <w:r>
        <w:t xml:space="preserve">Summary</w:t>
      </w:r>
      <w:bookmarkEnd w:id="20"/>
    </w:p>
    <w:tbl>
      <w:tblPr>
        <w:tblStyle w:val="TableGrid"/>
        <w:tblW w:type="dxa" w:w="9029"/>
        <w:tblLayout w:type="fixed"/>
        <w:tblLook w:firstRow="1"/>
      </w:tblPr>
      <w:tblGrid>
        <w:gridCol w:w="620"/>
        <w:gridCol w:w="4752"/>
        <w:gridCol w:w="620"/>
        <w:gridCol w:w="2240"/>
        <w:gridCol w:w="797"/>
      </w:tblGrid>
      <w:tr>
        <w:trPr>
          <w:cnfStyle w:firstRow="1"/>
        </w:trPr>
        <w:tc>
          <w:tcPr>
            <w:tcW w:type="dxa" w:w="620"/>
            <w:tcBorders>
              <w:bottom w:val="single"/>
            </w:tcBorders>
            <w:vAlign w:val="bottom"/>
          </w:tcPr>
          <w:p>
            <w:pPr>
              <w:pStyle w:val="Compact"/>
              <w:jc w:val="left"/>
            </w:pPr>
            <w:r>
              <w:t xml:space="preserve">ID</w:t>
            </w:r>
          </w:p>
        </w:tc>
        <w:tc>
          <w:tcPr>
            <w:tcW w:type="dxa" w:w="4752"/>
            <w:tcBorders>
              <w:bottom w:val="single"/>
            </w:tcBorders>
            <w:vAlign w:val="bottom"/>
          </w:tcPr>
          <w:p>
            <w:pPr>
              <w:pStyle w:val="Compact"/>
              <w:jc w:val="left"/>
            </w:pPr>
            <w:r>
              <w:t xml:space="preserve">Debt</w:t>
            </w:r>
          </w:p>
        </w:tc>
        <w:tc>
          <w:tcPr>
            <w:tcW w:type="dxa" w:w="620"/>
            <w:tcBorders>
              <w:bottom w:val="single"/>
            </w:tcBorders>
            <w:vAlign w:val="bottom"/>
          </w:tcPr>
          <w:p>
            <w:pPr>
              <w:pStyle w:val="Compact"/>
              <w:jc w:val="left"/>
            </w:pPr>
            <w:r>
              <w:t xml:space="preserve">Class</w:t>
            </w:r>
          </w:p>
        </w:tc>
        <w:tc>
          <w:tcPr>
            <w:tcW w:type="dxa" w:w="2240"/>
            <w:tcBorders>
              <w:bottom w:val="single"/>
            </w:tcBorders>
            <w:vAlign w:val="bottom"/>
          </w:tcPr>
          <w:p>
            <w:pPr>
              <w:pStyle w:val="Compact"/>
              <w:jc w:val="left"/>
            </w:pPr>
            <w:r>
              <w:t xml:space="preserve">Priority</w:t>
            </w:r>
          </w:p>
        </w:tc>
        <w:tc>
          <w:tcPr>
            <w:tcW w:type="dxa" w:w="797"/>
            <w:tcBorders>
              <w:bottom w:val="single"/>
            </w:tcBorders>
            <w:vAlign w:val="bottom"/>
          </w:tcPr>
          <w:p>
            <w:pPr>
              <w:pStyle w:val="Compact"/>
              <w:jc w:val="left"/>
            </w:pPr>
            <w:r>
              <w:t xml:space="preserve">Taken at</w:t>
            </w:r>
          </w:p>
        </w:tc>
      </w:tr>
      <w:tr>
        <w:tc>
          <w:tcPr>
            <w:tcW w:type="dxa" w:w="620"/>
          </w:tcPr>
          <w:p>
            <w:pPr>
              <w:pStyle w:val="Compact"/>
              <w:jc w:val="left"/>
            </w:pPr>
            <w:r>
              <w:t xml:space="preserve">TD-01</w:t>
            </w:r>
          </w:p>
        </w:tc>
        <w:tc>
          <w:tcPr>
            <w:tcW w:type="dxa" w:w="4752"/>
          </w:tcPr>
          <w:p>
            <w:pPr>
              <w:pStyle w:val="Compact"/>
              <w:jc w:val="left"/>
            </w:pPr>
            <w:r>
              <w:t xml:space="preserve">Outbox worker runs in-process, not as a separate service</w:t>
            </w:r>
          </w:p>
        </w:tc>
        <w:tc>
          <w:tcPr>
            <w:tcW w:type="dxa" w:w="620"/>
          </w:tcPr>
          <w:p>
            <w:pPr>
              <w:pStyle w:val="Compact"/>
              <w:jc w:val="left"/>
            </w:pPr>
            <w:r>
              <w:t xml:space="preserve">A</w:t>
            </w:r>
          </w:p>
        </w:tc>
        <w:tc>
          <w:tcPr>
            <w:tcW w:type="dxa" w:w="2240"/>
          </w:tcPr>
          <w:p>
            <w:pPr>
              <w:pStyle w:val="Compact"/>
              <w:jc w:val="left"/>
            </w:pPr>
            <w:r>
              <w:t xml:space="preserve">Medium</w:t>
            </w:r>
          </w:p>
        </w:tc>
        <w:tc>
          <w:tcPr>
            <w:tcW w:type="dxa" w:w="797"/>
          </w:tcPr>
          <w:p>
            <w:pPr>
              <w:pStyle w:val="Compact"/>
              <w:jc w:val="left"/>
            </w:pPr>
            <w:r>
              <w:t xml:space="preserve">B01 (D-013)</w:t>
            </w:r>
          </w:p>
        </w:tc>
      </w:tr>
      <w:tr>
        <w:tc>
          <w:tcPr>
            <w:tcW w:type="dxa" w:w="620"/>
          </w:tcPr>
          <w:p>
            <w:pPr>
              <w:pStyle w:val="Compact"/>
              <w:jc w:val="left"/>
            </w:pPr>
            <w:r>
              <w:t xml:space="preserve">TD-02</w:t>
            </w:r>
          </w:p>
        </w:tc>
        <w:tc>
          <w:tcPr>
            <w:tcW w:type="dxa" w:w="4752"/>
          </w:tcPr>
          <w:p>
            <w:pPr>
              <w:pStyle w:val="Compact"/>
              <w:jc w:val="left"/>
            </w:pPr>
            <w:r>
              <w:t xml:space="preserve">No event snapshotting — replay is O(n)</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Design</w:t>
            </w:r>
          </w:p>
        </w:tc>
      </w:tr>
      <w:tr>
        <w:tc>
          <w:tcPr>
            <w:tcW w:type="dxa" w:w="620"/>
          </w:tcPr>
          <w:p>
            <w:pPr>
              <w:pStyle w:val="Compact"/>
              <w:jc w:val="left"/>
            </w:pPr>
            <w:r>
              <w:t xml:space="preserve">TD-03</w:t>
            </w:r>
          </w:p>
        </w:tc>
        <w:tc>
          <w:tcPr>
            <w:tcW w:type="dxa" w:w="4752"/>
          </w:tcPr>
          <w:p>
            <w:pPr>
              <w:pStyle w:val="Compact"/>
              <w:jc w:val="left"/>
            </w:pPr>
            <w:r>
              <w:t xml:space="preserve">Clustering parameters hardcoded and untuned</w:t>
            </w:r>
          </w:p>
        </w:tc>
        <w:tc>
          <w:tcPr>
            <w:tcW w:type="dxa" w:w="620"/>
          </w:tcPr>
          <w:p>
            <w:pPr>
              <w:pStyle w:val="Compact"/>
              <w:jc w:val="left"/>
            </w:pPr>
            <w:r>
              <w:t xml:space="preserve">S</w:t>
            </w:r>
          </w:p>
        </w:tc>
        <w:tc>
          <w:tcPr>
            <w:tcW w:type="dxa" w:w="2240"/>
          </w:tcPr>
          <w:p>
            <w:pPr>
              <w:pStyle w:val="Compact"/>
              <w:jc w:val="left"/>
            </w:pPr>
            <w:r>
              <w:rPr>
                <w:b/>
              </w:rPr>
              <w:t xml:space="preserve">High</w:t>
            </w:r>
          </w:p>
        </w:tc>
        <w:tc>
          <w:tcPr>
            <w:tcW w:type="dxa" w:w="797"/>
          </w:tcPr>
          <w:p>
            <w:pPr>
              <w:pStyle w:val="Compact"/>
              <w:jc w:val="left"/>
            </w:pPr>
            <w:r>
              <w:t xml:space="preserve">Design</w:t>
            </w:r>
          </w:p>
        </w:tc>
      </w:tr>
      <w:tr>
        <w:tc>
          <w:tcPr>
            <w:tcW w:type="dxa" w:w="620"/>
          </w:tcPr>
          <w:p>
            <w:pPr>
              <w:pStyle w:val="Compact"/>
              <w:jc w:val="left"/>
            </w:pPr>
            <w:r>
              <w:t xml:space="preserve">TD-04</w:t>
            </w:r>
          </w:p>
        </w:tc>
        <w:tc>
          <w:tcPr>
            <w:tcW w:type="dxa" w:w="4752"/>
          </w:tcPr>
          <w:p>
            <w:pPr>
              <w:pStyle w:val="Compact"/>
              <w:jc w:val="left"/>
            </w:pPr>
            <w:r>
              <w:t xml:space="preserve">Reputation model is an unvalidated heuristic</w:t>
            </w:r>
          </w:p>
        </w:tc>
        <w:tc>
          <w:tcPr>
            <w:tcW w:type="dxa" w:w="620"/>
          </w:tcPr>
          <w:p>
            <w:pPr>
              <w:pStyle w:val="Compact"/>
              <w:jc w:val="left"/>
            </w:pPr>
            <w:r>
              <w:t xml:space="preserve">S</w:t>
            </w:r>
          </w:p>
        </w:tc>
        <w:tc>
          <w:tcPr>
            <w:tcW w:type="dxa" w:w="2240"/>
          </w:tcPr>
          <w:p>
            <w:pPr>
              <w:pStyle w:val="Compact"/>
              <w:jc w:val="left"/>
            </w:pPr>
            <w:r>
              <w:t xml:space="preserve">Medium</w:t>
            </w:r>
          </w:p>
        </w:tc>
        <w:tc>
          <w:tcPr>
            <w:tcW w:type="dxa" w:w="797"/>
          </w:tcPr>
          <w:p>
            <w:pPr>
              <w:pStyle w:val="Compact"/>
              <w:jc w:val="left"/>
            </w:pPr>
            <w:r>
              <w:t xml:space="preserve">Design</w:t>
            </w:r>
          </w:p>
        </w:tc>
      </w:tr>
      <w:tr>
        <w:tc>
          <w:tcPr>
            <w:tcW w:type="dxa" w:w="620"/>
          </w:tcPr>
          <w:p>
            <w:pPr>
              <w:pStyle w:val="Compact"/>
              <w:jc w:val="left"/>
            </w:pPr>
            <w:r>
              <w:t xml:space="preserve">TD-05</w:t>
            </w:r>
          </w:p>
        </w:tc>
        <w:tc>
          <w:tcPr>
            <w:tcW w:type="dxa" w:w="4752"/>
          </w:tcPr>
          <w:p>
            <w:pPr>
              <w:pStyle w:val="Compact"/>
              <w:jc w:val="left"/>
            </w:pPr>
            <w:r>
              <w:t xml:space="preserve">Projection updated synchronously in the request path</w:t>
            </w:r>
          </w:p>
        </w:tc>
        <w:tc>
          <w:tcPr>
            <w:tcW w:type="dxa" w:w="620"/>
          </w:tcPr>
          <w:p>
            <w:pPr>
              <w:pStyle w:val="Compact"/>
              <w:jc w:val="left"/>
            </w:pPr>
            <w:r>
              <w:t xml:space="preserve">S</w:t>
            </w:r>
          </w:p>
        </w:tc>
        <w:tc>
          <w:tcPr>
            <w:tcW w:type="dxa" w:w="2240"/>
          </w:tcPr>
          <w:p>
            <w:pPr>
              <w:pStyle w:val="Compact"/>
              <w:jc w:val="left"/>
            </w:pPr>
            <w:r>
              <w:t xml:space="preserve">Medium</w:t>
            </w:r>
          </w:p>
        </w:tc>
        <w:tc>
          <w:tcPr>
            <w:tcW w:type="dxa" w:w="797"/>
          </w:tcPr>
          <w:p>
            <w:pPr>
              <w:pStyle w:val="Compact"/>
              <w:jc w:val="left"/>
            </w:pPr>
            <w:r>
              <w:t xml:space="preserve">Design</w:t>
            </w:r>
          </w:p>
        </w:tc>
      </w:tr>
      <w:tr>
        <w:tc>
          <w:tcPr>
            <w:tcW w:type="dxa" w:w="620"/>
          </w:tcPr>
          <w:p>
            <w:pPr>
              <w:pStyle w:val="Compact"/>
              <w:jc w:val="left"/>
            </w:pPr>
            <w:r>
              <w:t xml:space="preserve">TD-06</w:t>
            </w:r>
          </w:p>
        </w:tc>
        <w:tc>
          <w:tcPr>
            <w:tcW w:type="dxa" w:w="4752"/>
          </w:tcPr>
          <w:p>
            <w:pPr>
              <w:pStyle w:val="Compact"/>
              <w:jc w:val="left"/>
            </w:pPr>
            <w:r>
              <w:t xml:space="preserve">No backpressure or dead letter queue on the outbox</w:t>
            </w:r>
          </w:p>
        </w:tc>
        <w:tc>
          <w:tcPr>
            <w:tcW w:type="dxa" w:w="620"/>
          </w:tcPr>
          <w:p>
            <w:pPr>
              <w:pStyle w:val="Compact"/>
              <w:jc w:val="left"/>
            </w:pPr>
            <w:r>
              <w:t xml:space="preserve">S</w:t>
            </w:r>
          </w:p>
        </w:tc>
        <w:tc>
          <w:tcPr>
            <w:tcW w:type="dxa" w:w="2240"/>
          </w:tcPr>
          <w:p>
            <w:pPr>
              <w:pStyle w:val="Compact"/>
              <w:jc w:val="left"/>
            </w:pPr>
            <w:r>
              <w:t xml:space="preserve">Medium</w:t>
            </w:r>
          </w:p>
        </w:tc>
        <w:tc>
          <w:tcPr>
            <w:tcW w:type="dxa" w:w="797"/>
          </w:tcPr>
          <w:p>
            <w:pPr>
              <w:pStyle w:val="Compact"/>
              <w:jc w:val="left"/>
            </w:pPr>
            <w:r>
              <w:t xml:space="preserve">Design</w:t>
            </w:r>
          </w:p>
        </w:tc>
      </w:tr>
      <w:tr>
        <w:tc>
          <w:tcPr>
            <w:tcW w:type="dxa" w:w="620"/>
          </w:tcPr>
          <w:p>
            <w:pPr>
              <w:pStyle w:val="Compact"/>
              <w:jc w:val="left"/>
            </w:pPr>
            <w:r>
              <w:t xml:space="preserve">TD-07</w:t>
            </w:r>
          </w:p>
        </w:tc>
        <w:tc>
          <w:tcPr>
            <w:tcW w:type="dxa" w:w="4752"/>
          </w:tcPr>
          <w:p>
            <w:pPr>
              <w:pStyle w:val="Compact"/>
              <w:jc w:val="left"/>
            </w:pPr>
            <w:r>
              <w:t xml:space="preserve">Front end is one unbuilt static page</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Estimation (D-010)</w:t>
            </w:r>
          </w:p>
        </w:tc>
      </w:tr>
      <w:tr>
        <w:tc>
          <w:tcPr>
            <w:tcW w:type="dxa" w:w="620"/>
          </w:tcPr>
          <w:p>
            <w:pPr>
              <w:pStyle w:val="Compact"/>
              <w:jc w:val="left"/>
            </w:pPr>
            <w:r>
              <w:t xml:space="preserve">TD-08</w:t>
            </w:r>
          </w:p>
        </w:tc>
        <w:tc>
          <w:tcPr>
            <w:tcW w:type="dxa" w:w="4752"/>
          </w:tcPr>
          <w:p>
            <w:pPr>
              <w:pStyle w:val="Compact"/>
              <w:jc w:val="left"/>
            </w:pPr>
            <w:r>
              <w:t xml:space="preserve">Notification sink is log-only; no real SMS or push</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Estimation</w:t>
            </w:r>
          </w:p>
        </w:tc>
      </w:tr>
      <w:tr>
        <w:tc>
          <w:tcPr>
            <w:tcW w:type="dxa" w:w="620"/>
          </w:tcPr>
          <w:p>
            <w:pPr>
              <w:pStyle w:val="Compact"/>
              <w:jc w:val="left"/>
            </w:pPr>
            <w:r>
              <w:t xml:space="preserve">TD-09</w:t>
            </w:r>
          </w:p>
        </w:tc>
        <w:tc>
          <w:tcPr>
            <w:tcW w:type="dxa" w:w="4752"/>
          </w:tcPr>
          <w:p>
            <w:pPr>
              <w:pStyle w:val="Compact"/>
              <w:jc w:val="left"/>
            </w:pPr>
            <w:r>
              <w:t xml:space="preserve">Free-tier host sleeps after 15 minutes</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B01 (D-014)</w:t>
            </w:r>
          </w:p>
        </w:tc>
      </w:tr>
      <w:tr>
        <w:tc>
          <w:tcPr>
            <w:tcW w:type="dxa" w:w="620"/>
          </w:tcPr>
          <w:p>
            <w:pPr>
              <w:pStyle w:val="Compact"/>
              <w:jc w:val="left"/>
            </w:pPr>
            <w:r>
              <w:t xml:space="preserve">TD-10</w:t>
            </w:r>
          </w:p>
        </w:tc>
        <w:tc>
          <w:tcPr>
            <w:tcW w:type="dxa" w:w="4752"/>
          </w:tcPr>
          <w:p>
            <w:pPr>
              <w:pStyle w:val="Compact"/>
              <w:jc w:val="left"/>
            </w:pPr>
            <w:r>
              <w:t xml:space="preserve">Dependency pinning verified once, no automated audit</w:t>
            </w:r>
          </w:p>
        </w:tc>
        <w:tc>
          <w:tcPr>
            <w:tcW w:type="dxa" w:w="620"/>
          </w:tcPr>
          <w:p>
            <w:pPr>
              <w:pStyle w:val="Compact"/>
              <w:jc w:val="left"/>
            </w:pPr>
            <w:r>
              <w:t xml:space="preserve">S</w:t>
            </w:r>
          </w:p>
        </w:tc>
        <w:tc>
          <w:tcPr>
            <w:tcW w:type="dxa" w:w="2240"/>
          </w:tcPr>
          <w:p>
            <w:pPr>
              <w:pStyle w:val="Compact"/>
              <w:jc w:val="left"/>
            </w:pPr>
            <w:r>
              <w:t xml:space="preserve">Medium</w:t>
            </w:r>
          </w:p>
        </w:tc>
        <w:tc>
          <w:tcPr>
            <w:tcW w:type="dxa" w:w="797"/>
          </w:tcPr>
          <w:p>
            <w:pPr>
              <w:pStyle w:val="Compact"/>
              <w:jc w:val="left"/>
            </w:pPr>
            <w:r>
              <w:t xml:space="preserve">B01</w:t>
            </w:r>
          </w:p>
        </w:tc>
      </w:tr>
      <w:tr>
        <w:tc>
          <w:tcPr>
            <w:tcW w:type="dxa" w:w="620"/>
          </w:tcPr>
          <w:p>
            <w:pPr>
              <w:pStyle w:val="Compact"/>
              <w:jc w:val="left"/>
            </w:pPr>
            <w:r>
              <w:t xml:space="preserve">TD-11</w:t>
            </w:r>
          </w:p>
        </w:tc>
        <w:tc>
          <w:tcPr>
            <w:tcW w:type="dxa" w:w="4752"/>
          </w:tcPr>
          <w:p>
            <w:pPr>
              <w:pStyle w:val="Compact"/>
              <w:jc w:val="left"/>
            </w:pPr>
            <w:r>
              <w:t xml:space="preserve">No CI pipeline — tests run only when remembered</w:t>
            </w:r>
          </w:p>
        </w:tc>
        <w:tc>
          <w:tcPr>
            <w:tcW w:type="dxa" w:w="620"/>
          </w:tcPr>
          <w:p>
            <w:pPr>
              <w:pStyle w:val="Compact"/>
              <w:jc w:val="left"/>
            </w:pPr>
            <w:r>
              <w:t xml:space="preserve">S</w:t>
            </w:r>
          </w:p>
        </w:tc>
        <w:tc>
          <w:tcPr>
            <w:tcW w:type="dxa" w:w="2240"/>
          </w:tcPr>
          <w:p>
            <w:pPr>
              <w:pStyle w:val="Compact"/>
              <w:jc w:val="left"/>
            </w:pPr>
            <w:r>
              <w:t xml:space="preserve">Medium</w:t>
            </w:r>
          </w:p>
        </w:tc>
        <w:tc>
          <w:tcPr>
            <w:tcW w:type="dxa" w:w="797"/>
          </w:tcPr>
          <w:p>
            <w:pPr>
              <w:pStyle w:val="Compact"/>
              <w:jc w:val="left"/>
            </w:pPr>
            <w:r>
              <w:t xml:space="preserve">B01</w:t>
            </w:r>
          </w:p>
        </w:tc>
      </w:tr>
      <w:tr>
        <w:tc>
          <w:tcPr>
            <w:tcW w:type="dxa" w:w="620"/>
          </w:tcPr>
          <w:p>
            <w:pPr>
              <w:pStyle w:val="Compact"/>
              <w:jc w:val="left"/>
            </w:pPr>
            <w:r>
              <w:t xml:space="preserve">TD-12</w:t>
            </w:r>
          </w:p>
        </w:tc>
        <w:tc>
          <w:tcPr>
            <w:tcW w:type="dxa" w:w="4752"/>
          </w:tcPr>
          <w:p>
            <w:pPr>
              <w:pStyle w:val="Compact"/>
              <w:jc w:val="left"/>
            </w:pPr>
            <w:r>
              <w:t xml:space="preserve">Single shared database, no read replica or partitioning</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Design</w:t>
            </w:r>
          </w:p>
        </w:tc>
      </w:tr>
      <w:tr>
        <w:tc>
          <w:tcPr>
            <w:tcW w:type="dxa" w:w="620"/>
          </w:tcPr>
          <w:p>
            <w:pPr>
              <w:pStyle w:val="Compact"/>
              <w:jc w:val="left"/>
            </w:pPr>
            <w:r>
              <w:t xml:space="preserve">TD-13</w:t>
            </w:r>
          </w:p>
        </w:tc>
        <w:tc>
          <w:tcPr>
            <w:tcW w:type="dxa" w:w="4752"/>
          </w:tcPr>
          <w:p>
            <w:pPr>
              <w:pStyle w:val="Compact"/>
              <w:jc w:val="left"/>
            </w:pPr>
            <w:r>
              <w:t xml:space="preserve">Single-linkage clustering chains along a corridor</w:t>
            </w:r>
          </w:p>
        </w:tc>
        <w:tc>
          <w:tcPr>
            <w:tcW w:type="dxa" w:w="620"/>
          </w:tcPr>
          <w:p>
            <w:pPr>
              <w:pStyle w:val="Compact"/>
              <w:jc w:val="left"/>
            </w:pPr>
            <w:r>
              <w:t xml:space="preserve">A</w:t>
            </w:r>
          </w:p>
        </w:tc>
        <w:tc>
          <w:tcPr>
            <w:tcW w:type="dxa" w:w="2240"/>
          </w:tcPr>
          <w:p>
            <w:pPr>
              <w:pStyle w:val="Compact"/>
              <w:jc w:val="left"/>
            </w:pPr>
            <w:r>
              <w:t xml:space="preserve">Medium</w:t>
            </w:r>
          </w:p>
        </w:tc>
        <w:tc>
          <w:tcPr>
            <w:tcW w:type="dxa" w:w="797"/>
          </w:tcPr>
          <w:p>
            <w:pPr>
              <w:pStyle w:val="Compact"/>
              <w:jc w:val="left"/>
            </w:pPr>
            <w:r>
              <w:t xml:space="preserve">B05</w:t>
            </w:r>
          </w:p>
        </w:tc>
      </w:tr>
      <w:tr>
        <w:tc>
          <w:tcPr>
            <w:tcW w:type="dxa" w:w="620"/>
          </w:tcPr>
          <w:p>
            <w:pPr>
              <w:pStyle w:val="Compact"/>
              <w:jc w:val="left"/>
            </w:pPr>
            <w:r>
              <w:t xml:space="preserve">TD-14</w:t>
            </w:r>
          </w:p>
        </w:tc>
        <w:tc>
          <w:tcPr>
            <w:tcW w:type="dxa" w:w="4752"/>
          </w:tcPr>
          <w:p>
            <w:pPr>
              <w:pStyle w:val="Compact"/>
              <w:jc w:val="left"/>
            </w:pPr>
            <w:r>
              <w:t xml:space="preserve">Clustering is O(n²) within each type bucket</w:t>
            </w:r>
          </w:p>
        </w:tc>
        <w:tc>
          <w:tcPr>
            <w:tcW w:type="dxa" w:w="620"/>
          </w:tcPr>
          <w:p>
            <w:pPr>
              <w:pStyle w:val="Compact"/>
              <w:jc w:val="left"/>
            </w:pPr>
            <w:r>
              <w:t xml:space="preserve">S</w:t>
            </w:r>
          </w:p>
        </w:tc>
        <w:tc>
          <w:tcPr>
            <w:tcW w:type="dxa" w:w="2240"/>
          </w:tcPr>
          <w:p>
            <w:pPr>
              <w:pStyle w:val="Compact"/>
              <w:jc w:val="left"/>
            </w:pPr>
            <w:r>
              <w:t xml:space="preserve">Low</w:t>
            </w:r>
          </w:p>
        </w:tc>
        <w:tc>
          <w:tcPr>
            <w:tcW w:type="dxa" w:w="797"/>
          </w:tcPr>
          <w:p>
            <w:pPr>
              <w:pStyle w:val="Compact"/>
              <w:jc w:val="left"/>
            </w:pPr>
            <w:r>
              <w:t xml:space="preserve">B05</w:t>
            </w:r>
          </w:p>
        </w:tc>
      </w:tr>
      <w:tr>
        <w:tc>
          <w:tcPr>
            <w:tcW w:type="dxa" w:w="620"/>
          </w:tcPr>
          <w:p>
            <w:pPr>
              <w:pStyle w:val="Compact"/>
              <w:jc w:val="left"/>
            </w:pPr>
            <w:r>
              <w:t xml:space="preserve">TD-15</w:t>
            </w:r>
          </w:p>
        </w:tc>
        <w:tc>
          <w:tcPr>
            <w:tcW w:type="dxa" w:w="4752"/>
          </w:tcPr>
          <w:p>
            <w:pPr>
              <w:pStyle w:val="Compact"/>
              <w:jc w:val="left"/>
            </w:pPr>
            <w:r>
              <w:t xml:space="preserve">Noisy-OR assumes independent reports; crowds overstate confidence</w:t>
            </w:r>
          </w:p>
        </w:tc>
        <w:tc>
          <w:tcPr>
            <w:tcW w:type="dxa" w:w="620"/>
          </w:tcPr>
          <w:p>
            <w:pPr>
              <w:pStyle w:val="Compact"/>
              <w:jc w:val="left"/>
            </w:pPr>
            <w:r>
              <w:t xml:space="preserve">A</w:t>
            </w:r>
          </w:p>
        </w:tc>
        <w:tc>
          <w:tcPr>
            <w:tcW w:type="dxa" w:w="2240"/>
          </w:tcPr>
          <w:p>
            <w:pPr>
              <w:pStyle w:val="Compact"/>
              <w:jc w:val="left"/>
            </w:pPr>
            <w:r>
              <w:t xml:space="preserve">Medium</w:t>
            </w:r>
          </w:p>
        </w:tc>
        <w:tc>
          <w:tcPr>
            <w:tcW w:type="dxa" w:w="797"/>
          </w:tcPr>
          <w:p>
            <w:pPr>
              <w:pStyle w:val="Compact"/>
              <w:jc w:val="left"/>
            </w:pPr>
            <w:r>
              <w:t xml:space="preserve">B06</w:t>
            </w:r>
          </w:p>
        </w:tc>
      </w:tr>
      <w:tr>
        <w:tc>
          <w:tcPr>
            <w:tcW w:type="dxa" w:w="620"/>
          </w:tcPr>
          <w:p>
            <w:pPr>
              <w:pStyle w:val="Compact"/>
              <w:jc w:val="left"/>
            </w:pPr>
            <w:r>
              <w:t xml:space="preserve">TD-16</w:t>
            </w:r>
          </w:p>
        </w:tc>
        <w:tc>
          <w:tcPr>
            <w:tcW w:type="dxa" w:w="4752"/>
          </w:tcPr>
          <w:p>
            <w:pPr>
              <w:pStyle w:val="Compact"/>
              <w:jc w:val="left"/>
            </w:pPr>
            <w:r>
              <w:t xml:space="preserve">Rebuild neighbourhood bound is a guess, could miss a distant merge</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B09</w:t>
            </w:r>
          </w:p>
        </w:tc>
      </w:tr>
      <w:tr>
        <w:tc>
          <w:tcPr>
            <w:tcW w:type="dxa" w:w="620"/>
          </w:tcPr>
          <w:p>
            <w:pPr>
              <w:pStyle w:val="Compact"/>
              <w:jc w:val="left"/>
            </w:pPr>
            <w:r>
              <w:t xml:space="preserve">TD-17</w:t>
            </w:r>
          </w:p>
        </w:tc>
        <w:tc>
          <w:tcPr>
            <w:tcW w:type="dxa" w:w="4752"/>
          </w:tcPr>
          <w:p>
            <w:pPr>
              <w:pStyle w:val="Compact"/>
              <w:jc w:val="left"/>
            </w:pPr>
            <w:r>
              <w:t xml:space="preserve">Demo seed and drain endpoints exist on the production deployment</w:t>
            </w:r>
          </w:p>
        </w:tc>
        <w:tc>
          <w:tcPr>
            <w:tcW w:type="dxa" w:w="620"/>
          </w:tcPr>
          <w:p>
            <w:pPr>
              <w:pStyle w:val="Compact"/>
              <w:jc w:val="left"/>
            </w:pPr>
            <w:r>
              <w:rPr>
                <w:b/>
              </w:rPr>
              <w:t xml:space="preserve">C</w:t>
            </w:r>
          </w:p>
        </w:tc>
        <w:tc>
          <w:tcPr>
            <w:tcW w:type="dxa" w:w="2240"/>
          </w:tcPr>
          <w:p>
            <w:pPr>
              <w:pStyle w:val="Compact"/>
              <w:jc w:val="left"/>
            </w:pPr>
            <w:r>
              <w:t xml:space="preserve">Low now, critical before real use</w:t>
            </w:r>
          </w:p>
        </w:tc>
        <w:tc>
          <w:tcPr>
            <w:tcW w:type="dxa" w:w="797"/>
          </w:tcPr>
          <w:p>
            <w:pPr>
              <w:pStyle w:val="Compact"/>
              <w:jc w:val="left"/>
            </w:pPr>
            <w:r>
              <w:t xml:space="preserve">D</w:t>
            </w:r>
          </w:p>
        </w:tc>
      </w:tr>
      <w:tr>
        <w:tc>
          <w:tcPr>
            <w:tcW w:type="dxa" w:w="620"/>
          </w:tcPr>
          <w:p>
            <w:pPr>
              <w:pStyle w:val="Compact"/>
              <w:jc w:val="left"/>
            </w:pPr>
            <w:r>
              <w:t xml:space="preserve">TD-18</w:t>
            </w:r>
          </w:p>
        </w:tc>
        <w:tc>
          <w:tcPr>
            <w:tcW w:type="dxa" w:w="4752"/>
          </w:tcPr>
          <w:p>
            <w:pPr>
              <w:pStyle w:val="Compact"/>
              <w:jc w:val="left"/>
            </w:pPr>
            <w:r>
              <w:t xml:space="preserve">One database for development and production; no staging</w:t>
            </w:r>
          </w:p>
        </w:tc>
        <w:tc>
          <w:tcPr>
            <w:tcW w:type="dxa" w:w="620"/>
          </w:tcPr>
          <w:p>
            <w:pPr>
              <w:pStyle w:val="Compact"/>
              <w:jc w:val="left"/>
            </w:pPr>
            <w:r>
              <w:t xml:space="preserve">S</w:t>
            </w:r>
          </w:p>
        </w:tc>
        <w:tc>
          <w:tcPr>
            <w:tcW w:type="dxa" w:w="2240"/>
          </w:tcPr>
          <w:p>
            <w:pPr>
              <w:pStyle w:val="Compact"/>
              <w:jc w:val="left"/>
            </w:pPr>
            <w:r>
              <w:t xml:space="preserve">High before real use</w:t>
            </w:r>
          </w:p>
        </w:tc>
        <w:tc>
          <w:tcPr>
            <w:tcW w:type="dxa" w:w="797"/>
          </w:tcPr>
          <w:p>
            <w:pPr>
              <w:pStyle w:val="Compact"/>
              <w:jc w:val="left"/>
            </w:pPr>
            <w:r>
              <w:t xml:space="preserve">D</w:t>
            </w:r>
          </w:p>
        </w:tc>
      </w:tr>
      <w:tr>
        <w:tc>
          <w:tcPr>
            <w:tcW w:type="dxa" w:w="620"/>
          </w:tcPr>
          <w:p>
            <w:pPr>
              <w:pStyle w:val="Compact"/>
              <w:jc w:val="left"/>
            </w:pPr>
            <w:r>
              <w:t xml:space="preserve">TD-19</w:t>
            </w:r>
          </w:p>
        </w:tc>
        <w:tc>
          <w:tcPr>
            <w:tcW w:type="dxa" w:w="4752"/>
          </w:tcPr>
          <w:p>
            <w:pPr>
              <w:pStyle w:val="Compact"/>
              <w:jc w:val="left"/>
            </w:pPr>
            <w:r>
              <w:t xml:space="preserve">Media in the database rather than object storage</w:t>
            </w:r>
          </w:p>
        </w:tc>
        <w:tc>
          <w:tcPr>
            <w:tcW w:type="dxa" w:w="620"/>
          </w:tcPr>
          <w:p>
            <w:pPr>
              <w:pStyle w:val="Compact"/>
              <w:jc w:val="left"/>
            </w:pPr>
            <w:r>
              <w:t xml:space="preserve">S</w:t>
            </w:r>
          </w:p>
        </w:tc>
        <w:tc>
          <w:tcPr>
            <w:tcW w:type="dxa" w:w="2240"/>
          </w:tcPr>
          <w:p>
            <w:pPr>
              <w:pStyle w:val="Compact"/>
              <w:jc w:val="left"/>
            </w:pPr>
            <w:r>
              <w:t xml:space="preserve">High under adoption</w:t>
            </w:r>
          </w:p>
        </w:tc>
        <w:tc>
          <w:tcPr>
            <w:tcW w:type="dxa" w:w="797"/>
          </w:tcPr>
          <w:p>
            <w:pPr>
              <w:pStyle w:val="Compact"/>
              <w:jc w:val="left"/>
            </w:pPr>
            <w:r>
              <w:t xml:space="preserve">F</w:t>
            </w:r>
          </w:p>
        </w:tc>
      </w:tr>
      <w:tr>
        <w:tc>
          <w:tcPr>
            <w:tcW w:type="dxa" w:w="620"/>
          </w:tcPr>
          <w:p>
            <w:pPr>
              <w:pStyle w:val="Compact"/>
              <w:jc w:val="left"/>
            </w:pPr>
            <w:r>
              <w:t xml:space="preserve">TD-20</w:t>
            </w:r>
          </w:p>
        </w:tc>
        <w:tc>
          <w:tcPr>
            <w:tcW w:type="dxa" w:w="4752"/>
          </w:tcPr>
          <w:p>
            <w:pPr>
              <w:pStyle w:val="Compact"/>
              <w:jc w:val="left"/>
            </w:pPr>
            <w:r>
              <w:t xml:space="preserve">Client-declared audio duration is unverified</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F</w:t>
            </w:r>
          </w:p>
        </w:tc>
      </w:tr>
      <w:tr>
        <w:tc>
          <w:tcPr>
            <w:tcW w:type="dxa" w:w="620"/>
          </w:tcPr>
          <w:p>
            <w:pPr>
              <w:pStyle w:val="Compact"/>
              <w:jc w:val="left"/>
            </w:pPr>
            <w:r>
              <w:t xml:space="preserve">TD-21</w:t>
            </w:r>
          </w:p>
        </w:tc>
        <w:tc>
          <w:tcPr>
            <w:tcW w:type="dxa" w:w="4752"/>
          </w:tcPr>
          <w:p>
            <w:pPr>
              <w:pStyle w:val="Compact"/>
              <w:jc w:val="left"/>
            </w:pPr>
            <w:r>
              <w:t xml:space="preserve">Gateway can be deliberately broken on the live deployment</w:t>
            </w:r>
          </w:p>
        </w:tc>
        <w:tc>
          <w:tcPr>
            <w:tcW w:type="dxa" w:w="620"/>
          </w:tcPr>
          <w:p>
            <w:pPr>
              <w:pStyle w:val="Compact"/>
              <w:jc w:val="left"/>
            </w:pPr>
            <w:r>
              <w:rPr>
                <w:b/>
              </w:rPr>
              <w:t xml:space="preserve">C</w:t>
            </w:r>
          </w:p>
        </w:tc>
        <w:tc>
          <w:tcPr>
            <w:tcW w:type="dxa" w:w="2240"/>
          </w:tcPr>
          <w:p>
            <w:pPr>
              <w:pStyle w:val="Compact"/>
              <w:jc w:val="left"/>
            </w:pPr>
            <w:r>
              <w:t xml:space="preserve">Low now, critical before real use</w:t>
            </w:r>
          </w:p>
        </w:tc>
        <w:tc>
          <w:tcPr>
            <w:tcW w:type="dxa" w:w="797"/>
          </w:tcPr>
          <w:p>
            <w:pPr>
              <w:pStyle w:val="Compact"/>
              <w:jc w:val="left"/>
            </w:pPr>
            <w:r>
              <w:t xml:space="preserve">C</w:t>
            </w:r>
          </w:p>
        </w:tc>
      </w:tr>
      <w:tr>
        <w:tc>
          <w:tcPr>
            <w:tcW w:type="dxa" w:w="620"/>
          </w:tcPr>
          <w:p>
            <w:pPr>
              <w:pStyle w:val="Compact"/>
              <w:jc w:val="left"/>
            </w:pPr>
            <w:r>
              <w:t xml:space="preserve">TD-22</w:t>
            </w:r>
          </w:p>
        </w:tc>
        <w:tc>
          <w:tcPr>
            <w:tcW w:type="dxa" w:w="4752"/>
          </w:tcPr>
          <w:p>
            <w:pPr>
              <w:pStyle w:val="Compact"/>
              <w:jc w:val="left"/>
            </w:pPr>
            <w:r>
              <w:t xml:space="preserve">Stored confidence decays only when the sweep runs</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C</w:t>
            </w:r>
          </w:p>
        </w:tc>
      </w:tr>
      <w:tr>
        <w:tc>
          <w:tcPr>
            <w:tcW w:type="dxa" w:w="620"/>
          </w:tcPr>
          <w:p>
            <w:pPr>
              <w:pStyle w:val="Compact"/>
              <w:jc w:val="left"/>
            </w:pPr>
            <w:r>
              <w:t xml:space="preserve">TD-23</w:t>
            </w:r>
          </w:p>
        </w:tc>
        <w:tc>
          <w:tcPr>
            <w:tcW w:type="dxa" w:w="4752"/>
          </w:tcPr>
          <w:p>
            <w:pPr>
              <w:pStyle w:val="Compact"/>
              <w:jc w:val="left"/>
            </w:pPr>
            <w:r>
              <w:t xml:space="preserve">Demo reset deletes everything a demo account filed, not just seeded rows</w:t>
            </w:r>
          </w:p>
        </w:tc>
        <w:tc>
          <w:tcPr>
            <w:tcW w:type="dxa" w:w="620"/>
          </w:tcPr>
          <w:p>
            <w:pPr>
              <w:pStyle w:val="Compact"/>
              <w:jc w:val="left"/>
            </w:pPr>
            <w:r>
              <w:t xml:space="preserve">A</w:t>
            </w:r>
          </w:p>
        </w:tc>
        <w:tc>
          <w:tcPr>
            <w:tcW w:type="dxa" w:w="2240"/>
          </w:tcPr>
          <w:p>
            <w:pPr>
              <w:pStyle w:val="Compact"/>
              <w:jc w:val="left"/>
            </w:pPr>
            <w:r>
              <w:t xml:space="preserve">Low</w:t>
            </w:r>
          </w:p>
        </w:tc>
        <w:tc>
          <w:tcPr>
            <w:tcW w:type="dxa" w:w="797"/>
          </w:tcPr>
          <w:p>
            <w:pPr>
              <w:pStyle w:val="Compact"/>
              <w:jc w:val="left"/>
            </w:pPr>
            <w:r>
              <w:t xml:space="preserve">D</w:t>
            </w:r>
          </w:p>
        </w:tc>
      </w:tr>
    </w:tbl>
    <w:p>
      <w:pPr>
        <w:pStyle w:val="BodyText"/>
      </w:pPr>
      <w:r>
        <w:t xml:space="preserve">Items added during B02 onward are appended in build order.</w:t>
      </w:r>
    </w:p>
    <w:p>
      <w:r>
        <w:pict>
          <v:rect style="width:0;height:1.5pt" o:hralign="center" o:hrstd="t" o:hr="t"/>
        </w:pict>
      </w:r>
    </w:p>
    <w:p>
      <w:pPr>
        <w:pStyle w:val="Heading2"/>
      </w:pPr>
      <w:bookmarkStart w:id="21" w:name="td-01-outbox-worker-runs-in-process"/>
      <w:r>
        <w:t xml:space="preserve">TD-01 — Outbox worker runs in-process</w:t>
      </w:r>
      <w:bookmarkEnd w:id="21"/>
    </w:p>
    <w:p>
      <w:pPr>
        <w:pStyle w:val="FirstParagraph"/>
      </w:pPr>
      <w:r>
        <w:rPr>
          <w:b/>
        </w:rPr>
        <w:t xml:space="preserve">Debt.</w:t>
      </w:r>
      <w:r>
        <w:t xml:space="preserve"> </w:t>
      </w:r>
      <w:r>
        <w:t xml:space="preserve">The background task that drains the outbox and sends notifications runs as an</w:t>
      </w:r>
      <w:r>
        <w:t xml:space="preserve"> </w:t>
      </w:r>
      <w:r>
        <w:rPr>
          <w:rStyle w:val="VerbatimChar"/>
        </w:rPr>
        <w:t xml:space="preserve">asyncio</w:t>
      </w:r>
      <w:r>
        <w:t xml:space="preserve"> </w:t>
      </w:r>
      <w:r>
        <w:t xml:space="preserve">task inside the same process as the web API, rather than as an independent</w:t>
      </w:r>
      <w:r>
        <w:t xml:space="preserve"> </w:t>
      </w:r>
      <w:r>
        <w:t xml:space="preserve">worker service.</w:t>
      </w:r>
    </w:p>
    <w:p>
      <w:pPr>
        <w:pStyle w:val="BodyText"/>
      </w:pPr>
      <w:r>
        <w:rPr>
          <w:b/>
        </w:rPr>
        <w:t xml:space="preserve">Cause.</w:t>
      </w:r>
      <w:r>
        <w:t xml:space="preserve"> </w:t>
      </w:r>
      <w:r>
        <w:t xml:space="preserve">Render’s free tier permits exactly one service. A separate background worker</w:t>
      </w:r>
      <w:r>
        <w:t xml:space="preserve"> </w:t>
      </w:r>
      <w:r>
        <w:t xml:space="preserve">is a paid feature, and the examination budget is zero.</w:t>
      </w:r>
    </w:p>
    <w:p>
      <w:pPr>
        <w:pStyle w:val="BodyText"/>
      </w:pPr>
      <w:r>
        <w:rPr>
          <w:b/>
        </w:rPr>
        <w:t xml:space="preserve">Impact.</w:t>
      </w:r>
      <w:r>
        <w:t xml:space="preserve"> </w:t>
      </w:r>
      <w:r>
        <w:t xml:space="preserve">- The worker cannot be scaled independently of the API.</w:t>
      </w:r>
      <w:r>
        <w:t xml:space="preserve"> </w:t>
      </w:r>
      <w:r>
        <w:t xml:space="preserve">- It dies whenever the API restarts or is redeployed — mid-flight sends are retried on</w:t>
      </w:r>
      <w:r>
        <w:t xml:space="preserve"> </w:t>
      </w:r>
      <w:r>
        <w:t xml:space="preserve">restart, which is safe only because every notification carries an idempotency key.</w:t>
      </w:r>
      <w:r>
        <w:t xml:space="preserve"> </w:t>
      </w:r>
      <w:r>
        <w:t xml:space="preserve">- A slow or hanging gateway consumes event-loop capacity the API needs to serve requests.</w:t>
      </w:r>
      <w:r>
        <w:t xml:space="preserve"> </w:t>
      </w:r>
      <w:r>
        <w:t xml:space="preserve">- One process is a single point of failure for two responsibilities.</w:t>
      </w:r>
    </w:p>
    <w:p>
      <w:pPr>
        <w:pStyle w:val="BodyText"/>
      </w:pPr>
      <w:r>
        <w:rPr>
          <w:b/>
        </w:rPr>
        <w:t xml:space="preserve">Priority.</w:t>
      </w:r>
      <w:r>
        <w:t xml:space="preserve"> </w:t>
      </w:r>
      <w:r>
        <w:t xml:space="preserve">Medium. It is correct at the current volume and wrong at any real volume.</w:t>
      </w:r>
    </w:p>
    <w:p>
      <w:pPr>
        <w:pStyle w:val="BodyText"/>
      </w:pPr>
      <w:r>
        <w:rPr>
          <w:b/>
        </w:rPr>
        <w:t xml:space="preserve">Class.</w:t>
      </w:r>
      <w:r>
        <w:t xml:space="preserve"> </w:t>
      </w:r>
      <w:r>
        <w:t xml:space="preserve">A — acceptable, and honestly forced. It would be the first thing to change on</w:t>
      </w:r>
      <w:r>
        <w:t xml:space="preserve"> </w:t>
      </w:r>
      <w:r>
        <w:t xml:space="preserve">a paid plan.</w:t>
      </w:r>
    </w:p>
    <w:p>
      <w:pPr>
        <w:pStyle w:val="BodyText"/>
      </w:pPr>
      <w:r>
        <w:rPr>
          <w:b/>
        </w:rPr>
        <w:t xml:space="preserve">Proposed resolution.</w:t>
      </w:r>
      <w:r>
        <w:t xml:space="preserve"> </w:t>
      </w:r>
      <w:r>
        <w:t xml:space="preserve">Extract the drainer into its own process backed by Redis</w:t>
      </w:r>
      <w:r>
        <w:t xml:space="preserve"> </w:t>
      </w:r>
      <w:r>
        <w:t xml:space="preserve">Streams. The code is already written as a self-contained coroutine with no dependency on</w:t>
      </w:r>
      <w:r>
        <w:t xml:space="preserve"> </w:t>
      </w:r>
      <w:r>
        <w:t xml:space="preserve">FastAPI’s request context, specifically so that this extraction is a move rather than a</w:t>
      </w:r>
      <w:r>
        <w:t xml:space="preserve"> </w:t>
      </w:r>
      <w:r>
        <w:t xml:space="preserve">rewrite.</w:t>
      </w:r>
    </w:p>
    <w:p>
      <w:r>
        <w:pict>
          <v:rect style="width:0;height:1.5pt" o:hralign="center" o:hrstd="t" o:hr="t"/>
        </w:pict>
      </w:r>
    </w:p>
    <w:p>
      <w:pPr>
        <w:pStyle w:val="Heading2"/>
      </w:pPr>
      <w:bookmarkStart w:id="22" w:name="td-02-no-event-snapshotting"/>
      <w:r>
        <w:t xml:space="preserve">TD-02 — No event snapshotting</w:t>
      </w:r>
      <w:bookmarkEnd w:id="22"/>
    </w:p>
    <w:p>
      <w:pPr>
        <w:pStyle w:val="FirstParagraph"/>
      </w:pPr>
      <w:r>
        <w:rPr>
          <w:b/>
        </w:rPr>
        <w:t xml:space="preserve">Debt.</w:t>
      </w:r>
      <w:r>
        <w:t xml:space="preserve"> </w:t>
      </w:r>
      <w:r>
        <w:t xml:space="preserve">Incidents are rebuilt by replaying every report from the beginning. There are</w:t>
      </w:r>
      <w:r>
        <w:t xml:space="preserve"> </w:t>
      </w:r>
      <w:r>
        <w:t xml:space="preserve">no periodic</w:t>
      </w:r>
      <w:r>
        <w:t xml:space="preserve"> </w:t>
      </w:r>
      <w:r>
        <w:t xml:space="preserve">“</w:t>
      </w:r>
      <w:r>
        <w:t xml:space="preserve">state so far</w:t>
      </w:r>
      <w:r>
        <w:t xml:space="preserve">”</w:t>
      </w:r>
      <w:r>
        <w:t xml:space="preserve"> </w:t>
      </w:r>
      <w:r>
        <w:t xml:space="preserve">markers.</w:t>
      </w:r>
    </w:p>
    <w:p>
      <w:pPr>
        <w:pStyle w:val="BodyText"/>
      </w:pPr>
      <w:r>
        <w:rPr>
          <w:b/>
        </w:rPr>
        <w:t xml:space="preserve">Cause.</w:t>
      </w:r>
      <w:r>
        <w:t xml:space="preserve"> </w:t>
      </w:r>
      <w:r>
        <w:t xml:space="preserve">Unnecessary at the seeded data volume, and snapshotting is roughly two hours</w:t>
      </w:r>
      <w:r>
        <w:t xml:space="preserve"> </w:t>
      </w:r>
      <w:r>
        <w:t xml:space="preserve">of work that the estimate could not accommodate.</w:t>
      </w:r>
    </w:p>
    <w:p>
      <w:pPr>
        <w:pStyle w:val="BodyText"/>
      </w:pPr>
      <w:r>
        <w:rPr>
          <w:b/>
        </w:rPr>
        <w:t xml:space="preserve">Impact.</w:t>
      </w:r>
      <w:r>
        <w:t xml:space="preserve"> </w:t>
      </w:r>
      <w:r>
        <w:t xml:space="preserve">Rebuild time grows linearly with the number of reports ever recorded. At a</w:t>
      </w:r>
      <w:r>
        <w:t xml:space="preserve"> </w:t>
      </w:r>
      <w:r>
        <w:t xml:space="preserve">few thousand reports this is milliseconds. At a few million it would be an outage.</w:t>
      </w:r>
    </w:p>
    <w:p>
      <w:pPr>
        <w:pStyle w:val="BodyText"/>
      </w:pPr>
      <w:r>
        <w:rPr>
          <w:b/>
        </w:rPr>
        <w:t xml:space="preserve">Priority.</w:t>
      </w:r>
      <w:r>
        <w:t xml:space="preserve"> </w:t>
      </w:r>
      <w:r>
        <w:t xml:space="preserve">Low now, and</w:t>
      </w:r>
      <w:r>
        <w:t xml:space="preserve"> </w:t>
      </w:r>
      <w:r>
        <w:rPr>
          <w:b/>
        </w:rPr>
        <w:t xml:space="preserve">it has an interest rate</w:t>
      </w:r>
      <w:r>
        <w:t xml:space="preserve"> </w:t>
      </w:r>
      <w:r>
        <w:t xml:space="preserve">— this gets worse every day the</w:t>
      </w:r>
      <w:r>
        <w:t xml:space="preserve"> </w:t>
      </w:r>
      <w:r>
        <w:t xml:space="preserve">system runs, without anyone touching it.</w:t>
      </w:r>
    </w:p>
    <w:p>
      <w:pPr>
        <w:pStyle w:val="BodyText"/>
      </w:pPr>
      <w:r>
        <w:rPr>
          <w:b/>
        </w:rPr>
        <w:t xml:space="preserve">Class.</w:t>
      </w:r>
      <w:r>
        <w:t xml:space="preserve"> </w:t>
      </w:r>
      <w:r>
        <w:t xml:space="preserve">A — acceptable, with a monitored trigger: revisit once report count passes</w:t>
      </w:r>
      <w:r>
        <w:t xml:space="preserve"> </w:t>
      </w:r>
      <w:r>
        <w:t xml:space="preserve">100,000.</w:t>
      </w:r>
    </w:p>
    <w:p>
      <w:pPr>
        <w:pStyle w:val="BodyText"/>
      </w:pPr>
      <w:r>
        <w:rPr>
          <w:b/>
        </w:rPr>
        <w:t xml:space="preserve">Proposed resolution.</w:t>
      </w:r>
      <w:r>
        <w:t xml:space="preserve"> </w:t>
      </w:r>
      <w:r>
        <w:t xml:space="preserve">Snapshot every 1,000 events; replay from the most recent</w:t>
      </w:r>
      <w:r>
        <w:t xml:space="preserve"> </w:t>
      </w:r>
      <w:r>
        <w:t xml:space="preserve">snapshot rather than from zero.</w:t>
      </w:r>
    </w:p>
    <w:p>
      <w:r>
        <w:pict>
          <v:rect style="width:0;height:1.5pt" o:hralign="center" o:hrstd="t" o:hr="t"/>
        </w:pict>
      </w:r>
    </w:p>
    <w:p>
      <w:pPr>
        <w:pStyle w:val="Heading2"/>
      </w:pPr>
      <w:bookmarkStart w:id="23" w:name="Xd4e050233867fd897b12774aab447fc36c7485e"/>
      <w:r>
        <w:t xml:space="preserve">TD-03 — Clustering parameters hardcoded and untuned</w:t>
      </w:r>
      <w:bookmarkEnd w:id="23"/>
    </w:p>
    <w:p>
      <w:pPr>
        <w:pStyle w:val="FirstParagraph"/>
      </w:pPr>
      <w:r>
        <w:rPr>
          <w:b/>
        </w:rPr>
        <w:t xml:space="preserve">Debt.</w:t>
      </w:r>
      <w:r>
        <w:t xml:space="preserve"> </w:t>
      </w:r>
      <w:r>
        <w:t xml:space="preserve">The radius (300 m) and time window (30 minutes) that decide whether two reports</w:t>
      </w:r>
      <w:r>
        <w:t xml:space="preserve"> </w:t>
      </w:r>
      <w:r>
        <w:t xml:space="preserve">describe the same event are fixed constants, chosen by reasoning rather than measurement.</w:t>
      </w:r>
    </w:p>
    <w:p>
      <w:pPr>
        <w:pStyle w:val="BodyText"/>
      </w:pPr>
      <w:r>
        <w:rPr>
          <w:b/>
        </w:rPr>
        <w:t xml:space="preserve">Cause.</w:t>
      </w:r>
      <w:r>
        <w:t xml:space="preserve"> </w:t>
      </w:r>
      <w:r>
        <w:t xml:space="preserve">No historical incident data exists to tune them against. None could be</w:t>
      </w:r>
      <w:r>
        <w:t xml:space="preserve"> </w:t>
      </w:r>
      <w:r>
        <w:t xml:space="preserve">obtained within the examination window.</w:t>
      </w:r>
    </w:p>
    <w:p>
      <w:pPr>
        <w:pStyle w:val="BodyText"/>
      </w:pPr>
      <w:r>
        <w:rPr>
          <w:b/>
        </w:rPr>
        <w:t xml:space="preserve">Impact.</w:t>
      </w:r>
      <w:r>
        <w:t xml:space="preserve"> </w:t>
      </w:r>
      <w:r>
        <w:t xml:space="preserve">This is the</w:t>
      </w:r>
      <w:r>
        <w:t xml:space="preserve"> </w:t>
      </w:r>
      <w:r>
        <w:rPr>
          <w:b/>
        </w:rPr>
        <w:t xml:space="preserve">most consequential unvalidated assumption in the system</w:t>
      </w:r>
      <w:r>
        <w:t xml:space="preserve">. Set</w:t>
      </w:r>
      <w:r>
        <w:t xml:space="preserve"> </w:t>
      </w:r>
      <w:r>
        <w:t xml:space="preserve">too wide, two genuinely separate incidents merge and the map lies. Set too narrow, one</w:t>
      </w:r>
      <w:r>
        <w:t xml:space="preserve"> </w:t>
      </w:r>
      <w:r>
        <w:t xml:space="preserve">incident fragments into several and confidence never crosses the alert threshold, so the</w:t>
      </w:r>
      <w:r>
        <w:t xml:space="preserve"> </w:t>
      </w:r>
      <w:r>
        <w:t xml:space="preserve">police are never told. A single pair of numbers governs both failure modes, and the</w:t>
      </w:r>
      <w:r>
        <w:t xml:space="preserve"> </w:t>
      </w:r>
      <w:r>
        <w:t xml:space="preserve">correct values almost certainly differ between a dense junction like Circle and an open</w:t>
      </w:r>
      <w:r>
        <w:t xml:space="preserve"> </w:t>
      </w:r>
      <w:r>
        <w:t xml:space="preserve">stretch of the Tema Motorway.</w:t>
      </w:r>
    </w:p>
    <w:p>
      <w:pPr>
        <w:pStyle w:val="BodyText"/>
      </w:pPr>
      <w:r>
        <w:rPr>
          <w:b/>
        </w:rPr>
        <w:t xml:space="preserve">Priority.</w:t>
      </w:r>
      <w:r>
        <w:t xml:space="preserve"> </w:t>
      </w:r>
      <w:r>
        <w:rPr>
          <w:b/>
        </w:rPr>
        <w:t xml:space="preserve">High.</w:t>
      </w:r>
      <w:r>
        <w:t xml:space="preserve"> </w:t>
      </w:r>
      <w:r>
        <w:t xml:space="preserve">It is the first thing that would be wrong in production.</w:t>
      </w:r>
    </w:p>
    <w:p>
      <w:pPr>
        <w:pStyle w:val="BodyText"/>
      </w:pPr>
      <w:r>
        <w:rPr>
          <w:b/>
        </w:rPr>
        <w:t xml:space="preserve">Class.</w:t>
      </w:r>
      <w:r>
        <w:t xml:space="preserve"> </w:t>
      </w:r>
      <w:r>
        <w:t xml:space="preserve">S — scheduled. Must be repaid before real users.</w:t>
      </w:r>
    </w:p>
    <w:p>
      <w:pPr>
        <w:pStyle w:val="BodyText"/>
      </w:pPr>
      <w:r>
        <w:rPr>
          <w:b/>
        </w:rPr>
        <w:t xml:space="preserve">Proposed resolution.</w:t>
      </w:r>
      <w:r>
        <w:t xml:space="preserve"> </w:t>
      </w:r>
      <w:r>
        <w:t xml:space="preserve">Make both configurable per incident type and per road class</w:t>
      </w:r>
      <w:r>
        <w:t xml:space="preserve"> </w:t>
      </w:r>
      <w:r>
        <w:t xml:space="preserve">(they are already read from environment variables, so this is a data change rather than a</w:t>
      </w:r>
      <w:r>
        <w:t xml:space="preserve"> </w:t>
      </w:r>
      <w:r>
        <w:t xml:space="preserve">code change). Then tune against labelled real incidents once any exist. Flooding needs a</w:t>
      </w:r>
      <w:r>
        <w:t xml:space="preserve"> </w:t>
      </w:r>
      <w:r>
        <w:t xml:space="preserve">materially wider radius than a collision.</w:t>
      </w:r>
    </w:p>
    <w:p>
      <w:r>
        <w:pict>
          <v:rect style="width:0;height:1.5pt" o:hralign="center" o:hrstd="t" o:hr="t"/>
        </w:pict>
      </w:r>
    </w:p>
    <w:p>
      <w:pPr>
        <w:pStyle w:val="Heading2"/>
      </w:pPr>
      <w:bookmarkStart w:id="24" w:name="X190980c1ccee07266754482c78f4bf54f72e58d"/>
      <w:r>
        <w:t xml:space="preserve">TD-22 — Stored confidence decays only when a sweep runs</w:t>
      </w:r>
      <w:bookmarkEnd w:id="24"/>
    </w:p>
    <w:p>
      <w:pPr>
        <w:pStyle w:val="FirstParagraph"/>
      </w:pPr>
      <w:r>
        <w:rPr>
          <w:b/>
        </w:rPr>
        <w:t xml:space="preserve">Debt.</w:t>
      </w:r>
      <w:r>
        <w:t xml:space="preserve"> </w:t>
      </w:r>
      <w:r>
        <w:t xml:space="preserve">Confidence is calculated when reports arrive and written to the incident row. It</w:t>
      </w:r>
      <w:r>
        <w:t xml:space="preserve"> </w:t>
      </w:r>
      <w:r>
        <w:t xml:space="preserve">does not decay continuously. A periodic sweep (every five minutes) fades incidents whose</w:t>
      </w:r>
      <w:r>
        <w:t xml:space="preserve"> </w:t>
      </w:r>
      <w:r>
        <w:t xml:space="preserve">newest report is more than eight half-lives old, but between sweeps the stored figure is</w:t>
      </w:r>
      <w:r>
        <w:t xml:space="preserve"> </w:t>
      </w:r>
      <w:r>
        <w:t xml:space="preserve">whatever it was when the last report landed.</w:t>
      </w:r>
    </w:p>
    <w:p>
      <w:pPr>
        <w:pStyle w:val="BodyText"/>
      </w:pPr>
      <w:r>
        <w:rPr>
          <w:b/>
        </w:rPr>
        <w:t xml:space="preserve">Cause.</w:t>
      </w:r>
      <w:r>
        <w:t xml:space="preserve"> </w:t>
      </w:r>
      <w:r>
        <w:t xml:space="preserve">The alternative is recomputing decay on every read, which makes the map query</w:t>
      </w:r>
      <w:r>
        <w:t xml:space="preserve"> </w:t>
      </w:r>
      <w:r>
        <w:t xml:space="preserve">expensive and makes its results depend on the moment you asked rather than on the data.</w:t>
      </w:r>
    </w:p>
    <w:p>
      <w:pPr>
        <w:pStyle w:val="BodyText"/>
      </w:pPr>
      <w:r>
        <w:rPr>
          <w:b/>
        </w:rPr>
        <w:t xml:space="preserve">Impact.</w:t>
      </w:r>
      <w:r>
        <w:t xml:space="preserve"> </w:t>
      </w:r>
      <w:r>
        <w:t xml:space="preserve">An incident’s confidence can be</w:t>
      </w:r>
      <w:r>
        <w:t xml:space="preserve"> </w:t>
      </w:r>
      <w:r>
        <w:rPr>
          <w:b/>
        </w:rPr>
        <w:t xml:space="preserve">overstated by up to five minutes of decay</w:t>
      </w:r>
      <w:r>
        <w:t xml:space="preserve"> </w:t>
      </w:r>
      <w:r>
        <w:t xml:space="preserve">—</w:t>
      </w:r>
      <w:r>
        <w:t xml:space="preserve"> </w:t>
      </w:r>
      <w:r>
        <w:t xml:space="preserve">at a 45-minute half-life, about 7%. Enough to keep something marginally above a threshold</w:t>
      </w:r>
      <w:r>
        <w:t xml:space="preserve"> </w:t>
      </w:r>
      <w:r>
        <w:t xml:space="preserve">slightly longer than it should be; not enough to affect a decision anybody would make</w:t>
      </w:r>
      <w:r>
        <w:t xml:space="preserve"> </w:t>
      </w:r>
      <w:r>
        <w:t xml:space="preserve">differently.</w:t>
      </w:r>
    </w:p>
    <w:p>
      <w:pPr>
        <w:pStyle w:val="BodyText"/>
      </w:pPr>
      <w:r>
        <w:t xml:space="preserve">The sweep itself is also an approximation: it uses time since the newest report rather than</w:t>
      </w:r>
      <w:r>
        <w:t xml:space="preserve"> </w:t>
      </w:r>
      <w:r>
        <w:t xml:space="preserve">recomputing the full noisy-OR. Eight half-lives is a factor of 256, so anything it clears</w:t>
      </w:r>
      <w:r>
        <w:t xml:space="preserve"> </w:t>
      </w:r>
      <w:r>
        <w:t xml:space="preserve">was genuinely below the stale threshold, but the</w:t>
      </w:r>
      <w:r>
        <w:t xml:space="preserve"> </w:t>
      </w:r>
      <w:r>
        <w:rPr>
          <w:i/>
        </w:rPr>
        <w:t xml:space="preserve">value it writes down</w:t>
      </w:r>
      <w:r>
        <w:t xml:space="preserve"> </w:t>
      </w:r>
      <w:r>
        <w:t xml:space="preserve">is a scaled</w:t>
      </w:r>
      <w:r>
        <w:t xml:space="preserve"> </w:t>
      </w:r>
      <w:r>
        <w:t xml:space="preserve">estimate rather than an exact recomputation.</w:t>
      </w:r>
    </w:p>
    <w:p>
      <w:pPr>
        <w:pStyle w:val="BodyText"/>
      </w:pPr>
      <w:r>
        <w:rPr>
          <w:b/>
        </w:rPr>
        <w:t xml:space="preserve">Priority.</w:t>
      </w:r>
      <w:r>
        <w:t xml:space="preserve"> </w:t>
      </w:r>
      <w:r>
        <w:t xml:space="preserve">Low. Both errors are small and both err towards keeping incidents alive</w:t>
      </w:r>
      <w:r>
        <w:t xml:space="preserve"> </w:t>
      </w:r>
      <w:r>
        <w:t xml:space="preserve">slightly too long, which is the safer direction.</w:t>
      </w:r>
    </w:p>
    <w:p>
      <w:pPr>
        <w:pStyle w:val="BodyText"/>
      </w:pPr>
      <w:r>
        <w:rPr>
          <w:b/>
        </w:rPr>
        <w:t xml:space="preserve">Class.</w:t>
      </w:r>
      <w:r>
        <w:t xml:space="preserve"> </w:t>
      </w:r>
      <w:r>
        <w:t xml:space="preserve">A — acceptable, with the magnitude of the error quantified rather than waved at.</w:t>
      </w:r>
    </w:p>
    <w:p>
      <w:pPr>
        <w:pStyle w:val="BodyText"/>
      </w:pPr>
      <w:r>
        <w:rPr>
          <w:b/>
        </w:rPr>
        <w:t xml:space="preserve">Worth recording:</w:t>
      </w:r>
      <w:r>
        <w:t xml:space="preserve"> </w:t>
      </w:r>
      <w:r>
        <w:t xml:space="preserve">this was invisible until the advisory was built. Decay was correct in</w:t>
      </w:r>
      <w:r>
        <w:t xml:space="preserve"> </w:t>
      </w:r>
      <w:r>
        <w:rPr>
          <w:rStyle w:val="VerbatimChar"/>
        </w:rPr>
        <w:t xml:space="preserve">confidence.py</w:t>
      </w:r>
      <w:r>
        <w:t xml:space="preserve">, fully property-tested, and applied to nothing that was sitting still. A</w:t>
      </w:r>
      <w:r>
        <w:t xml:space="preserve"> </w:t>
      </w:r>
      <w:r>
        <w:t xml:space="preserve">unit-tested function can be right in isolation and unreached in practice.</w:t>
      </w:r>
    </w:p>
    <w:p>
      <w:pPr>
        <w:pStyle w:val="BodyText"/>
      </w:pPr>
      <w:r>
        <w:rPr>
          <w:b/>
        </w:rPr>
        <w:t xml:space="preserve">Proposed resolution.</w:t>
      </w:r>
      <w:r>
        <w:t xml:space="preserve"> </w:t>
      </w:r>
      <w:r>
        <w:t xml:space="preserve">Recompute exactly during the sweep by re-scoring from</w:t>
      </w:r>
      <w:r>
        <w:t xml:space="preserve"> </w:t>
      </w:r>
      <w:r>
        <w:rPr>
          <w:rStyle w:val="VerbatimChar"/>
        </w:rPr>
        <w:t xml:space="preserve">incident_reports</w:t>
      </w:r>
      <w:r>
        <w:t xml:space="preserve">, and shorten the interval. Or move decay into the read query as a</w:t>
      </w:r>
      <w:r>
        <w:t xml:space="preserve"> </w:t>
      </w:r>
      <w:r>
        <w:t xml:space="preserve">generated expression, which PostgreSQL can index, and drop the stored column entirely.</w:t>
      </w:r>
    </w:p>
    <w:p>
      <w:r>
        <w:pict>
          <v:rect style="width:0;height:1.5pt" o:hralign="center" o:hrstd="t" o:hr="t"/>
        </w:pict>
      </w:r>
    </w:p>
    <w:p>
      <w:pPr>
        <w:pStyle w:val="Heading2"/>
      </w:pPr>
      <w:bookmarkStart w:id="25" w:name="X3753b3c2c97bf3ce9b68f48b75dc44ae5a4aa31"/>
      <w:r>
        <w:t xml:space="preserve">TD-21 — A gateway that can be told to fail exists in production</w:t>
      </w:r>
      <w:bookmarkEnd w:id="25"/>
    </w:p>
    <w:p>
      <w:pPr>
        <w:pStyle w:val="FirstParagraph"/>
      </w:pPr>
      <w:r>
        <w:rPr>
          <w:b/>
        </w:rPr>
        <w:t xml:space="preserve">Debt.</w:t>
      </w:r>
      <w:r>
        <w:t xml:space="preserve"> </w:t>
      </w:r>
      <w:r>
        <w:rPr>
          <w:rStyle w:val="VerbatimChar"/>
        </w:rPr>
        <w:t xml:space="preserve">ControllableGateway</w:t>
      </w:r>
      <w:r>
        <w:t xml:space="preserve"> </w:t>
      </w:r>
      <w:r>
        <w:t xml:space="preserve">and the</w:t>
      </w:r>
      <w:r>
        <w:t xml:space="preserve"> </w:t>
      </w:r>
      <w:r>
        <w:rPr>
          <w:rStyle w:val="VerbatimChar"/>
        </w:rPr>
        <w:t xml:space="preserve">POST /admin/gateway/fail</w:t>
      </w:r>
      <w:r>
        <w:t xml:space="preserve"> </w:t>
      </w:r>
      <w:r>
        <w:t xml:space="preserve">endpoint let an</w:t>
      </w:r>
      <w:r>
        <w:t xml:space="preserve"> </w:t>
      </w:r>
      <w:r>
        <w:t xml:space="preserve">administrator deliberately break outbound delivery, and both are present on the live</w:t>
      </w:r>
      <w:r>
        <w:t xml:space="preserve"> </w:t>
      </w:r>
      <w:r>
        <w:t xml:space="preserve">deployment.</w:t>
      </w:r>
    </w:p>
    <w:p>
      <w:pPr>
        <w:pStyle w:val="BodyText"/>
      </w:pPr>
      <w:r>
        <w:rPr>
          <w:b/>
        </w:rPr>
        <w:t xml:space="preserve">Cause.</w:t>
      </w:r>
      <w:r>
        <w:t xml:space="preserve"> </w:t>
      </w:r>
      <w:r>
        <w:t xml:space="preserve">A circuit breaker whose behaviour cannot be shown is a paragraph in a document.</w:t>
      </w:r>
      <w:r>
        <w:t xml:space="preserve"> </w:t>
      </w:r>
      <w:r>
        <w:t xml:space="preserve">One that can be tripped live, on request, in thirty seconds, is evidence. This exists for</w:t>
      </w:r>
      <w:r>
        <w:t xml:space="preserve"> </w:t>
      </w:r>
      <w:r>
        <w:t xml:space="preserve">the demonstration, and stating that plainly is better than presenting it as resilience</w:t>
      </w:r>
      <w:r>
        <w:t xml:space="preserve"> </w:t>
      </w:r>
      <w:r>
        <w:t xml:space="preserve">engineering.</w:t>
      </w:r>
    </w:p>
    <w:p>
      <w:pPr>
        <w:pStyle w:val="BodyText"/>
      </w:pPr>
      <w:r>
        <w:rPr>
          <w:b/>
        </w:rPr>
        <w:t xml:space="preserve">Impact.</w:t>
      </w:r>
      <w:r>
        <w:t xml:space="preserve"> </w:t>
      </w:r>
      <w:r>
        <w:t xml:space="preserve">An administrator can disable notification delivery. Bounded — the notification</w:t>
      </w:r>
      <w:r>
        <w:t xml:space="preserve"> </w:t>
      </w:r>
      <w:r>
        <w:t xml:space="preserve">rows are still written and users still see them in the application, so nothing is lost —</w:t>
      </w:r>
      <w:r>
        <w:t xml:space="preserve"> </w:t>
      </w:r>
      <w:r>
        <w:t xml:space="preserve">but it is a switch that turns off a safety feature, on a public deployment, with a password</w:t>
      </w:r>
      <w:r>
        <w:t xml:space="preserve"> </w:t>
      </w:r>
      <w:r>
        <w:t xml:space="preserve">published in the submission.</w:t>
      </w:r>
    </w:p>
    <w:p>
      <w:pPr>
        <w:pStyle w:val="BodyText"/>
      </w:pPr>
      <w:r>
        <w:rPr>
          <w:b/>
        </w:rPr>
        <w:t xml:space="preserve">Priority.</w:t>
      </w:r>
      <w:r>
        <w:t xml:space="preserve"> </w:t>
      </w:r>
      <w:r>
        <w:t xml:space="preserve">Low for an examination artefact,</w:t>
      </w:r>
      <w:r>
        <w:t xml:space="preserve"> </w:t>
      </w:r>
      <w:r>
        <w:rPr>
          <w:b/>
        </w:rPr>
        <w:t xml:space="preserve">critical</w:t>
      </w:r>
      <w:r>
        <w:t xml:space="preserve"> </w:t>
      </w:r>
      <w:r>
        <w:t xml:space="preserve">before real use.</w:t>
      </w:r>
    </w:p>
    <w:p>
      <w:pPr>
        <w:pStyle w:val="BodyText"/>
      </w:pPr>
      <w:r>
        <w:rPr>
          <w:b/>
        </w:rPr>
        <w:t xml:space="preserve">Class.</w:t>
      </w:r>
      <w:r>
        <w:t xml:space="preserve"> </w:t>
      </w:r>
      <w:r>
        <w:t xml:space="preserve">C — critical, in the same sense as TD-17: it must not survive contact with real</w:t>
      </w:r>
      <w:r>
        <w:t xml:space="preserve"> </w:t>
      </w:r>
      <w:r>
        <w:t xml:space="preserve">users.</w:t>
      </w:r>
    </w:p>
    <w:p>
      <w:pPr>
        <w:pStyle w:val="BodyText"/>
      </w:pPr>
      <w:r>
        <w:rPr>
          <w:b/>
        </w:rPr>
        <w:t xml:space="preserve">Proposed resolution.</w:t>
      </w:r>
      <w:r>
        <w:t xml:space="preserve"> </w:t>
      </w:r>
      <w:r>
        <w:t xml:space="preserve">Register the gateway control endpoints only when</w:t>
      </w:r>
      <w:r>
        <w:t xml:space="preserve"> </w:t>
      </w:r>
      <w:r>
        <w:rPr>
          <w:rStyle w:val="VerbatimChar"/>
        </w:rPr>
        <w:t xml:space="preserve">ENVIRONMENT != "production"</w:t>
      </w:r>
      <w:r>
        <w:t xml:space="preserve">, so they cannot be reached rather than merely being</w:t>
      </w:r>
      <w:r>
        <w:t xml:space="preserve"> </w:t>
      </w:r>
      <w:r>
        <w:t xml:space="preserve">protected, and default the deployed build to</w:t>
      </w:r>
      <w:r>
        <w:t xml:space="preserve"> </w:t>
      </w:r>
      <w:r>
        <w:rPr>
          <w:rStyle w:val="VerbatimChar"/>
        </w:rPr>
        <w:t xml:space="preserve">LoggingGateway</w:t>
      </w:r>
      <w:r>
        <w:t xml:space="preserve">.</w:t>
      </w:r>
    </w:p>
    <w:p>
      <w:r>
        <w:pict>
          <v:rect style="width:0;height:1.5pt" o:hralign="center" o:hrstd="t" o:hr="t"/>
        </w:pict>
      </w:r>
    </w:p>
    <w:p>
      <w:pPr>
        <w:pStyle w:val="Heading2"/>
      </w:pPr>
      <w:bookmarkStart w:id="26" w:name="Xf9db054ca9f2fc2a883029bde8531f724dec680"/>
      <w:r>
        <w:t xml:space="preserve">TD-19 — Media is stored in the database rather than in object storage</w:t>
      </w:r>
      <w:bookmarkEnd w:id="26"/>
    </w:p>
    <w:p>
      <w:pPr>
        <w:pStyle w:val="FirstParagraph"/>
      </w:pPr>
      <w:r>
        <w:rPr>
          <w:b/>
        </w:rPr>
        <w:t xml:space="preserve">Debt.</w:t>
      </w:r>
      <w:r>
        <w:t xml:space="preserve"> </w:t>
      </w:r>
      <w:r>
        <w:t xml:space="preserve">Voice notes and photographs are stored as binary columns in PostgreSQL, capped</w:t>
      </w:r>
      <w:r>
        <w:t xml:space="preserve"> </w:t>
      </w:r>
      <w:r>
        <w:t xml:space="preserve">at 512 KB and 250 KB respectively.</w:t>
      </w:r>
    </w:p>
    <w:p>
      <w:pPr>
        <w:pStyle w:val="BodyText"/>
      </w:pPr>
      <w:r>
        <w:rPr>
          <w:b/>
        </w:rPr>
        <w:t xml:space="preserve">Cause.</w:t>
      </w:r>
      <w:r>
        <w:t xml:space="preserve"> </w:t>
      </w:r>
      <w:r>
        <w:t xml:space="preserve">Object storage means a fourth hosting account, a fourth set of credentials and</w:t>
      </w:r>
      <w:r>
        <w:t xml:space="preserve"> </w:t>
      </w:r>
      <w:r>
        <w:t xml:space="preserve">a fourth thing that can fail on deploy day, on a project whose largest sustained risk was</w:t>
      </w:r>
      <w:r>
        <w:t xml:space="preserve"> </w:t>
      </w:r>
      <w:r>
        <w:t xml:space="preserve">deployment. Neon’s 0.5 GB holds roughly a thousand capped attachments, far more than a</w:t>
      </w:r>
      <w:r>
        <w:t xml:space="preserve"> </w:t>
      </w:r>
      <w:r>
        <w:t xml:space="preserve">demonstration needs. Recorded at the time as decision D-019.</w:t>
      </w:r>
    </w:p>
    <w:p>
      <w:pPr>
        <w:pStyle w:val="BodyText"/>
      </w:pPr>
      <w:r>
        <w:rPr>
          <w:b/>
        </w:rPr>
        <w:t xml:space="preserve">Impact.</w:t>
      </w:r>
      <w:r>
        <w:t xml:space="preserve"> </w:t>
      </w:r>
      <w:r>
        <w:t xml:space="preserve">- Database backups grow with media rather than with data, and restore times with them.</w:t>
      </w:r>
      <w:r>
        <w:t xml:space="preserve"> </w:t>
      </w:r>
      <w:r>
        <w:t xml:space="preserve">- Binary rows compete with the query workload for the buffer cache.</w:t>
      </w:r>
      <w:r>
        <w:t xml:space="preserve"> </w:t>
      </w:r>
      <w:r>
        <w:rPr>
          <w:i/>
        </w:rPr>
        <w:t xml:space="preserve">Partly mitigated</w:t>
      </w:r>
      <w:r>
        <w:t xml:space="preserve">:</w:t>
      </w:r>
      <w:r>
        <w:t xml:space="preserve"> </w:t>
      </w:r>
      <w:r>
        <w:t xml:space="preserve">attachments live in their own table, which nothing scans, so audio nobody is playing</w:t>
      </w:r>
      <w:r>
        <w:t xml:space="preserve"> </w:t>
      </w:r>
      <w:r>
        <w:t xml:space="preserve">costs nothing. The mitigation would not exist had the bytes been columns on</w:t>
      </w:r>
      <w:r>
        <w:t xml:space="preserve"> </w:t>
      </w:r>
      <w:r>
        <w:rPr>
          <w:rStyle w:val="VerbatimChar"/>
        </w:rPr>
        <w:t xml:space="preserve">reports</w:t>
      </w:r>
      <w:r>
        <w:t xml:space="preserve">.</w:t>
      </w:r>
      <w:r>
        <w:t xml:space="preserve"> </w:t>
      </w:r>
      <w:r>
        <w:t xml:space="preserve">- Every playback is proxied through the API, so serving media consumes application</w:t>
      </w:r>
      <w:r>
        <w:t xml:space="preserve"> </w:t>
      </w:r>
      <w:r>
        <w:t xml:space="preserve">capacity that should be answering requests.</w:t>
      </w:r>
      <w:r>
        <w:t xml:space="preserve"> </w:t>
      </w:r>
      <w:r>
        <w:t xml:space="preserve">- The 0.5 GB free tier becomes a hard ceiling on total uploads.</w:t>
      </w:r>
    </w:p>
    <w:p>
      <w:pPr>
        <w:pStyle w:val="BodyText"/>
      </w:pPr>
      <w:r>
        <w:rPr>
          <w:b/>
        </w:rPr>
        <w:t xml:space="preserve">Priority.</w:t>
      </w:r>
      <w:r>
        <w:t xml:space="preserve"> </w:t>
      </w:r>
      <w:r>
        <w:t xml:space="preserve">Low at demonstration scale,</w:t>
      </w:r>
      <w:r>
        <w:t xml:space="preserve"> </w:t>
      </w:r>
      <w:r>
        <w:rPr>
          <w:b/>
        </w:rPr>
        <w:t xml:space="preserve">high</w:t>
      </w:r>
      <w:r>
        <w:t xml:space="preserve"> </w:t>
      </w:r>
      <w:r>
        <w:t xml:space="preserve">with real users — this is the item</w:t>
      </w:r>
      <w:r>
        <w:t xml:space="preserve"> </w:t>
      </w:r>
      <w:r>
        <w:t xml:space="preserve">that fails first under adoption.</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Cloudflare R2 or equivalent, with presigned URLs so the API</w:t>
      </w:r>
      <w:r>
        <w:t xml:space="preserve"> </w:t>
      </w:r>
      <w:r>
        <w:t xml:space="preserve">never touches the bytes at all: it issues a URL, the client uploads directly, and</w:t>
      </w:r>
      <w:r>
        <w:t xml:space="preserve"> </w:t>
      </w:r>
      <w:r>
        <w:t xml:space="preserve">playback goes straight from storage. The</w:t>
      </w:r>
      <w:r>
        <w:t xml:space="preserve"> </w:t>
      </w:r>
      <w:r>
        <w:rPr>
          <w:rStyle w:val="VerbatimChar"/>
        </w:rPr>
        <w:t xml:space="preserve">attachments</w:t>
      </w:r>
      <w:r>
        <w:t xml:space="preserve"> </w:t>
      </w:r>
      <w:r>
        <w:t xml:space="preserve">table keeps its metadata rows and</w:t>
      </w:r>
      <w:r>
        <w:t xml:space="preserve"> </w:t>
      </w:r>
      <w:r>
        <w:t xml:space="preserve">gains a key column in place of</w:t>
      </w:r>
      <w:r>
        <w:t xml:space="preserve"> </w:t>
      </w:r>
      <w:r>
        <w:rPr>
          <w:rStyle w:val="VerbatimChar"/>
        </w:rPr>
        <w:t xml:space="preserve">data</w:t>
      </w:r>
      <w:r>
        <w:t xml:space="preserve">, so the change is contained to one table and one</w:t>
      </w:r>
      <w:r>
        <w:t xml:space="preserve"> </w:t>
      </w:r>
      <w:r>
        <w:t xml:space="preserve">service module.</w:t>
      </w:r>
    </w:p>
    <w:p>
      <w:r>
        <w:pict>
          <v:rect style="width:0;height:1.5pt" o:hralign="center" o:hrstd="t" o:hr="t"/>
        </w:pict>
      </w:r>
    </w:p>
    <w:p>
      <w:pPr>
        <w:pStyle w:val="Heading2"/>
      </w:pPr>
      <w:bookmarkStart w:id="27" w:name="X1e180eca1d3cf66b7018174510cbfff26f03f77"/>
      <w:r>
        <w:t xml:space="preserve">TD-20 — Client-declared audio duration is not verified</w:t>
      </w:r>
      <w:bookmarkEnd w:id="27"/>
    </w:p>
    <w:p>
      <w:pPr>
        <w:pStyle w:val="FirstParagraph"/>
      </w:pPr>
      <w:r>
        <w:rPr>
          <w:b/>
        </w:rPr>
        <w:t xml:space="preserve">Debt.</w:t>
      </w:r>
      <w:r>
        <w:t xml:space="preserve"> </w:t>
      </w:r>
      <w:r>
        <w:rPr>
          <w:rStyle w:val="VerbatimChar"/>
        </w:rPr>
        <w:t xml:space="preserve">duration_seconds</w:t>
      </w:r>
      <w:r>
        <w:t xml:space="preserve"> </w:t>
      </w:r>
      <w:r>
        <w:t xml:space="preserve">on an attachment is whatever the client says it is. Nothing</w:t>
      </w:r>
      <w:r>
        <w:t xml:space="preserve"> </w:t>
      </w:r>
      <w:r>
        <w:t xml:space="preserve">decodes the file to check.</w:t>
      </w:r>
    </w:p>
    <w:p>
      <w:pPr>
        <w:pStyle w:val="BodyText"/>
      </w:pPr>
      <w:r>
        <w:rPr>
          <w:b/>
        </w:rPr>
        <w:t xml:space="preserve">Cause.</w:t>
      </w:r>
      <w:r>
        <w:t xml:space="preserve"> </w:t>
      </w:r>
      <w:r>
        <w:t xml:space="preserve">Verifying it means decoding audio server-side, which means</w:t>
      </w:r>
      <w:r>
        <w:t xml:space="preserve"> </w:t>
      </w:r>
      <w:r>
        <w:rPr>
          <w:rStyle w:val="VerbatimChar"/>
        </w:rPr>
        <w:t xml:space="preserve">ffmpeg</w:t>
      </w:r>
      <w:r>
        <w:t xml:space="preserve"> </w:t>
      </w:r>
      <w:r>
        <w:t xml:space="preserve">or a</w:t>
      </w:r>
      <w:r>
        <w:t xml:space="preserve"> </w:t>
      </w:r>
      <w:r>
        <w:t xml:space="preserve">codec library — a substantial dependency for a value that is displayed and never acted</w:t>
      </w:r>
      <w:r>
        <w:t xml:space="preserve"> </w:t>
      </w:r>
      <w:r>
        <w:t xml:space="preserve">upon.</w:t>
      </w:r>
    </w:p>
    <w:p>
      <w:pPr>
        <w:pStyle w:val="BodyText"/>
      </w:pPr>
      <w:r>
        <w:rPr>
          <w:b/>
        </w:rPr>
        <w:t xml:space="preserve">Impact.</w:t>
      </w:r>
      <w:r>
        <w:t xml:space="preserve"> </w:t>
      </w:r>
      <w:r>
        <w:t xml:space="preserve">An officer could be shown</w:t>
      </w:r>
      <w:r>
        <w:t xml:space="preserve"> </w:t>
      </w:r>
      <w:r>
        <w:t xml:space="preserve">“</w:t>
      </w:r>
      <w:r>
        <w:t xml:space="preserve">0:12</w:t>
      </w:r>
      <w:r>
        <w:t xml:space="preserve">”</w:t>
      </w:r>
      <w:r>
        <w:t xml:space="preserve"> </w:t>
      </w:r>
      <w:r>
        <w:t xml:space="preserve">for a clip that is actually thirty seconds.</w:t>
      </w:r>
      <w:r>
        <w:t xml:space="preserve"> </w:t>
      </w:r>
      <w:r>
        <w:t xml:space="preserve">Mildly misleading, and no decision depends on it. The</w:t>
      </w:r>
      <w:r>
        <w:t xml:space="preserve"> </w:t>
      </w:r>
      <w:r>
        <w:rPr>
          <w:b/>
        </w:rPr>
        <w:t xml:space="preserve">size cap is the real limit</w:t>
      </w:r>
      <w:r>
        <w:t xml:space="preserve">, and</w:t>
      </w:r>
      <w:r>
        <w:t xml:space="preserve"> </w:t>
      </w:r>
      <w:r>
        <w:t xml:space="preserve">that is enforced in both the upload handler and a database constraint.</w:t>
      </w:r>
    </w:p>
    <w:p>
      <w:pPr>
        <w:pStyle w:val="BodyText"/>
      </w:pPr>
      <w:r>
        <w:rPr>
          <w:b/>
        </w:rPr>
        <w:t xml:space="preserve">Priority.</w:t>
      </w:r>
      <w:r>
        <w:t xml:space="preserve"> </w:t>
      </w:r>
      <w:r>
        <w:t xml:space="preserve">Low.</w:t>
      </w:r>
    </w:p>
    <w:p>
      <w:pPr>
        <w:pStyle w:val="BodyText"/>
      </w:pPr>
      <w:r>
        <w:rPr>
          <w:b/>
        </w:rPr>
        <w:t xml:space="preserve">Class.</w:t>
      </w:r>
      <w:r>
        <w:t xml:space="preserve"> </w:t>
      </w:r>
      <w:r>
        <w:t xml:space="preserve">A — acceptable, provided nothing ever starts making decisions from this field.</w:t>
      </w:r>
    </w:p>
    <w:p>
      <w:pPr>
        <w:pStyle w:val="BodyText"/>
      </w:pPr>
      <w:r>
        <w:rPr>
          <w:b/>
        </w:rPr>
        <w:t xml:space="preserve">Proposed resolution.</w:t>
      </w:r>
      <w:r>
        <w:t xml:space="preserve"> </w:t>
      </w:r>
      <w:r>
        <w:t xml:space="preserve">Either decode and verify on upload, or stop storing it and read</w:t>
      </w:r>
      <w:r>
        <w:t xml:space="preserve"> </w:t>
      </w:r>
      <w:r>
        <w:t xml:space="preserve">the duration in the browser at playback time, which is where it is actually needed.</w:t>
      </w:r>
    </w:p>
    <w:p>
      <w:r>
        <w:pict>
          <v:rect style="width:0;height:1.5pt" o:hralign="center" o:hrstd="t" o:hr="t"/>
        </w:pict>
      </w:r>
    </w:p>
    <w:p>
      <w:pPr>
        <w:pStyle w:val="Heading2"/>
      </w:pPr>
      <w:bookmarkStart w:id="28" w:name="Xe4df453379e1cb7788eee377079f4ac4b737b32"/>
      <w:r>
        <w:t xml:space="preserve">TD-18 — One database serves both development and production</w:t>
      </w:r>
      <w:bookmarkEnd w:id="28"/>
    </w:p>
    <w:p>
      <w:pPr>
        <w:pStyle w:val="FirstParagraph"/>
      </w:pPr>
      <w:r>
        <w:rPr>
          <w:b/>
        </w:rPr>
        <w:t xml:space="preserve">Debt.</w:t>
      </w:r>
      <w:r>
        <w:t xml:space="preserve"> </w:t>
      </w:r>
      <w:r>
        <w:t xml:space="preserve">The local development environment and the deployed service point at the same</w:t>
      </w:r>
      <w:r>
        <w:t xml:space="preserve"> </w:t>
      </w:r>
      <w:r>
        <w:t xml:space="preserve">Neon database. There is no staging environment and no separate development data.</w:t>
      </w:r>
    </w:p>
    <w:p>
      <w:pPr>
        <w:pStyle w:val="BodyText"/>
      </w:pPr>
      <w:r>
        <w:rPr>
          <w:b/>
        </w:rPr>
        <w:t xml:space="preserve">Cause.</w:t>
      </w:r>
      <w:r>
        <w:t xml:space="preserve"> </w:t>
      </w:r>
      <w:r>
        <w:t xml:space="preserve">Neon’s free tier allows more than one project, so this was avoidable — it was</w:t>
      </w:r>
      <w:r>
        <w:t xml:space="preserve"> </w:t>
      </w:r>
      <w:r>
        <w:t xml:space="preserve">not avoided because a single connection string is one less thing to configure wrongly</w:t>
      </w:r>
      <w:r>
        <w:t xml:space="preserve"> </w:t>
      </w:r>
      <w:r>
        <w:t xml:space="preserve">during a 48-hour build, and because the demonstration data needs to be visible on the</w:t>
      </w:r>
      <w:r>
        <w:t xml:space="preserve"> </w:t>
      </w:r>
      <w:r>
        <w:t xml:space="preserve">live site anyway.</w:t>
      </w:r>
    </w:p>
    <w:p>
      <w:pPr>
        <w:pStyle w:val="BodyText"/>
      </w:pPr>
      <w:r>
        <w:rPr>
          <w:b/>
        </w:rPr>
        <w:t xml:space="preserve">Impact.</w:t>
      </w:r>
      <w:r>
        <w:t xml:space="preserve"> </w:t>
      </w:r>
      <w:r>
        <w:t xml:space="preserve">Running the seed script locally changes what an examiner sees. A careless</w:t>
      </w:r>
      <w:r>
        <w:t xml:space="preserve"> </w:t>
      </w:r>
      <w:r>
        <w:t xml:space="preserve">migration or a stray</w:t>
      </w:r>
      <w:r>
        <w:t xml:space="preserve"> </w:t>
      </w:r>
      <w:r>
        <w:rPr>
          <w:rStyle w:val="VerbatimChar"/>
        </w:rPr>
        <w:t xml:space="preserve">--reset</w:t>
      </w:r>
      <w:r>
        <w:t xml:space="preserve"> </w:t>
      </w:r>
      <w:r>
        <w:t xml:space="preserve">during development would take the live deployment with</w:t>
      </w:r>
      <w:r>
        <w:t xml:space="preserve"> </w:t>
      </w:r>
      <w:r>
        <w:t xml:space="preserve">it. There is no environment in which to test a destructive change safely, which means</w:t>
      </w:r>
      <w:r>
        <w:t xml:space="preserve"> </w:t>
      </w:r>
      <w:r>
        <w:t xml:space="preserve">destructive changes get tested in production or not at all.</w:t>
      </w:r>
    </w:p>
    <w:p>
      <w:pPr>
        <w:pStyle w:val="BodyText"/>
      </w:pPr>
      <w:r>
        <w:rPr>
          <w:b/>
        </w:rPr>
        <w:t xml:space="preserve">Priority.</w:t>
      </w:r>
      <w:r>
        <w:t xml:space="preserve"> </w:t>
      </w:r>
      <w:r>
        <w:t xml:space="preserve">Low for an examination artefact,</w:t>
      </w:r>
      <w:r>
        <w:t xml:space="preserve"> </w:t>
      </w:r>
      <w:r>
        <w:rPr>
          <w:b/>
        </w:rPr>
        <w:t xml:space="preserve">high</w:t>
      </w:r>
      <w:r>
        <w:t xml:space="preserve"> </w:t>
      </w:r>
      <w:r>
        <w:t xml:space="preserve">for anything real.</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A second Neon project for development, with</w:t>
      </w:r>
      <w:r>
        <w:t xml:space="preserve"> </w:t>
      </w:r>
      <w:r>
        <w:rPr>
          <w:rStyle w:val="VerbatimChar"/>
        </w:rPr>
        <w:t xml:space="preserve">DATABASE_URL</w:t>
      </w:r>
      <w:r>
        <w:t xml:space="preserve"> </w:t>
      </w:r>
      <w:r>
        <w:t xml:space="preserve">in</w:t>
      </w:r>
      <w:r>
        <w:t xml:space="preserve"> </w:t>
      </w:r>
      <w:r>
        <w:rPr>
          <w:rStyle w:val="VerbatimChar"/>
        </w:rPr>
        <w:t xml:space="preserve">.env</w:t>
      </w:r>
      <w:r>
        <w:t xml:space="preserve"> </w:t>
      </w:r>
      <w:r>
        <w:t xml:space="preserve">pointing at it and only Render’s environment pointing at production. Costs</w:t>
      </w:r>
      <w:r>
        <w:t xml:space="preserve"> </w:t>
      </w:r>
      <w:r>
        <w:t xml:space="preserve">nothing on the free tier; it was a time decision rather than a money one, which is worth</w:t>
      </w:r>
      <w:r>
        <w:t xml:space="preserve"> </w:t>
      </w:r>
      <w:r>
        <w:t xml:space="preserve">stating plainly rather than dressing up.</w:t>
      </w:r>
    </w:p>
    <w:p>
      <w:pPr>
        <w:pStyle w:val="BodyText"/>
      </w:pPr>
      <w:r>
        <w:rPr>
          <w:b/>
        </w:rPr>
        <w:t xml:space="preserve">A related bootstrap wrinkle</w:t>
      </w:r>
      <w:r>
        <w:t xml:space="preserve">, recorded here because it is the same root cause:</w:t>
      </w:r>
      <w:r>
        <w:t xml:space="preserve"> </w:t>
      </w:r>
      <w:r>
        <w:rPr>
          <w:rStyle w:val="VerbatimChar"/>
        </w:rPr>
        <w:t xml:space="preserve">POST /admin/seed</w:t>
      </w:r>
      <w:r>
        <w:t xml:space="preserve"> </w:t>
      </w:r>
      <w:r>
        <w:t xml:space="preserve">requires an admin account that only the seed creates, so on a fresh</w:t>
      </w:r>
      <w:r>
        <w:t xml:space="preserve"> </w:t>
      </w:r>
      <w:r>
        <w:t xml:space="preserve">database the endpoint cannot be reached and the command-line script must run first. With</w:t>
      </w:r>
      <w:r>
        <w:t xml:space="preserve"> </w:t>
      </w:r>
      <w:r>
        <w:t xml:space="preserve">a separate development database this would have surfaced during setup rather than at</w:t>
      </w:r>
      <w:r>
        <w:t xml:space="preserve"> </w:t>
      </w:r>
      <w:r>
        <w:t xml:space="preserve">demonstration time.</w:t>
      </w:r>
    </w:p>
    <w:p>
      <w:pPr>
        <w:pStyle w:val="BodyText"/>
      </w:pPr>
      <w:r>
        <w:rPr>
          <w:b/>
        </w:rPr>
        <w:t xml:space="preserve">Observed in practice, 13 August 2026.</w:t>
      </w:r>
      <w:r>
        <w:t xml:space="preserve"> </w:t>
      </w:r>
      <w:r>
        <w:t xml:space="preserve">An integration test asserted that a freshly</w:t>
      </w:r>
      <w:r>
        <w:t xml:space="preserve"> </w:t>
      </w:r>
      <w:r>
        <w:t xml:space="preserve">written outbox row was still unprocessed. It passed for a full session and then failed —</w:t>
      </w:r>
      <w:r>
        <w:t xml:space="preserve"> </w:t>
      </w:r>
      <w:r>
        <w:t xml:space="preserve">because the deployed instance and the local development server both run an outbox worker</w:t>
      </w:r>
      <w:r>
        <w:t xml:space="preserve"> </w:t>
      </w:r>
      <w:r>
        <w:t xml:space="preserve">against this one database, and something drained the row within two seconds.</w:t>
      </w:r>
    </w:p>
    <w:p>
      <w:pPr>
        <w:pStyle w:val="BodyText"/>
      </w:pPr>
      <w:r>
        <w:t xml:space="preserve">The test was wrong rather than the system: it asserted</w:t>
      </w:r>
      <w:r>
        <w:t xml:space="preserve"> </w:t>
      </w:r>
      <w:r>
        <w:rPr>
          <w:i/>
        </w:rPr>
        <w:t xml:space="preserve">what had not happened yet</w:t>
      </w:r>
      <w:r>
        <w:t xml:space="preserve"> </w:t>
      </w:r>
      <w:r>
        <w:t xml:space="preserve">instead</w:t>
      </w:r>
      <w:r>
        <w:t xml:space="preserve"> </w:t>
      </w:r>
      <w:r>
        <w:t xml:space="preserve">of</w:t>
      </w:r>
      <w:r>
        <w:t xml:space="preserve"> </w:t>
      </w:r>
      <w:r>
        <w:rPr>
          <w:i/>
        </w:rPr>
        <w:t xml:space="preserve">what must be true</w:t>
      </w:r>
      <w:r>
        <w:t xml:space="preserve">. But it only became wrong once the application was genuinely</w:t>
      </w:r>
      <w:r>
        <w:t xml:space="preserve"> </w:t>
      </w:r>
      <w:r>
        <w:t xml:space="preserve">running, which is the clearest demonstration of this debt item’s cost so far. With a</w:t>
      </w:r>
      <w:r>
        <w:t xml:space="preserve"> </w:t>
      </w:r>
      <w:r>
        <w:t xml:space="preserve">separate development database the queue would have been the test’s own.</w:t>
      </w:r>
    </w:p>
    <w:p>
      <w:pPr>
        <w:pStyle w:val="BodyText"/>
      </w:pPr>
      <w:r>
        <w:rPr>
          <w:b/>
        </w:rPr>
        <w:t xml:space="preserve">Observed again, 14 August 2026 — and the second time is the interesting one.</w:t>
      </w:r>
      <w:r>
        <w:t xml:space="preserve"> </w:t>
      </w:r>
      <w:r>
        <w:rPr>
          <w:rStyle w:val="VerbatimChar"/>
        </w:rPr>
        <w:t xml:space="preserve">test_a_later_report_merges_into_the_existing_incident</w:t>
      </w:r>
      <w:r>
        <w:t xml:space="preserve"> </w:t>
      </w:r>
      <w:r>
        <w:t xml:space="preserve">failed with</w:t>
      </w:r>
      <w:r>
        <w:t xml:space="preserve"> </w:t>
      </w:r>
      <w:r>
        <w:rPr>
          <w:rStyle w:val="VerbatimChar"/>
        </w:rPr>
        <w:t xml:space="preserve">IndexError</w:t>
      </w:r>
      <w:r>
        <w:t xml:space="preserve">: after</w:t>
      </w:r>
      <w:r>
        <w:t xml:space="preserve"> </w:t>
      </w:r>
      <w:r>
        <w:t xml:space="preserve">draining, no incident existed for a report that had just been submitted.</w:t>
      </w:r>
    </w:p>
    <w:p>
      <w:pPr>
        <w:pStyle w:val="BodyText"/>
      </w:pPr>
      <w:r>
        <w:t xml:space="preserve">The cause was the same debt and a different mechanism.</w:t>
      </w:r>
      <w:r>
        <w:t xml:space="preserve"> </w:t>
      </w:r>
      <w:r>
        <w:rPr>
          <w:rStyle w:val="VerbatimChar"/>
        </w:rPr>
        <w:t xml:space="preserve">drain_once()</w:t>
      </w:r>
      <w:r>
        <w:t xml:space="preserve"> </w:t>
      </w:r>
      <w:r>
        <w:t xml:space="preserve">returning zero was</w:t>
      </w:r>
      <w:r>
        <w:t xml:space="preserve"> </w:t>
      </w:r>
      <w:r>
        <w:t xml:space="preserve">being read as</w:t>
      </w:r>
      <w:r>
        <w:t xml:space="preserve"> </w:t>
      </w:r>
      <w:r>
        <w:rPr>
          <w:i/>
        </w:rPr>
        <w:t xml:space="preserve">“</w:t>
      </w:r>
      <w:r>
        <w:rPr>
          <w:i/>
        </w:rPr>
        <w:t xml:space="preserve">the work is done</w:t>
      </w:r>
      <w:r>
        <w:rPr>
          <w:i/>
        </w:rPr>
        <w:t xml:space="preserve">”</w:t>
      </w:r>
      <w:r>
        <w:t xml:space="preserve">. It does not mean that. It means</w:t>
      </w:r>
      <w:r>
        <w:t xml:space="preserve"> </w:t>
      </w:r>
      <w:r>
        <w:rPr>
          <w:i/>
        </w:rPr>
        <w:t xml:space="preserve">“</w:t>
      </w:r>
      <w:r>
        <w:rPr>
          <w:i/>
        </w:rPr>
        <w:t xml:space="preserve">there was nothing</w:t>
      </w:r>
      <w:r>
        <w:rPr>
          <w:i/>
        </w:rPr>
        <w:t xml:space="preserve"> </w:t>
      </w:r>
      <w:r>
        <w:rPr>
          <w:i/>
        </w:rPr>
        <w:t xml:space="preserve">left for me to claim</w:t>
      </w:r>
      <w:r>
        <w:rPr>
          <w:i/>
        </w:rPr>
        <w:t xml:space="preserve">”</w:t>
      </w:r>
      <w:r>
        <w:t xml:space="preserve"> </w:t>
      </w:r>
      <w:r>
        <w:t xml:space="preserve">— which is also exactly what it returns when another worker claimed</w:t>
      </w:r>
      <w:r>
        <w:t xml:space="preserve"> </w:t>
      </w:r>
      <w:r>
        <w:t xml:space="preserve">the row a millisecond earlier and has not committed yet.</w:t>
      </w:r>
      <w:r>
        <w:t xml:space="preserve"> </w:t>
      </w:r>
      <w:r>
        <w:rPr>
          <w:rStyle w:val="VerbatimChar"/>
        </w:rPr>
        <w:t xml:space="preserve">FOR UPDATE SKIP LOCKED</w:t>
      </w:r>
      <w:r>
        <w:t xml:space="preserve"> </w:t>
      </w:r>
      <w:r>
        <w:t xml:space="preserve">is</w:t>
      </w:r>
      <w:r>
        <w:t xml:space="preserve"> </w:t>
      </w:r>
      <w:r>
        <w:t xml:space="preserve">designed to make the second worker skip rather than block, so this is the pattern working</w:t>
      </w:r>
      <w:r>
        <w:t xml:space="preserve"> </w:t>
      </w:r>
      <w:r>
        <w:t xml:space="preserve">correctly and the test misreading it.</w:t>
      </w:r>
    </w:p>
    <w:p>
      <w:pPr>
        <w:pStyle w:val="BodyText"/>
      </w:pPr>
      <w:r>
        <w:t xml:space="preserve">Five tests shared the flaw; only one had surfaced. All five now go through a</w:t>
      </w:r>
      <w:r>
        <w:t xml:space="preserve"> </w:t>
      </w:r>
      <w:r>
        <w:rPr>
          <w:rStyle w:val="VerbatimChar"/>
        </w:rPr>
        <w:t xml:space="preserve">_settle()</w:t>
      </w:r>
      <w:r>
        <w:t xml:space="preserve"> </w:t>
      </w:r>
      <w:r>
        <w:t xml:space="preserve">helper that drains and then</w:t>
      </w:r>
      <w:r>
        <w:t xml:space="preserve"> </w:t>
      </w:r>
      <w:r>
        <w:rPr>
          <w:b/>
        </w:rPr>
        <w:t xml:space="preserve">waits for the reports to appear</w:t>
      </w:r>
      <w:r>
        <w:t xml:space="preserve">, bounded at twenty seconds</w:t>
      </w:r>
      <w:r>
        <w:t xml:space="preserve"> </w:t>
      </w:r>
      <w:r>
        <w:t xml:space="preserve">and failing with a message that distinguishes</w:t>
      </w:r>
      <w:r>
        <w:t xml:space="preserve"> </w:t>
      </w:r>
      <w:r>
        <w:t xml:space="preserve">“</w:t>
      </w:r>
      <w:r>
        <w:t xml:space="preserve">the worker never ran</w:t>
      </w:r>
      <w:r>
        <w:t xml:space="preserve">”</w:t>
      </w:r>
      <w:r>
        <w:t xml:space="preserve"> </w:t>
      </w:r>
      <w:r>
        <w:t xml:space="preserve">from</w:t>
      </w:r>
      <w:r>
        <w:t xml:space="preserve"> </w:t>
      </w:r>
      <w:r>
        <w:t xml:space="preserve">“</w:t>
      </w:r>
      <w:r>
        <w:t xml:space="preserve">projection ran</w:t>
      </w:r>
      <w:r>
        <w:t xml:space="preserve"> </w:t>
      </w:r>
      <w:r>
        <w:t xml:space="preserve">and produced nothing</w:t>
      </w:r>
      <w:r>
        <w:t xml:space="preserve">”</w:t>
      </w:r>
      <w:r>
        <w:t xml:space="preserve">.</w:t>
      </w:r>
    </w:p>
    <w:p>
      <w:pPr>
        <w:pStyle w:val="BodyText"/>
      </w:pPr>
      <w:r>
        <w:t xml:space="preserve">The general lesson, and it is not about this project:</w:t>
      </w:r>
      <w:r>
        <w:t xml:space="preserve"> </w:t>
      </w:r>
      <w:r>
        <w:rPr>
          <w:b/>
        </w:rPr>
        <w:t xml:space="preserve">a test for an eventually-consistent</w:t>
      </w:r>
      <w:r>
        <w:rPr>
          <w:b/>
        </w:rPr>
        <w:t xml:space="preserve"> </w:t>
      </w:r>
      <w:r>
        <w:rPr>
          <w:b/>
        </w:rPr>
        <w:t xml:space="preserve">system must assert eventually.</w:t>
      </w:r>
      <w:r>
        <w:t xml:space="preserve"> </w:t>
      </w:r>
      <w:r>
        <w:t xml:space="preserve">Writing it as though the pipeline were synchronous makes</w:t>
      </w:r>
      <w:r>
        <w:t xml:space="preserve"> </w:t>
      </w:r>
      <w:r>
        <w:t xml:space="preserve">it a test of timing rather than of behaviour, and it will pass until the day the system is</w:t>
      </w:r>
      <w:r>
        <w:t xml:space="preserve"> </w:t>
      </w:r>
      <w:r>
        <w:t xml:space="preserve">actually in use — which is the day it is least convenient to discover.</w:t>
      </w:r>
    </w:p>
    <w:p>
      <w:pPr>
        <w:pStyle w:val="BodyText"/>
      </w:pPr>
      <w:r>
        <w:t xml:space="preserve">The first occurrence cost one test. This one cost a green run at hour forty-something with</w:t>
      </w:r>
      <w:r>
        <w:t xml:space="preserve"> </w:t>
      </w:r>
      <w:r>
        <w:t xml:space="preserve">a submission pending. The cost of this debt item is now demonstrated twice, and it remains</w:t>
      </w:r>
      <w:r>
        <w:t xml:space="preserve"> </w:t>
      </w:r>
      <w:r>
        <w:t xml:space="preserve">a decision about setup time rather than money: a second Neon project is free.</w:t>
      </w:r>
    </w:p>
    <w:p>
      <w:r>
        <w:pict>
          <v:rect style="width:0;height:1.5pt" o:hralign="center" o:hrstd="t" o:hr="t"/>
        </w:pict>
      </w:r>
    </w:p>
    <w:p>
      <w:pPr>
        <w:pStyle w:val="Heading2"/>
      </w:pPr>
      <w:bookmarkStart w:id="29" w:name="Xbb7191a89cbccd13386964e9375ad33a499742e"/>
      <w:r>
        <w:t xml:space="preserve">TD-23 — Demonstration cleanup deletes real data belonging to demo accounts</w:t>
      </w:r>
      <w:bookmarkEnd w:id="29"/>
    </w:p>
    <w:p>
      <w:pPr>
        <w:pStyle w:val="FirstParagraph"/>
      </w:pPr>
      <w:r>
        <w:rPr>
          <w:b/>
        </w:rPr>
        <w:t xml:space="preserve">Debt.</w:t>
      </w:r>
      <w:r>
        <w:t xml:space="preserve"> </w:t>
      </w:r>
      <w:r>
        <w:rPr>
          <w:rStyle w:val="VerbatimChar"/>
        </w:rPr>
        <w:t xml:space="preserve">clear_demo_data</w:t>
      </w:r>
      <w:r>
        <w:t xml:space="preserve"> </w:t>
      </w:r>
      <w:r>
        <w:t xml:space="preserve">removes</w:t>
      </w:r>
      <w:r>
        <w:t xml:space="preserve"> </w:t>
      </w:r>
      <w:r>
        <w:rPr>
          <w:b/>
        </w:rPr>
        <w:t xml:space="preserve">every</w:t>
      </w:r>
      <w:r>
        <w:t xml:space="preserve"> </w:t>
      </w:r>
      <w:r>
        <w:t xml:space="preserve">report filed by a demonstration account,</w:t>
      </w:r>
      <w:r>
        <w:t xml:space="preserve"> </w:t>
      </w:r>
      <w:r>
        <w:t xml:space="preserve">not only the ones the seed created — because a demo account that has been used has</w:t>
      </w:r>
      <w:r>
        <w:t xml:space="preserve"> </w:t>
      </w:r>
      <w:r>
        <w:t xml:space="preserve">reports the seed knows nothing about, and</w:t>
      </w:r>
      <w:r>
        <w:t xml:space="preserve"> </w:t>
      </w:r>
      <w:r>
        <w:rPr>
          <w:rStyle w:val="VerbatimChar"/>
        </w:rPr>
        <w:t xml:space="preserve">reports.reporter_id</w:t>
      </w:r>
      <w:r>
        <w:t xml:space="preserve"> </w:t>
      </w:r>
      <w:r>
        <w:t xml:space="preserve">is</w:t>
      </w:r>
      <w:r>
        <w:t xml:space="preserve"> </w:t>
      </w:r>
      <w:r>
        <w:rPr>
          <w:rStyle w:val="VerbatimChar"/>
        </w:rPr>
        <w:t xml:space="preserve">ON DELETE RESTRICT</w:t>
      </w:r>
      <w:r>
        <w:t xml:space="preserve">.</w:t>
      </w:r>
    </w:p>
    <w:p>
      <w:pPr>
        <w:pStyle w:val="BodyText"/>
      </w:pPr>
      <w:r>
        <w:rPr>
          <w:b/>
        </w:rPr>
        <w:t xml:space="preserve">Cause.</w:t>
      </w:r>
      <w:r>
        <w:t xml:space="preserve"> </w:t>
      </w:r>
      <w:r>
        <w:t xml:space="preserve">The demonstration accounts are also the accounts anyone signs in with to try</w:t>
      </w:r>
      <w:r>
        <w:t xml:space="preserve"> </w:t>
      </w:r>
      <w:r>
        <w:t xml:space="preserve">the application. There is no separation between</w:t>
      </w:r>
      <w:r>
        <w:t xml:space="preserve"> </w:t>
      </w:r>
      <w:r>
        <w:t xml:space="preserve">“</w:t>
      </w:r>
      <w:r>
        <w:t xml:space="preserve">seeded data</w:t>
      </w:r>
      <w:r>
        <w:t xml:space="preserve">”</w:t>
      </w:r>
      <w:r>
        <w:t xml:space="preserve"> </w:t>
      </w:r>
      <w:r>
        <w:t xml:space="preserve">and</w:t>
      </w:r>
      <w:r>
        <w:t xml:space="preserve"> </w:t>
      </w:r>
      <w:r>
        <w:t xml:space="preserve">“</w:t>
      </w:r>
      <w:r>
        <w:t xml:space="preserve">data created while</w:t>
      </w:r>
      <w:r>
        <w:t xml:space="preserve"> </w:t>
      </w:r>
      <w:r>
        <w:t xml:space="preserve">demonstrating</w:t>
      </w:r>
      <w:r>
        <w:t xml:space="preserve">”</w:t>
      </w:r>
      <w:r>
        <w:t xml:space="preserve">, so a reset cannot distinguish them.</w:t>
      </w:r>
    </w:p>
    <w:p>
      <w:pPr>
        <w:pStyle w:val="BodyText"/>
      </w:pPr>
      <w:r>
        <w:rPr>
          <w:b/>
        </w:rPr>
        <w:t xml:space="preserve">Impact.</w:t>
      </w:r>
      <w:r>
        <w:t xml:space="preserve"> </w:t>
      </w:r>
      <w:r>
        <w:t xml:space="preserve">Anything filed while exploring the application as</w:t>
      </w:r>
      <w:r>
        <w:t xml:space="preserve"> </w:t>
      </w:r>
      <w:r>
        <w:rPr>
          <w:rStyle w:val="VerbatimChar"/>
        </w:rPr>
        <w:t xml:space="preserve">commuter@nkwanta.demo</w:t>
      </w:r>
      <w:r>
        <w:t xml:space="preserve"> </w:t>
      </w:r>
      <w:r>
        <w:t xml:space="preserve">is</w:t>
      </w:r>
      <w:r>
        <w:t xml:space="preserve"> </w:t>
      </w:r>
      <w:r>
        <w:t xml:space="preserve">destroyed by the next</w:t>
      </w:r>
      <w:r>
        <w:t xml:space="preserve"> </w:t>
      </w:r>
      <w:r>
        <w:rPr>
          <w:rStyle w:val="VerbatimChar"/>
        </w:rPr>
        <w:t xml:space="preserve">--reset</w:t>
      </w:r>
      <w:r>
        <w:t xml:space="preserve">. Harmless here, and would be unacceptable if those</w:t>
      </w:r>
      <w:r>
        <w:t xml:space="preserve"> </w:t>
      </w:r>
      <w:r>
        <w:t xml:space="preserve">credentials were ever shared with a real user, because it is a published password</w:t>
      </w:r>
      <w:r>
        <w:t xml:space="preserve"> </w:t>
      </w:r>
      <w:r>
        <w:t xml:space="preserve">attached to an account whose data is periodically deleted.</w:t>
      </w:r>
    </w:p>
    <w:p>
      <w:pPr>
        <w:pStyle w:val="BodyText"/>
      </w:pPr>
      <w:r>
        <w:t xml:space="preserve">It also deletes incidents that contain demo reports even when a non-demo report is part</w:t>
      </w:r>
      <w:r>
        <w:t xml:space="preserve"> </w:t>
      </w:r>
      <w:r>
        <w:t xml:space="preserve">of the same cluster. That is safe rather than sloppy — incidents are derived data and the</w:t>
      </w:r>
      <w:r>
        <w:t xml:space="preserve"> </w:t>
      </w:r>
      <w:r>
        <w:t xml:space="preserve">next report to arrive nearby rebuilds them — but it is worth knowing.</w:t>
      </w:r>
    </w:p>
    <w:p>
      <w:pPr>
        <w:pStyle w:val="BodyText"/>
      </w:pPr>
      <w:r>
        <w:rPr>
          <w:b/>
        </w:rPr>
        <w:t xml:space="preserve">Priority.</w:t>
      </w:r>
      <w:r>
        <w:t xml:space="preserve"> </w:t>
      </w:r>
      <w:r>
        <w:t xml:space="preserve">Low for an examination artefact.</w:t>
      </w:r>
    </w:p>
    <w:p>
      <w:pPr>
        <w:pStyle w:val="BodyText"/>
      </w:pPr>
      <w:r>
        <w:rPr>
          <w:b/>
        </w:rPr>
        <w:t xml:space="preserve">Class.</w:t>
      </w:r>
      <w:r>
        <w:t xml:space="preserve"> </w:t>
      </w:r>
      <w:r>
        <w:t xml:space="preserve">A — acceptable, because the accounts exist to be thrown away.</w:t>
      </w:r>
    </w:p>
    <w:p>
      <w:pPr>
        <w:pStyle w:val="BodyText"/>
      </w:pPr>
      <w:r>
        <w:rPr>
          <w:b/>
        </w:rPr>
        <w:t xml:space="preserve">Proposed resolution.</w:t>
      </w:r>
      <w:r>
        <w:t xml:space="preserve"> </w:t>
      </w:r>
      <w:r>
        <w:t xml:space="preserve">Mark seeded rows explicitly with a</w:t>
      </w:r>
      <w:r>
        <w:t xml:space="preserve"> </w:t>
      </w:r>
      <w:r>
        <w:rPr>
          <w:rStyle w:val="VerbatimChar"/>
        </w:rPr>
        <w:t xml:space="preserve">seeded_at</w:t>
      </w:r>
      <w:r>
        <w:t xml:space="preserve"> </w:t>
      </w:r>
      <w:r>
        <w:t xml:space="preserve">column or a</w:t>
      </w:r>
      <w:r>
        <w:t xml:space="preserve"> </w:t>
      </w:r>
      <w:r>
        <w:t xml:space="preserve">dedicated flag, so a reset can remove exactly what it created and leave anything a person</w:t>
      </w:r>
      <w:r>
        <w:t xml:space="preserve"> </w:t>
      </w:r>
      <w:r>
        <w:t xml:space="preserve">filed. Better still, resolve TD-18 and give demonstrations their own database.</w:t>
      </w:r>
    </w:p>
    <w:p>
      <w:pPr>
        <w:pStyle w:val="BodyText"/>
      </w:pPr>
      <w:r>
        <w:rPr>
          <w:b/>
        </w:rPr>
        <w:t xml:space="preserve">Found by running it</w:t>
      </w:r>
      <w:r>
        <w:t xml:space="preserve">, not by reading it: the first version of the cleanup assumed a</w:t>
      </w:r>
      <w:r>
        <w:t xml:space="preserve"> </w:t>
      </w:r>
      <w:r>
        <w:t xml:space="preserve">demo account could only own seeded reports, and failed with a foreign key violation the</w:t>
      </w:r>
      <w:r>
        <w:t xml:space="preserve"> </w:t>
      </w:r>
      <w:r>
        <w:t xml:space="preserve">first time anyone used the application as one. Regression test added.</w:t>
      </w:r>
    </w:p>
    <w:p>
      <w:r>
        <w:pict>
          <v:rect style="width:0;height:1.5pt" o:hralign="center" o:hrstd="t" o:hr="t"/>
        </w:pict>
      </w:r>
    </w:p>
    <w:p>
      <w:pPr>
        <w:pStyle w:val="Heading2"/>
      </w:pPr>
      <w:bookmarkStart w:id="30" w:name="X2913e4cdafb77ca31cd1e9b379f71e27b6201d4"/>
      <w:r>
        <w:t xml:space="preserve">TD-17 — A demonstration-data endpoint exists in the production deployment</w:t>
      </w:r>
      <w:bookmarkEnd w:id="30"/>
    </w:p>
    <w:p>
      <w:pPr>
        <w:pStyle w:val="FirstParagraph"/>
      </w:pPr>
      <w:r>
        <w:rPr>
          <w:b/>
        </w:rPr>
        <w:t xml:space="preserve">Debt.</w:t>
      </w:r>
      <w:r>
        <w:t xml:space="preserve"> </w:t>
      </w:r>
      <w:r>
        <w:rPr>
          <w:rStyle w:val="VerbatimChar"/>
        </w:rPr>
        <w:t xml:space="preserve">POST /admin/seed</w:t>
      </w:r>
      <w:r>
        <w:t xml:space="preserve"> </w:t>
      </w:r>
      <w:r>
        <w:t xml:space="preserve">wipes and rebuilds the demonstration data, and it is present</w:t>
      </w:r>
      <w:r>
        <w:t xml:space="preserve"> </w:t>
      </w:r>
      <w:r>
        <w:t xml:space="preserve">on the live deployment.</w:t>
      </w:r>
      <w:r>
        <w:t xml:space="preserve"> </w:t>
      </w:r>
      <w:r>
        <w:rPr>
          <w:rStyle w:val="VerbatimChar"/>
        </w:rPr>
        <w:t xml:space="preserve">POST /admin/drain</w:t>
      </w:r>
      <w:r>
        <w:t xml:space="preserve"> </w:t>
      </w:r>
      <w:r>
        <w:t xml:space="preserve">likewise forces the outbox worker to run.</w:t>
      </w:r>
    </w:p>
    <w:p>
      <w:pPr>
        <w:pStyle w:val="BodyText"/>
      </w:pPr>
      <w:r>
        <w:rPr>
          <w:b/>
        </w:rPr>
        <w:t xml:space="preserve">Cause.</w:t>
      </w:r>
      <w:r>
        <w:t xml:space="preserve"> </w:t>
      </w:r>
      <w:r>
        <w:t xml:space="preserve">Confidence decays with a 45-minute half-life, so seeded data is invisible</w:t>
      </w:r>
      <w:r>
        <w:t xml:space="preserve"> </w:t>
      </w:r>
      <w:r>
        <w:t xml:space="preserve">within a few hours. Refreshing it before a demonstration or viva has to be possible, and</w:t>
      </w:r>
      <w:r>
        <w:t xml:space="preserve"> </w:t>
      </w:r>
      <w:r>
        <w:t xml:space="preserve">doing it from a browser is markedly more reliable than asking someone to find a terminal</w:t>
      </w:r>
      <w:r>
        <w:t xml:space="preserve"> </w:t>
      </w:r>
      <w:r>
        <w:t xml:space="preserve">with the right environment configured.</w:t>
      </w:r>
    </w:p>
    <w:p>
      <w:pPr>
        <w:pStyle w:val="BodyText"/>
      </w:pPr>
      <w:r>
        <w:rPr>
          <w:b/>
        </w:rPr>
        <w:t xml:space="preserve">Impact.</w:t>
      </w:r>
      <w:r>
        <w:t xml:space="preserve"> </w:t>
      </w:r>
      <w:r>
        <w:t xml:space="preserve">An endpoint that deletes data exists on a public deployment. It is</w:t>
      </w:r>
      <w:r>
        <w:t xml:space="preserve"> </w:t>
      </w:r>
      <w:r>
        <w:t xml:space="preserve">admin-only, and the admin password is published in the submission — which is fine for an</w:t>
      </w:r>
      <w:r>
        <w:t xml:space="preserve"> </w:t>
      </w:r>
      <w:r>
        <w:t xml:space="preserve">examination artefact and would be unacceptable anywhere else.</w:t>
      </w:r>
      <w:r>
        <w:t xml:space="preserve"> </w:t>
      </w:r>
      <w:r>
        <w:rPr>
          <w:rStyle w:val="VerbatimChar"/>
        </w:rPr>
        <w:t xml:space="preserve">clear_demo_data</w:t>
      </w:r>
      <w:r>
        <w:t xml:space="preserve"> </w:t>
      </w:r>
      <w:r>
        <w:t xml:space="preserve">only</w:t>
      </w:r>
      <w:r>
        <w:t xml:space="preserve"> </w:t>
      </w:r>
      <w:r>
        <w:t xml:space="preserve">removes rows whose identifiers the seed module generates, so real reports would survive,</w:t>
      </w:r>
      <w:r>
        <w:t xml:space="preserve"> </w:t>
      </w:r>
      <w:r>
        <w:t xml:space="preserve">but that is a property of the current implementation rather than a guarantee.</w:t>
      </w:r>
    </w:p>
    <w:p>
      <w:pPr>
        <w:pStyle w:val="BodyText"/>
      </w:pPr>
      <w:r>
        <w:rPr>
          <w:b/>
        </w:rPr>
        <w:t xml:space="preserve">Priority.</w:t>
      </w:r>
      <w:r>
        <w:t xml:space="preserve"> </w:t>
      </w:r>
      <w:r>
        <w:t xml:space="preserve">Low here,</w:t>
      </w:r>
      <w:r>
        <w:t xml:space="preserve"> </w:t>
      </w:r>
      <w:r>
        <w:rPr>
          <w:b/>
        </w:rPr>
        <w:t xml:space="preserve">critical</w:t>
      </w:r>
      <w:r>
        <w:t xml:space="preserve"> </w:t>
      </w:r>
      <w:r>
        <w:t xml:space="preserve">before any real use.</w:t>
      </w:r>
    </w:p>
    <w:p>
      <w:pPr>
        <w:pStyle w:val="BodyText"/>
      </w:pPr>
      <w:r>
        <w:rPr>
          <w:b/>
        </w:rPr>
        <w:t xml:space="preserve">Class.</w:t>
      </w:r>
      <w:r>
        <w:t xml:space="preserve"> </w:t>
      </w:r>
      <w:r>
        <w:t xml:space="preserve">C — critical, in the sense that it must not survive contact with real users.</w:t>
      </w:r>
      <w:r>
        <w:t xml:space="preserve"> </w:t>
      </w:r>
      <w:r>
        <w:t xml:space="preserve">Acceptable only because this deployment exists to be marked.</w:t>
      </w:r>
    </w:p>
    <w:p>
      <w:pPr>
        <w:pStyle w:val="BodyText"/>
      </w:pPr>
      <w:r>
        <w:rPr>
          <w:b/>
        </w:rPr>
        <w:t xml:space="preserve">Proposed resolution.</w:t>
      </w:r>
      <w:r>
        <w:t xml:space="preserve"> </w:t>
      </w:r>
      <w:r>
        <w:t xml:space="preserve">Remove both endpoints from any non-examination build, gated on</w:t>
      </w:r>
      <w:r>
        <w:t xml:space="preserve"> </w:t>
      </w:r>
      <w:r>
        <w:rPr>
          <w:rStyle w:val="VerbatimChar"/>
        </w:rPr>
        <w:t xml:space="preserve">ENVIRONMENT != "production"</w:t>
      </w:r>
      <w:r>
        <w:t xml:space="preserve"> </w:t>
      </w:r>
      <w:r>
        <w:t xml:space="preserve">at router registration so they cannot be reached at all</w:t>
      </w:r>
      <w:r>
        <w:t xml:space="preserve"> </w:t>
      </w:r>
      <w:r>
        <w:t xml:space="preserve">rather than merely being protected. Seeding then happens only through</w:t>
      </w:r>
      <w:r>
        <w:t xml:space="preserve"> </w:t>
      </w:r>
      <w:r>
        <w:rPr>
          <w:rStyle w:val="VerbatimChar"/>
        </w:rPr>
        <w:t xml:space="preserve">scripts/seed_demo.py</w:t>
      </w:r>
      <w:r>
        <w:t xml:space="preserve">, run deliberately by someone with database access.</w:t>
      </w:r>
    </w:p>
    <w:p>
      <w:r>
        <w:pict>
          <v:rect style="width:0;height:1.5pt" o:hralign="center" o:hrstd="t" o:hr="t"/>
        </w:pict>
      </w:r>
    </w:p>
    <w:p>
      <w:pPr>
        <w:pStyle w:val="Heading2"/>
      </w:pPr>
      <w:bookmarkStart w:id="31" w:name="X19aa280320a7bd6fb343e59686427bf7960f08f"/>
      <w:r>
        <w:t xml:space="preserve">TD-16 — The rebuild neighbourhood is a heuristic, not a guarantee</w:t>
      </w:r>
      <w:bookmarkEnd w:id="31"/>
    </w:p>
    <w:p>
      <w:pPr>
        <w:pStyle w:val="FirstParagraph"/>
      </w:pPr>
      <w:r>
        <w:rPr>
          <w:b/>
        </w:rPr>
        <w:t xml:space="preserve">Debt.</w:t>
      </w:r>
      <w:r>
        <w:t xml:space="preserve"> </w:t>
      </w:r>
      <w:r>
        <w:t xml:space="preserve">When a report arrives, the projector rebuilds incidents within three times the</w:t>
      </w:r>
      <w:r>
        <w:t xml:space="preserve"> </w:t>
      </w:r>
      <w:r>
        <w:t xml:space="preserve">clustering radius and time window, then expands to whole incidents. Three is a chosen</w:t>
      </w:r>
      <w:r>
        <w:t xml:space="preserve"> </w:t>
      </w:r>
      <w:r>
        <w:t xml:space="preserve">number, not a derived one.</w:t>
      </w:r>
    </w:p>
    <w:p>
      <w:pPr>
        <w:pStyle w:val="BodyText"/>
      </w:pPr>
      <w:r>
        <w:rPr>
          <w:b/>
        </w:rPr>
        <w:t xml:space="preserve">Cause.</w:t>
      </w:r>
      <w:r>
        <w:t xml:space="preserve"> </w:t>
      </w:r>
      <w:r>
        <w:t xml:space="preserve">Rebuilding the entire map on every report would be correct and unusably slow.</w:t>
      </w:r>
      <w:r>
        <w:t xml:space="preserve"> </w:t>
      </w:r>
      <w:r>
        <w:t xml:space="preserve">Some bound was needed and there is no data to derive one from.</w:t>
      </w:r>
    </w:p>
    <w:p>
      <w:pPr>
        <w:pStyle w:val="BodyText"/>
      </w:pPr>
      <w:r>
        <w:rPr>
          <w:b/>
        </w:rPr>
        <w:t xml:space="preserve">Impact.</w:t>
      </w:r>
      <w:r>
        <w:t xml:space="preserve"> </w:t>
      </w:r>
      <w:r>
        <w:t xml:space="preserve">Single-linkage clustering chains (TD-13), so a sufficiently long chain of</w:t>
      </w:r>
      <w:r>
        <w:t xml:space="preserve"> </w:t>
      </w:r>
      <w:r>
        <w:t xml:space="preserve">reports could in principle link two incidents that lie outside the neighbourhood of each</w:t>
      </w:r>
      <w:r>
        <w:t xml:space="preserve"> </w:t>
      </w:r>
      <w:r>
        <w:t xml:space="preserve">other. The rebuild would then miss a merge that a full recomputation would have found.</w:t>
      </w:r>
      <w:r>
        <w:t xml:space="preserve"> </w:t>
      </w:r>
      <w:r>
        <w:t xml:space="preserve">The result would be two adjacent incidents where there should be one — visible on the</w:t>
      </w:r>
      <w:r>
        <w:t xml:space="preserve"> </w:t>
      </w:r>
      <w:r>
        <w:t xml:space="preserve">map, and not corrupting anything, but wrong.</w:t>
      </w:r>
    </w:p>
    <w:p>
      <w:pPr>
        <w:pStyle w:val="BodyText"/>
      </w:pPr>
      <w:r>
        <w:rPr>
          <w:b/>
        </w:rPr>
        <w:t xml:space="preserve">Priority.</w:t>
      </w:r>
      <w:r>
        <w:t xml:space="preserve"> </w:t>
      </w:r>
      <w:r>
        <w:t xml:space="preserve">Low. It needs a chain of reports each within 300 m of the next, spanning</w:t>
      </w:r>
      <w:r>
        <w:t xml:space="preserve"> </w:t>
      </w:r>
      <w:r>
        <w:t xml:space="preserve">more than 900 m, all within 90 minutes. Plausible on a congested corridor; not reachable</w:t>
      </w:r>
      <w:r>
        <w:t xml:space="preserve"> </w:t>
      </w:r>
      <w:r>
        <w:t xml:space="preserve">with seeded data.</w:t>
      </w:r>
    </w:p>
    <w:p>
      <w:pPr>
        <w:pStyle w:val="BodyText"/>
      </w:pPr>
      <w:r>
        <w:rPr>
          <w:b/>
        </w:rPr>
        <w:t xml:space="preserve">Class.</w:t>
      </w:r>
      <w:r>
        <w:t xml:space="preserve"> </w:t>
      </w:r>
      <w:r>
        <w:t xml:space="preserve">A — acceptable, with the failure mode understood and bounded.</w:t>
      </w:r>
    </w:p>
    <w:p>
      <w:pPr>
        <w:pStyle w:val="BodyText"/>
      </w:pPr>
      <w:r>
        <w:rPr>
          <w:b/>
        </w:rPr>
        <w:t xml:space="preserve">Proposed resolution.</w:t>
      </w:r>
      <w:r>
        <w:t xml:space="preserve"> </w:t>
      </w:r>
      <w:r>
        <w:t xml:space="preserve">Expand the neighbourhood iteratively — fetch, cluster, and if</w:t>
      </w:r>
      <w:r>
        <w:t xml:space="preserve"> </w:t>
      </w:r>
      <w:r>
        <w:t xml:space="preserve">any cluster touches the edge of the fetched region, widen and repeat until it does not.</w:t>
      </w:r>
      <w:r>
        <w:t xml:space="preserve"> </w:t>
      </w:r>
      <w:r>
        <w:t xml:space="preserve">That converges and removes the guess entirely. It was not attempted under time pressure</w:t>
      </w:r>
      <w:r>
        <w:t xml:space="preserve"> </w:t>
      </w:r>
      <w:r>
        <w:t xml:space="preserve">because it needs care to stay order-independent.</w:t>
      </w:r>
    </w:p>
    <w:p>
      <w:r>
        <w:pict>
          <v:rect style="width:0;height:1.5pt" o:hralign="center" o:hrstd="t" o:hr="t"/>
        </w:pict>
      </w:r>
    </w:p>
    <w:p>
      <w:pPr>
        <w:pStyle w:val="Heading2"/>
      </w:pPr>
      <w:bookmarkStart w:id="32" w:name="X7294dbe07f337a78b9091e530ad71157bb4098f"/>
      <w:r>
        <w:t xml:space="preserve">TD-15 — Noisy-OR assumes reports are independent, and they are not</w:t>
      </w:r>
      <w:bookmarkEnd w:id="32"/>
    </w:p>
    <w:p>
      <w:pPr>
        <w:pStyle w:val="FirstParagraph"/>
      </w:pPr>
      <w:r>
        <w:rPr>
          <w:b/>
        </w:rPr>
        <w:t xml:space="preserve">Debt.</w:t>
      </w:r>
      <w:r>
        <w:t xml:space="preserve"> </w:t>
      </w:r>
      <w:r>
        <w:t xml:space="preserve">Confidence combines evidence with noisy-OR,</w:t>
      </w:r>
      <w:r>
        <w:t xml:space="preserve"> </w:t>
      </w:r>
      <w:r>
        <w:rPr>
          <w:rStyle w:val="VerbatimChar"/>
        </w:rPr>
        <w:t xml:space="preserve">1 − ∏(1 − wᵢ)</w:t>
      </w:r>
      <w:r>
        <w:t xml:space="preserve">, which treats each</w:t>
      </w:r>
      <w:r>
        <w:t xml:space="preserve"> </w:t>
      </w:r>
      <w:r>
        <w:t xml:space="preserve">report as an independent observation.</w:t>
      </w:r>
    </w:p>
    <w:p>
      <w:pPr>
        <w:pStyle w:val="BodyText"/>
      </w:pPr>
      <w:r>
        <w:rPr>
          <w:b/>
        </w:rPr>
        <w:t xml:space="preserve">Cause.</w:t>
      </w:r>
      <w:r>
        <w:t xml:space="preserve"> </w:t>
      </w:r>
      <w:r>
        <w:t xml:space="preserve">It is the standard formulation, it has the four structural properties the</w:t>
      </w:r>
      <w:r>
        <w:t xml:space="preserve"> </w:t>
      </w:r>
      <w:r>
        <w:t xml:space="preserve">design needs — bounded, monotonic, saturating, order-independent — and no alternative</w:t>
      </w:r>
      <w:r>
        <w:t xml:space="preserve"> </w:t>
      </w:r>
      <w:r>
        <w:t xml:space="preserve">could be calibrated without data that does not exist.</w:t>
      </w:r>
    </w:p>
    <w:p>
      <w:pPr>
        <w:pStyle w:val="BodyText"/>
      </w:pPr>
      <w:r>
        <w:rPr>
          <w:b/>
        </w:rPr>
        <w:t xml:space="preserve">Impact.</w:t>
      </w:r>
      <w:r>
        <w:t xml:space="preserve"> </w:t>
      </w:r>
      <w:r>
        <w:rPr>
          <w:b/>
        </w:rPr>
        <w:t xml:space="preserve">Confidence is systematically overstated when reports come from a crowd.</w:t>
      </w:r>
      <w:r>
        <w:t xml:space="preserve"> </w:t>
      </w:r>
      <w:r>
        <w:t xml:space="preserve">Six people stuck in the same jam are not six independent observations; they are one</w:t>
      </w:r>
      <w:r>
        <w:t xml:space="preserve"> </w:t>
      </w:r>
      <w:r>
        <w:t xml:space="preserve">event observed six times, by people who may have seen each other’s hazard lights, heard</w:t>
      </w:r>
      <w:r>
        <w:t xml:space="preserve"> </w:t>
      </w:r>
      <w:r>
        <w:t xml:space="preserve">the same radio bulletin, or seen the incident already on this map. The bias runs one way</w:t>
      </w:r>
      <w:r>
        <w:t xml:space="preserve"> </w:t>
      </w:r>
      <w:r>
        <w:t xml:space="preserve">only — towards over-confidence — which is the more dangerous direction, since it means</w:t>
      </w:r>
      <w:r>
        <w:t xml:space="preserve"> </w:t>
      </w:r>
      <w:r>
        <w:t xml:space="preserve">escalating to police on thinner evidence than the number suggests.</w:t>
      </w:r>
    </w:p>
    <w:p>
      <w:pPr>
        <w:pStyle w:val="BodyText"/>
      </w:pPr>
      <w:r>
        <w:rPr>
          <w:b/>
        </w:rPr>
        <w:t xml:space="preserve">Priority.</w:t>
      </w:r>
      <w:r>
        <w:t xml:space="preserve"> </w:t>
      </w:r>
      <w:r>
        <w:t xml:space="preserve">Medium. Structural rather than a bug, and the direction of the error is</w:t>
      </w:r>
      <w:r>
        <w:t xml:space="preserve"> </w:t>
      </w:r>
      <w:r>
        <w:t xml:space="preserve">known.</w:t>
      </w:r>
    </w:p>
    <w:p>
      <w:pPr>
        <w:pStyle w:val="BodyText"/>
      </w:pPr>
      <w:r>
        <w:rPr>
          <w:b/>
        </w:rPr>
        <w:t xml:space="preserve">Class.</w:t>
      </w:r>
      <w:r>
        <w:t xml:space="preserve"> </w:t>
      </w:r>
      <w:r>
        <w:t xml:space="preserve">A — acceptable, with the bias documented rather than hidden.</w:t>
      </w:r>
    </w:p>
    <w:p>
      <w:pPr>
        <w:pStyle w:val="BodyText"/>
      </w:pPr>
      <w:r>
        <w:rPr>
          <w:b/>
        </w:rPr>
        <w:t xml:space="preserve">Proposed resolution.</w:t>
      </w:r>
      <w:r>
        <w:t xml:space="preserve"> </w:t>
      </w:r>
      <w:r>
        <w:t xml:space="preserve">Two measures, both needing data first. Discount reports arriving</w:t>
      </w:r>
      <w:r>
        <w:t xml:space="preserve"> </w:t>
      </w:r>
      <w:r>
        <w:t xml:space="preserve">after an incident becomes publicly visible on the map, since those reporters may be</w:t>
      </w:r>
      <w:r>
        <w:t xml:space="preserve"> </w:t>
      </w:r>
      <w:r>
        <w:t xml:space="preserve">echoing rather than observing. And weight by the spatial spread of reporters — six</w:t>
      </w:r>
      <w:r>
        <w:t xml:space="preserve"> </w:t>
      </w:r>
      <w:r>
        <w:t xml:space="preserve">reports from six different approach roads genuinely are more independent than six from</w:t>
      </w:r>
      <w:r>
        <w:t xml:space="preserve"> </w:t>
      </w:r>
      <w:r>
        <w:t xml:space="preserve">one queue, and the geometry to measure that is already stored.</w:t>
      </w:r>
    </w:p>
    <w:p>
      <w:r>
        <w:pict>
          <v:rect style="width:0;height:1.5pt" o:hralign="center" o:hrstd="t" o:hr="t"/>
        </w:pict>
      </w:r>
    </w:p>
    <w:p>
      <w:pPr>
        <w:pStyle w:val="Heading2"/>
      </w:pPr>
      <w:bookmarkStart w:id="33" w:name="td-13-single-linkage-clustering-chains"/>
      <w:r>
        <w:t xml:space="preserve">TD-13 — Single-linkage clustering chains</w:t>
      </w:r>
      <w:bookmarkEnd w:id="33"/>
    </w:p>
    <w:p>
      <w:pPr>
        <w:pStyle w:val="FirstParagraph"/>
      </w:pPr>
      <w:r>
        <w:rPr>
          <w:b/>
        </w:rPr>
        <w:t xml:space="preserve">Debt.</w:t>
      </w:r>
      <w:r>
        <w:t xml:space="preserve"> </w:t>
      </w:r>
      <w:r>
        <w:t xml:space="preserve">Reports are grouped as connected components of a</w:t>
      </w:r>
      <w:r>
        <w:t xml:space="preserve"> </w:t>
      </w:r>
      <w:r>
        <w:t xml:space="preserve">“</w:t>
      </w:r>
      <w:r>
        <w:t xml:space="preserve">near in space and time</w:t>
      </w:r>
      <w:r>
        <w:t xml:space="preserve">”</w:t>
      </w:r>
      <w:r>
        <w:t xml:space="preserve"> </w:t>
      </w:r>
      <w:r>
        <w:t xml:space="preserve">graph. A line of reports each 250 m from the next merges into one incident even if the</w:t>
      </w:r>
      <w:r>
        <w:t xml:space="preserve"> </w:t>
      </w:r>
      <w:r>
        <w:t xml:space="preserve">two ends are kilometres apart.</w:t>
      </w:r>
    </w:p>
    <w:p>
      <w:pPr>
        <w:pStyle w:val="BodyText"/>
      </w:pPr>
      <w:r>
        <w:rPr>
          <w:b/>
        </w:rPr>
        <w:t xml:space="preserve">Cause.</w:t>
      </w:r>
      <w:r>
        <w:t xml:space="preserve"> </w:t>
      </w:r>
      <w:r>
        <w:t xml:space="preserve">Single linkage is inherent to the connected-components approach, and that</w:t>
      </w:r>
      <w:r>
        <w:t xml:space="preserve"> </w:t>
      </w:r>
      <w:r>
        <w:t xml:space="preserve">approach was chosen because it is provably order-independent — the property the whole</w:t>
      </w:r>
      <w:r>
        <w:t xml:space="preserve"> </w:t>
      </w:r>
      <w:r>
        <w:t xml:space="preserve">design exists to protect.</w:t>
      </w:r>
    </w:p>
    <w:p>
      <w:pPr>
        <w:pStyle w:val="BodyText"/>
      </w:pPr>
      <w:r>
        <w:rPr>
          <w:b/>
        </w:rPr>
        <w:t xml:space="preserve">Impact.</w:t>
      </w:r>
      <w:r>
        <w:t xml:space="preserve"> </w:t>
      </w:r>
      <w:r>
        <w:t xml:space="preserve">On a long congested corridor, several genuinely separate incidents could</w:t>
      </w:r>
      <w:r>
        <w:t xml:space="preserve"> </w:t>
      </w:r>
      <w:r>
        <w:t xml:space="preserve">merge into one enormous one. The map would show a single pin where a commuter needs</w:t>
      </w:r>
      <w:r>
        <w:t xml:space="preserve"> </w:t>
      </w:r>
      <w:r>
        <w:t xml:space="preserve">three, and the confidence score would be meaningless because it would aggregate</w:t>
      </w:r>
      <w:r>
        <w:t xml:space="preserve"> </w:t>
      </w:r>
      <w:r>
        <w:t xml:space="preserve">unrelated events.</w:t>
      </w:r>
    </w:p>
    <w:p>
      <w:pPr>
        <w:pStyle w:val="BodyText"/>
      </w:pPr>
      <w:r>
        <w:rPr>
          <w:b/>
        </w:rPr>
        <w:t xml:space="preserve">Priority.</w:t>
      </w:r>
      <w:r>
        <w:t xml:space="preserve"> </w:t>
      </w:r>
      <w:r>
        <w:t xml:space="preserve">Medium. Not reachable with seeded data; likely on a real Accra corridor at</w:t>
      </w:r>
      <w:r>
        <w:t xml:space="preserve"> </w:t>
      </w:r>
      <w:r>
        <w:t xml:space="preserve">rush hour, which is exactly when the system matters.</w:t>
      </w:r>
    </w:p>
    <w:p>
      <w:pPr>
        <w:pStyle w:val="BodyText"/>
      </w:pPr>
      <w:r>
        <w:rPr>
          <w:b/>
        </w:rPr>
        <w:t xml:space="preserve">Class.</w:t>
      </w:r>
      <w:r>
        <w:t xml:space="preserve"> </w:t>
      </w:r>
      <w:r>
        <w:t xml:space="preserve">A — acceptable for now, with the trade explicitly understood.</w:t>
      </w:r>
    </w:p>
    <w:p>
      <w:pPr>
        <w:pStyle w:val="BodyText"/>
      </w:pPr>
      <w:r>
        <w:rPr>
          <w:b/>
        </w:rPr>
        <w:t xml:space="preserve">Alternatives considered and rejected.</w:t>
      </w:r>
      <w:r>
        <w:t xml:space="preserve"> </w:t>
      </w:r>
      <w:r>
        <w:t xml:space="preserve">Complete linkage resists chaining but is far</w:t>
      </w:r>
      <w:r>
        <w:t xml:space="preserve"> </w:t>
      </w:r>
      <w:r>
        <w:t xml:space="preserve">more expensive and fragments genuine incidents spanning a junction. DBSCAN handles</w:t>
      </w:r>
      <w:r>
        <w:t xml:space="preserve"> </w:t>
      </w:r>
      <w:r>
        <w:t xml:space="preserve">chaining well but reintroduces parameters as unvalidated as the two already present</w:t>
      </w:r>
      <w:r>
        <w:t xml:space="preserve"> </w:t>
      </w:r>
      <w:r>
        <w:t xml:space="preserve">(TD-03).</w:t>
      </w:r>
    </w:p>
    <w:p>
      <w:pPr>
        <w:pStyle w:val="BodyText"/>
      </w:pPr>
      <w:r>
        <w:rPr>
          <w:b/>
        </w:rPr>
        <w:t xml:space="preserve">Proposed resolution.</w:t>
      </w:r>
      <w:r>
        <w:t xml:space="preserve"> </w:t>
      </w:r>
      <w:r>
        <w:t xml:space="preserve">A maximum-diameter cap applied as a post-pass. It must be a</w:t>
      </w:r>
      <w:r>
        <w:t xml:space="preserve"> </w:t>
      </w:r>
      <w:r>
        <w:t xml:space="preserve">post-pass: enforcing a cap</w:t>
      </w:r>
      <w:r>
        <w:t xml:space="preserve"> </w:t>
      </w:r>
      <w:r>
        <w:rPr>
          <w:i/>
        </w:rPr>
        <w:t xml:space="preserve">during</w:t>
      </w:r>
      <w:r>
        <w:t xml:space="preserve"> </w:t>
      </w:r>
      <w:r>
        <w:t xml:space="preserve">merging would reintroduce order dependence and break</w:t>
      </w:r>
      <w:r>
        <w:t xml:space="preserve"> </w:t>
      </w:r>
      <w:r>
        <w:t xml:space="preserve">the property the design is built on. The post-pass itself must be order-independent —</w:t>
      </w:r>
      <w:r>
        <w:t xml:space="preserve"> </w:t>
      </w:r>
      <w:r>
        <w:t xml:space="preserve">splitting on a deterministic criterion such as the widest pair.</w:t>
      </w:r>
    </w:p>
    <w:p>
      <w:r>
        <w:pict>
          <v:rect style="width:0;height:1.5pt" o:hralign="center" o:hrstd="t" o:hr="t"/>
        </w:pict>
      </w:r>
    </w:p>
    <w:p>
      <w:pPr>
        <w:pStyle w:val="Heading2"/>
      </w:pPr>
      <w:bookmarkStart w:id="34" w:name="Xdd41a4aba1c7394da8f58631ef8d259e5b59ccd"/>
      <w:r>
        <w:t xml:space="preserve">TD-14 — Clustering is O(n²) within each type and time bucket</w:t>
      </w:r>
      <w:bookmarkEnd w:id="34"/>
    </w:p>
    <w:p>
      <w:pPr>
        <w:pStyle w:val="FirstParagraph"/>
      </w:pPr>
      <w:r>
        <w:rPr>
          <w:b/>
        </w:rPr>
        <w:t xml:space="preserve">Debt.</w:t>
      </w:r>
      <w:r>
        <w:t xml:space="preserve"> </w:t>
      </w:r>
      <w:r>
        <w:t xml:space="preserve">Every pair of same-type reports is compared. With n reports that is n(n−1)/2</w:t>
      </w:r>
      <w:r>
        <w:t xml:space="preserve"> </w:t>
      </w:r>
      <w:r>
        <w:t xml:space="preserve">distance calculations.</w:t>
      </w:r>
    </w:p>
    <w:p>
      <w:pPr>
        <w:pStyle w:val="BodyText"/>
      </w:pPr>
      <w:r>
        <w:rPr>
          <w:b/>
        </w:rPr>
        <w:t xml:space="preserve">Cause.</w:t>
      </w:r>
      <w:r>
        <w:t xml:space="preserve"> </w:t>
      </w:r>
      <w:r>
        <w:t xml:space="preserve">Simple, obviously correct, and fast enough at demonstration scale. A spatial</w:t>
      </w:r>
      <w:r>
        <w:t xml:space="preserve"> </w:t>
      </w:r>
      <w:r>
        <w:t xml:space="preserve">index would have been premature optimisation before any load existed.</w:t>
      </w:r>
    </w:p>
    <w:p>
      <w:pPr>
        <w:pStyle w:val="BodyText"/>
      </w:pPr>
      <w:r>
        <w:rPr>
          <w:b/>
        </w:rPr>
        <w:t xml:space="preserve">Impact.</w:t>
      </w:r>
      <w:r>
        <w:t xml:space="preserve"> </w:t>
      </w:r>
      <w:r>
        <w:t xml:space="preserve">Fine at hundreds of reports, poor at tens of thousands. Recomputing over a</w:t>
      </w:r>
      <w:r>
        <w:t xml:space="preserve"> </w:t>
      </w:r>
      <w:r>
        <w:t xml:space="preserve">full day of citywide reports would become noticeably slow.</w:t>
      </w:r>
    </w:p>
    <w:p>
      <w:pPr>
        <w:pStyle w:val="BodyText"/>
      </w:pPr>
      <w:r>
        <w:rPr>
          <w:b/>
        </w:rPr>
        <w:t xml:space="preserve">Priority.</w:t>
      </w:r>
      <w:r>
        <w:t xml:space="preserve"> </w:t>
      </w:r>
      <w:r>
        <w:t xml:space="preserve">Low now.</w:t>
      </w:r>
      <w:r>
        <w:t xml:space="preserve"> </w:t>
      </w:r>
      <w:r>
        <w:rPr>
          <w:b/>
        </w:rPr>
        <w:t xml:space="preserve">Has an interest rate</w:t>
      </w:r>
      <w:r>
        <w:t xml:space="preserve"> </w:t>
      </w:r>
      <w:r>
        <w:t xml:space="preserve">— cost grows quadratically with adoption,</w:t>
      </w:r>
      <w:r>
        <w:t xml:space="preserve"> </w:t>
      </w:r>
      <w:r>
        <w:t xml:space="preserve">so it worsens fastest exactly when the system succeeds.</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Two steps, neither of which changes the result. First, bucket by</w:t>
      </w:r>
      <w:r>
        <w:t xml:space="preserve"> </w:t>
      </w:r>
      <w:r>
        <w:t xml:space="preserve">time window so only temporally-adjacent reports are compared. Second, use the PostGIS</w:t>
      </w:r>
      <w:r>
        <w:t xml:space="preserve"> </w:t>
      </w:r>
      <w:r>
        <w:t xml:space="preserve">GiST index to fetch spatial candidates rather than testing every pair — the index already</w:t>
      </w:r>
      <w:r>
        <w:t xml:space="preserve"> </w:t>
      </w:r>
      <w:r>
        <w:t xml:space="preserve">exists for this reason. The connected-components structure is unaffected, so the</w:t>
      </w:r>
      <w:r>
        <w:t xml:space="preserve"> </w:t>
      </w:r>
      <w:r>
        <w:t xml:space="preserve">order-independence property survives untouched.</w:t>
      </w:r>
    </w:p>
    <w:p>
      <w:r>
        <w:pict>
          <v:rect style="width:0;height:1.5pt" o:hralign="center" o:hrstd="t" o:hr="t"/>
        </w:pict>
      </w:r>
    </w:p>
    <w:p>
      <w:pPr>
        <w:pStyle w:val="Heading2"/>
      </w:pPr>
      <w:bookmarkStart w:id="35" w:name="X45e4b67a9a6b7e0b50b59c8e4d094d3dd49d0ad"/>
      <w:r>
        <w:t xml:space="preserve">TD-04 — Reputation model is an unvalidated heuristic</w:t>
      </w:r>
      <w:bookmarkEnd w:id="35"/>
    </w:p>
    <w:p>
      <w:pPr>
        <w:pStyle w:val="FirstParagraph"/>
      </w:pPr>
      <w:r>
        <w:rPr>
          <w:b/>
        </w:rPr>
        <w:t xml:space="preserve">Debt.</w:t>
      </w:r>
      <w:r>
        <w:t xml:space="preserve"> </w:t>
      </w:r>
      <w:r>
        <w:t xml:space="preserve">The formula converting a reporter’s history into a trust weight is a reasoned</w:t>
      </w:r>
      <w:r>
        <w:t xml:space="preserve"> </w:t>
      </w:r>
      <w:r>
        <w:t xml:space="preserve">guess, not a model fitted to outcomes.</w:t>
      </w:r>
    </w:p>
    <w:p>
      <w:pPr>
        <w:pStyle w:val="BodyText"/>
      </w:pPr>
      <w:r>
        <w:rPr>
          <w:b/>
        </w:rPr>
        <w:t xml:space="preserve">Cause.</w:t>
      </w:r>
      <w:r>
        <w:t xml:space="preserve"> </w:t>
      </w:r>
      <w:r>
        <w:t xml:space="preserve">No historical data. Fitting a real model is out of scope for 48 hours and</w:t>
      </w:r>
      <w:r>
        <w:t xml:space="preserve"> </w:t>
      </w:r>
      <w:r>
        <w:t xml:space="preserve">arguably out of scope for software engineering.</w:t>
      </w:r>
    </w:p>
    <w:p>
      <w:pPr>
        <w:pStyle w:val="BodyText"/>
      </w:pPr>
      <w:r>
        <w:rPr>
          <w:b/>
        </w:rPr>
        <w:t xml:space="preserve">Impact.</w:t>
      </w:r>
      <w:r>
        <w:t xml:space="preserve"> </w:t>
      </w:r>
      <w:r>
        <w:t xml:space="preserve">Accuracy is unknown. The system may over-trust a lucky new reporter or</w:t>
      </w:r>
      <w:r>
        <w:t xml:space="preserve"> </w:t>
      </w:r>
      <w:r>
        <w:t xml:space="preserve">under-trust a reliable one. Because reputation gates escalation to authorities, errors</w:t>
      </w:r>
      <w:r>
        <w:t xml:space="preserve"> </w:t>
      </w:r>
      <w:r>
        <w:t xml:space="preserve">here have real consequences in both directions.</w:t>
      </w:r>
    </w:p>
    <w:p>
      <w:pPr>
        <w:pStyle w:val="BodyText"/>
      </w:pPr>
      <w:r>
        <w:rPr>
          <w:b/>
        </w:rPr>
        <w:t xml:space="preserve">Priority.</w:t>
      </w:r>
      <w:r>
        <w:t xml:space="preserve"> </w:t>
      </w:r>
      <w:r>
        <w:t xml:space="preserve">Medium.</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Log every prediction alongside the eventual confirmed outcome</w:t>
      </w:r>
      <w:r>
        <w:t xml:space="preserve"> </w:t>
      </w:r>
      <w:r>
        <w:t xml:space="preserve">from day one, so that a model can be fitted later against real data. Logging is cheap now</w:t>
      </w:r>
      <w:r>
        <w:t xml:space="preserve"> </w:t>
      </w:r>
      <w:r>
        <w:t xml:space="preserve">and the data is impossible to recover retrospectively.</w:t>
      </w:r>
    </w:p>
    <w:p>
      <w:r>
        <w:pict>
          <v:rect style="width:0;height:1.5pt" o:hralign="center" o:hrstd="t" o:hr="t"/>
        </w:pict>
      </w:r>
    </w:p>
    <w:p>
      <w:pPr>
        <w:pStyle w:val="Heading2"/>
      </w:pPr>
      <w:bookmarkStart w:id="36" w:name="X7b8d0aec4d30a6c79cf7a54da77de9cd2adaf3a"/>
      <w:r>
        <w:t xml:space="preserve">TD-05 — Projection updated synchronously in the request path</w:t>
      </w:r>
      <w:bookmarkEnd w:id="36"/>
    </w:p>
    <w:p>
      <w:pPr>
        <w:pStyle w:val="FirstParagraph"/>
      </w:pPr>
      <w:r>
        <w:rPr>
          <w:b/>
        </w:rPr>
        <w:t xml:space="preserve">Debt.</w:t>
      </w:r>
      <w:r>
        <w:t xml:space="preserve"> </w:t>
      </w:r>
      <w:r>
        <w:t xml:space="preserve">Clustering runs during the HTTP request that submits a report, rather than in</w:t>
      </w:r>
      <w:r>
        <w:t xml:space="preserve"> </w:t>
      </w:r>
      <w:r>
        <w:t xml:space="preserve">the background.</w:t>
      </w:r>
    </w:p>
    <w:p>
      <w:pPr>
        <w:pStyle w:val="BodyText"/>
      </w:pPr>
      <w:r>
        <w:rPr>
          <w:b/>
        </w:rPr>
        <w:t xml:space="preserve">Cause.</w:t>
      </w:r>
      <w:r>
        <w:t xml:space="preserve"> </w:t>
      </w:r>
      <w:r>
        <w:t xml:space="preserve">Simpler, and fast enough at current volume. Doing it properly needs the</w:t>
      </w:r>
      <w:r>
        <w:t xml:space="preserve"> </w:t>
      </w:r>
      <w:r>
        <w:t xml:space="preserve">separate worker that TD-01 also blocks on.</w:t>
      </w:r>
    </w:p>
    <w:p>
      <w:pPr>
        <w:pStyle w:val="BodyText"/>
      </w:pPr>
      <w:r>
        <w:rPr>
          <w:b/>
        </w:rPr>
        <w:t xml:space="preserve">Impact.</w:t>
      </w:r>
      <w:r>
        <w:t xml:space="preserve"> </w:t>
      </w:r>
      <w:r>
        <w:t xml:space="preserve">Report submission is slower than it needs to be, and submission latency now</w:t>
      </w:r>
      <w:r>
        <w:t xml:space="preserve"> </w:t>
      </w:r>
      <w:r>
        <w:t xml:space="preserve">depends on how many nearby reports already exist — which is exactly backwards, since the</w:t>
      </w:r>
      <w:r>
        <w:t xml:space="preserve"> </w:t>
      </w:r>
      <w:r>
        <w:t xml:space="preserve">system is slowest precisely when an incident is busiest and reports matter most.</w:t>
      </w:r>
    </w:p>
    <w:p>
      <w:pPr>
        <w:pStyle w:val="BodyText"/>
      </w:pPr>
      <w:r>
        <w:rPr>
          <w:b/>
        </w:rPr>
        <w:t xml:space="preserve">Priority.</w:t>
      </w:r>
      <w:r>
        <w:t xml:space="preserve"> </w:t>
      </w:r>
      <w:r>
        <w:t xml:space="preserve">Medium.</w:t>
      </w:r>
    </w:p>
    <w:p>
      <w:pPr>
        <w:pStyle w:val="BodyText"/>
      </w:pPr>
      <w:r>
        <w:rPr>
          <w:b/>
        </w:rPr>
        <w:t xml:space="preserve">Class.</w:t>
      </w:r>
      <w:r>
        <w:t xml:space="preserve"> </w:t>
      </w:r>
      <w:r>
        <w:t xml:space="preserve">S — scheduled. Resolves naturally alongside TD-01.</w:t>
      </w:r>
    </w:p>
    <w:p>
      <w:pPr>
        <w:pStyle w:val="BodyText"/>
      </w:pPr>
      <w:r>
        <w:rPr>
          <w:b/>
        </w:rPr>
        <w:t xml:space="preserve">Proposed resolution.</w:t>
      </w:r>
      <w:r>
        <w:t xml:space="preserve"> </w:t>
      </w:r>
      <w:r>
        <w:t xml:space="preserve">Move clustering behind the event bus so submission returns as</w:t>
      </w:r>
      <w:r>
        <w:t xml:space="preserve"> </w:t>
      </w:r>
      <w:r>
        <w:t xml:space="preserve">soon as the report and its outbox row are committed.</w:t>
      </w:r>
    </w:p>
    <w:p>
      <w:r>
        <w:pict>
          <v:rect style="width:0;height:1.5pt" o:hralign="center" o:hrstd="t" o:hr="t"/>
        </w:pict>
      </w:r>
    </w:p>
    <w:p>
      <w:pPr>
        <w:pStyle w:val="Heading2"/>
      </w:pPr>
      <w:bookmarkStart w:id="37" w:name="X2e899d23cf6ee381feeb57f8300e21bb8d19dce"/>
      <w:r>
        <w:t xml:space="preserve">TD-06 — No backpressure or dead letter queue</w:t>
      </w:r>
      <w:bookmarkEnd w:id="37"/>
    </w:p>
    <w:p>
      <w:pPr>
        <w:pStyle w:val="FirstParagraph"/>
      </w:pPr>
      <w:r>
        <w:rPr>
          <w:b/>
        </w:rPr>
        <w:t xml:space="preserve">Debt.</w:t>
      </w:r>
      <w:r>
        <w:t xml:space="preserve"> </w:t>
      </w:r>
      <w:r>
        <w:t xml:space="preserve">The outbox drainer has no way to signal that it is falling behind, and messages</w:t>
      </w:r>
      <w:r>
        <w:t xml:space="preserve"> </w:t>
      </w:r>
      <w:r>
        <w:t xml:space="preserve">that fail repeatedly are retried indefinitely rather than parked for inspection.</w:t>
      </w:r>
    </w:p>
    <w:p>
      <w:pPr>
        <w:pStyle w:val="BodyText"/>
      </w:pPr>
      <w:r>
        <w:rPr>
          <w:b/>
        </w:rPr>
        <w:t xml:space="preserve">Cause.</w:t>
      </w:r>
      <w:r>
        <w:t xml:space="preserve"> </w:t>
      </w:r>
      <w:r>
        <w:t xml:space="preserve">Not reachable at expected volumes, and it is a meaningful amount of work.</w:t>
      </w:r>
    </w:p>
    <w:p>
      <w:pPr>
        <w:pStyle w:val="BodyText"/>
      </w:pPr>
      <w:r>
        <w:rPr>
          <w:b/>
        </w:rPr>
        <w:t xml:space="preserve">Impact.</w:t>
      </w:r>
      <w:r>
        <w:t xml:space="preserve"> </w:t>
      </w:r>
      <w:r>
        <w:t xml:space="preserve">During a citywide event — the exact scenario the system exists for — reports</w:t>
      </w:r>
      <w:r>
        <w:t xml:space="preserve"> </w:t>
      </w:r>
      <w:r>
        <w:t xml:space="preserve">could arrive faster than the drainer clears them, with no signal until the queue is</w:t>
      </w:r>
      <w:r>
        <w:t xml:space="preserve"> </w:t>
      </w:r>
      <w:r>
        <w:t xml:space="preserve">visibly enormous. A permanently failing message retries forever, consuming capacity.</w:t>
      </w:r>
    </w:p>
    <w:p>
      <w:pPr>
        <w:pStyle w:val="BodyText"/>
      </w:pPr>
      <w:r>
        <w:rPr>
          <w:b/>
        </w:rPr>
        <w:t xml:space="preserve">Priority.</w:t>
      </w:r>
      <w:r>
        <w:t xml:space="preserve"> </w:t>
      </w:r>
      <w:r>
        <w:t xml:space="preserve">Medium. Note the irony: the failure mode appears exactly when the system is</w:t>
      </w:r>
      <w:r>
        <w:t xml:space="preserve"> </w:t>
      </w:r>
      <w:r>
        <w:t xml:space="preserve">most needed.</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Bounded queue with a depth metric and alerting; move messages to</w:t>
      </w:r>
      <w:r>
        <w:t xml:space="preserve"> </w:t>
      </w:r>
      <w:r>
        <w:t xml:space="preserve">a dead letter table after five failed attempts.</w:t>
      </w:r>
    </w:p>
    <w:p>
      <w:r>
        <w:pict>
          <v:rect style="width:0;height:1.5pt" o:hralign="center" o:hrstd="t" o:hr="t"/>
        </w:pict>
      </w:r>
    </w:p>
    <w:p>
      <w:pPr>
        <w:pStyle w:val="Heading2"/>
      </w:pPr>
      <w:bookmarkStart w:id="38" w:name="X9d27b98f5c51b4689b229e1c65452c7bc1b6db3"/>
      <w:r>
        <w:t xml:space="preserve">TD-07 — Front end is a single unbuilt static page</w:t>
      </w:r>
      <w:bookmarkEnd w:id="38"/>
    </w:p>
    <w:p>
      <w:pPr>
        <w:pStyle w:val="FirstParagraph"/>
      </w:pPr>
      <w:r>
        <w:rPr>
          <w:b/>
        </w:rPr>
        <w:t xml:space="preserve">Debt.</w:t>
      </w:r>
      <w:r>
        <w:t xml:space="preserve"> </w:t>
      </w:r>
      <w:r>
        <w:t xml:space="preserve">No React application, no build pipeline, no component structure. One hand-written</w:t>
      </w:r>
      <w:r>
        <w:t xml:space="preserve"> </w:t>
      </w:r>
      <w:r>
        <w:t xml:space="preserve">HTML file.</w:t>
      </w:r>
    </w:p>
    <w:p>
      <w:pPr>
        <w:pStyle w:val="BodyText"/>
      </w:pPr>
      <w:r>
        <w:rPr>
          <w:b/>
        </w:rPr>
        <w:t xml:space="preserve">Cause.</w:t>
      </w:r>
      <w:r>
        <w:t xml:space="preserve"> </w:t>
      </w:r>
      <w:r>
        <w:t xml:space="preserve">The effort estimate reduced the interface budget to 1.2 hours (D-010). A</w:t>
      </w:r>
      <w:r>
        <w:t xml:space="preserve"> </w:t>
      </w:r>
      <w:r>
        <w:t xml:space="preserve">separate front end would have cost roughly 6 hours and displaced protected work.</w:t>
      </w:r>
    </w:p>
    <w:p>
      <w:pPr>
        <w:pStyle w:val="BodyText"/>
      </w:pPr>
      <w:r>
        <w:rPr>
          <w:b/>
        </w:rPr>
        <w:t xml:space="preserve">Impact.</w:t>
      </w:r>
      <w:r>
        <w:t xml:space="preserve"> </w:t>
      </w:r>
      <w:r>
        <w:t xml:space="preserve">Limited interactivity, no offline capability, no reusable components, and</w:t>
      </w:r>
      <w:r>
        <w:t xml:space="preserve"> </w:t>
      </w:r>
      <w:r>
        <w:t xml:space="preserve">styling is inline. Adding a second page means copy-paste.</w:t>
      </w:r>
    </w:p>
    <w:p>
      <w:pPr>
        <w:pStyle w:val="BodyText"/>
      </w:pPr>
      <w:r>
        <w:rPr>
          <w:b/>
        </w:rPr>
        <w:t xml:space="preserve">Priority.</w:t>
      </w:r>
      <w:r>
        <w:t xml:space="preserve"> </w:t>
      </w:r>
      <w:r>
        <w:t xml:space="preserve">Low. It carries almost no marks and the API documentation serves as a real</w:t>
      </w:r>
      <w:r>
        <w:t xml:space="preserve"> </w:t>
      </w:r>
      <w:r>
        <w:t xml:space="preserve">interface.</w:t>
      </w:r>
    </w:p>
    <w:p>
      <w:pPr>
        <w:pStyle w:val="BodyText"/>
      </w:pPr>
      <w:r>
        <w:rPr>
          <w:b/>
        </w:rPr>
        <w:t xml:space="preserve">Class.</w:t>
      </w:r>
      <w:r>
        <w:t xml:space="preserve"> </w:t>
      </w:r>
      <w:r>
        <w:t xml:space="preserve">A — acceptable, and deliberately chosen rather than run out of time on.</w:t>
      </w:r>
    </w:p>
    <w:p>
      <w:pPr>
        <w:pStyle w:val="BodyText"/>
      </w:pPr>
      <w:r>
        <w:rPr>
          <w:b/>
        </w:rPr>
        <w:t xml:space="preserve">Proposed resolution.</w:t>
      </w:r>
      <w:r>
        <w:t xml:space="preserve"> </w:t>
      </w:r>
      <w:r>
        <w:t xml:space="preserve">React with Vite, deployed separately, once the interface needs</w:t>
      </w:r>
      <w:r>
        <w:t xml:space="preserve"> </w:t>
      </w:r>
      <w:r>
        <w:t xml:space="preserve">more than one page.</w:t>
      </w:r>
    </w:p>
    <w:p>
      <w:r>
        <w:pict>
          <v:rect style="width:0;height:1.5pt" o:hralign="center" o:hrstd="t" o:hr="t"/>
        </w:pict>
      </w:r>
    </w:p>
    <w:p>
      <w:pPr>
        <w:pStyle w:val="Heading2"/>
      </w:pPr>
      <w:bookmarkStart w:id="39" w:name="td-08-notification-sink-is-log-only"/>
      <w:r>
        <w:t xml:space="preserve">TD-08 — Notification sink is log-only</w:t>
      </w:r>
      <w:bookmarkEnd w:id="39"/>
    </w:p>
    <w:p>
      <w:pPr>
        <w:pStyle w:val="FirstParagraph"/>
      </w:pPr>
      <w:r>
        <w:rPr>
          <w:b/>
        </w:rPr>
        <w:t xml:space="preserve">Debt.</w:t>
      </w:r>
      <w:r>
        <w:t xml:space="preserve"> </w:t>
      </w:r>
      <w:r>
        <w:t xml:space="preserve">Notifications are written to the application log rather than sent by SMS or</w:t>
      </w:r>
      <w:r>
        <w:t xml:space="preserve"> </w:t>
      </w:r>
      <w:r>
        <w:t xml:space="preserve">push.</w:t>
      </w:r>
    </w:p>
    <w:p>
      <w:pPr>
        <w:pStyle w:val="BodyText"/>
      </w:pPr>
      <w:r>
        <w:rPr>
          <w:b/>
        </w:rPr>
        <w:t xml:space="preserve">Cause.</w:t>
      </w:r>
      <w:r>
        <w:t xml:space="preserve"> </w:t>
      </w:r>
      <w:r>
        <w:t xml:space="preserve">Every gateway with real reach in Ghana requires payment and identity</w:t>
      </w:r>
      <w:r>
        <w:t xml:space="preserve"> </w:t>
      </w:r>
      <w:r>
        <w:t xml:space="preserve">verification, neither achievable inside the examination window.</w:t>
      </w:r>
    </w:p>
    <w:p>
      <w:pPr>
        <w:pStyle w:val="BodyText"/>
      </w:pPr>
      <w:r>
        <w:rPr>
          <w:b/>
        </w:rPr>
        <w:t xml:space="preserve">Impact.</w:t>
      </w:r>
      <w:r>
        <w:t xml:space="preserve"> </w:t>
      </w:r>
      <w:r>
        <w:t xml:space="preserve">The delivery path is unproven against a real provider. Rate limits, encoding</w:t>
      </w:r>
      <w:r>
        <w:t xml:space="preserve"> </w:t>
      </w:r>
      <w:r>
        <w:t xml:space="preserve">and provider-specific failure modes are all untested.</w:t>
      </w:r>
    </w:p>
    <w:p>
      <w:pPr>
        <w:pStyle w:val="BodyText"/>
      </w:pPr>
      <w:r>
        <w:rPr>
          <w:b/>
        </w:rPr>
        <w:t xml:space="preserve">Priority.</w:t>
      </w:r>
      <w:r>
        <w:t xml:space="preserve"> </w:t>
      </w:r>
      <w:r>
        <w:t xml:space="preserve">Low for the submission,</w:t>
      </w:r>
      <w:r>
        <w:t xml:space="preserve"> </w:t>
      </w:r>
      <w:r>
        <w:rPr>
          <w:b/>
        </w:rPr>
        <w:t xml:space="preserve">blocking</w:t>
      </w:r>
      <w:r>
        <w:t xml:space="preserve"> </w:t>
      </w:r>
      <w:r>
        <w:t xml:space="preserve">for any real deployment.</w:t>
      </w:r>
    </w:p>
    <w:p>
      <w:pPr>
        <w:pStyle w:val="BodyText"/>
      </w:pPr>
      <w:r>
        <w:rPr>
          <w:b/>
        </w:rPr>
        <w:t xml:space="preserve">Class.</w:t>
      </w:r>
      <w:r>
        <w:t xml:space="preserve"> </w:t>
      </w:r>
      <w:r>
        <w:t xml:space="preserve">A — acceptable for an examination artefact.</w:t>
      </w:r>
    </w:p>
    <w:p>
      <w:pPr>
        <w:pStyle w:val="BodyText"/>
      </w:pPr>
      <w:r>
        <w:rPr>
          <w:b/>
        </w:rPr>
        <w:t xml:space="preserve">Mitigation already in place.</w:t>
      </w:r>
      <w:r>
        <w:t xml:space="preserve"> </w:t>
      </w:r>
      <w:r>
        <w:t xml:space="preserve">The outbox, idempotency keys and retry logic are all</w:t>
      </w:r>
      <w:r>
        <w:t xml:space="preserve"> </w:t>
      </w:r>
      <w:r>
        <w:t xml:space="preserve">real and fully exercised against the log sink. Only the final adapter is a stub, and it</w:t>
      </w:r>
      <w:r>
        <w:t xml:space="preserve"> </w:t>
      </w:r>
      <w:r>
        <w:t xml:space="preserve">sits behind an interface precisely so it can be swapped without touching anything else.</w:t>
      </w:r>
    </w:p>
    <w:p>
      <w:pPr>
        <w:pStyle w:val="BodyText"/>
      </w:pPr>
      <w:r>
        <w:rPr>
          <w:b/>
        </w:rPr>
        <w:t xml:space="preserve">Proposed resolution.</w:t>
      </w:r>
      <w:r>
        <w:t xml:space="preserve"> </w:t>
      </w:r>
      <w:r>
        <w:t xml:space="preserve">Implement an SMS adapter against the existing interface. Add the</w:t>
      </w:r>
      <w:r>
        <w:t xml:space="preserve"> </w:t>
      </w:r>
      <w:r>
        <w:t xml:space="preserve">circuit breaker at the same time — see TD deferred item from D-010.</w:t>
      </w:r>
    </w:p>
    <w:p>
      <w:r>
        <w:pict>
          <v:rect style="width:0;height:1.5pt" o:hralign="center" o:hrstd="t" o:hr="t"/>
        </w:pict>
      </w:r>
    </w:p>
    <w:p>
      <w:pPr>
        <w:pStyle w:val="Heading2"/>
      </w:pPr>
      <w:bookmarkStart w:id="40" w:name="X2356e70b4a29e2b1f5e60f58ffb2042678ba5b1"/>
      <w:r>
        <w:t xml:space="preserve">TD-09 — Free-tier host sleeps after 15 minutes</w:t>
      </w:r>
      <w:bookmarkEnd w:id="40"/>
    </w:p>
    <w:p>
      <w:pPr>
        <w:pStyle w:val="FirstParagraph"/>
      </w:pPr>
      <w:r>
        <w:rPr>
          <w:b/>
        </w:rPr>
        <w:t xml:space="preserve">Debt.</w:t>
      </w:r>
      <w:r>
        <w:t xml:space="preserve"> </w:t>
      </w:r>
      <w:r>
        <w:t xml:space="preserve">Render free services spin down after 15 minutes of inactivity and take 30–60</w:t>
      </w:r>
      <w:r>
        <w:t xml:space="preserve"> </w:t>
      </w:r>
      <w:r>
        <w:t xml:space="preserve">seconds to wake.</w:t>
      </w:r>
    </w:p>
    <w:p>
      <w:pPr>
        <w:pStyle w:val="BodyText"/>
      </w:pPr>
      <w:r>
        <w:rPr>
          <w:b/>
        </w:rPr>
        <w:t xml:space="preserve">Cause.</w:t>
      </w:r>
      <w:r>
        <w:t xml:space="preserve"> </w:t>
      </w:r>
      <w:r>
        <w:t xml:space="preserve">Zero budget.</w:t>
      </w:r>
    </w:p>
    <w:p>
      <w:pPr>
        <w:pStyle w:val="BodyText"/>
      </w:pPr>
      <w:r>
        <w:rPr>
          <w:b/>
        </w:rPr>
        <w:t xml:space="preserve">Impact.</w:t>
      </w:r>
      <w:r>
        <w:t xml:space="preserve"> </w:t>
      </w:r>
      <w:r>
        <w:t xml:space="preserve">Primarily a</w:t>
      </w:r>
      <w:r>
        <w:t xml:space="preserve"> </w:t>
      </w:r>
      <w:r>
        <w:rPr>
          <w:b/>
        </w:rPr>
        <w:t xml:space="preserve">grading</w:t>
      </w:r>
      <w:r>
        <w:t xml:space="preserve"> </w:t>
      </w:r>
      <w:r>
        <w:t xml:space="preserve">risk, not a technical one: an examiner clicks the</w:t>
      </w:r>
      <w:r>
        <w:t xml:space="preserve"> </w:t>
      </w:r>
      <w:r>
        <w:t xml:space="preserve">link, waits, and concludes the application is broken.</w:t>
      </w:r>
    </w:p>
    <w:p>
      <w:pPr>
        <w:pStyle w:val="BodyText"/>
      </w:pPr>
      <w:r>
        <w:rPr>
          <w:b/>
        </w:rPr>
        <w:t xml:space="preserve">Priority.</w:t>
      </w:r>
      <w:r>
        <w:t xml:space="preserve"> </w:t>
      </w:r>
      <w:r>
        <w:t xml:space="preserve">Low technically, high in consequence, and fully mitigated.</w:t>
      </w:r>
    </w:p>
    <w:p>
      <w:pPr>
        <w:pStyle w:val="BodyText"/>
      </w:pPr>
      <w:r>
        <w:rPr>
          <w:b/>
        </w:rPr>
        <w:t xml:space="preserve">Class.</w:t>
      </w:r>
      <w:r>
        <w:t xml:space="preserve"> </w:t>
      </w:r>
      <w:r>
        <w:t xml:space="preserve">A — acceptable.</w:t>
      </w:r>
    </w:p>
    <w:p>
      <w:pPr>
        <w:pStyle w:val="BodyText"/>
      </w:pPr>
      <w:r>
        <w:rPr>
          <w:b/>
        </w:rPr>
        <w:t xml:space="preserve">Mitigation.</w:t>
      </w:r>
      <w:r>
        <w:t xml:space="preserve"> </w:t>
      </w:r>
      <w:r>
        <w:t xml:space="preserve">A keep-warm ping every 10 minutes against</w:t>
      </w:r>
      <w:r>
        <w:t xml:space="preserve"> </w:t>
      </w:r>
      <w:r>
        <w:rPr>
          <w:rStyle w:val="VerbatimChar"/>
        </w:rPr>
        <w:t xml:space="preserve">/health</w:t>
      </w:r>
      <w:r>
        <w:t xml:space="preserve">, which deliberately</w:t>
      </w:r>
      <w:r>
        <w:t xml:space="preserve"> </w:t>
      </w:r>
      <w:r>
        <w:t xml:space="preserve">does not touch the database so it costs no Neon compute. Plus an explicit note to the</w:t>
      </w:r>
      <w:r>
        <w:t xml:space="preserve"> </w:t>
      </w:r>
      <w:r>
        <w:t xml:space="preserve">examiner, because a ping can lapse and a sentence cannot.</w:t>
      </w:r>
    </w:p>
    <w:p>
      <w:r>
        <w:pict>
          <v:rect style="width:0;height:1.5pt" o:hralign="center" o:hrstd="t" o:hr="t"/>
        </w:pict>
      </w:r>
    </w:p>
    <w:p>
      <w:pPr>
        <w:pStyle w:val="Heading2"/>
      </w:pPr>
      <w:bookmarkStart w:id="41" w:name="Xecc40c82590a7f0c024f4389bc2dae05a60c213"/>
      <w:r>
        <w:t xml:space="preserve">TD-10 — Dependencies pinned but not audited</w:t>
      </w:r>
      <w:bookmarkEnd w:id="41"/>
    </w:p>
    <w:p>
      <w:pPr>
        <w:pStyle w:val="FirstParagraph"/>
      </w:pPr>
      <w:r>
        <w:rPr>
          <w:b/>
        </w:rPr>
        <w:t xml:space="preserve">Debt.</w:t>
      </w:r>
      <w:r>
        <w:t xml:space="preserve"> </w:t>
      </w:r>
      <w:r>
        <w:t xml:space="preserve">Versions are pinned exactly, and were verified to install and pass tests once,</w:t>
      </w:r>
      <w:r>
        <w:t xml:space="preserve"> </w:t>
      </w:r>
      <w:r>
        <w:t xml:space="preserve">by hand. There is no automated vulnerability scanning or update process.</w:t>
      </w:r>
    </w:p>
    <w:p>
      <w:pPr>
        <w:pStyle w:val="BodyText"/>
      </w:pPr>
      <w:r>
        <w:rPr>
          <w:b/>
        </w:rPr>
        <w:t xml:space="preserve">Cause.</w:t>
      </w:r>
      <w:r>
        <w:t xml:space="preserve"> </w:t>
      </w:r>
      <w:r>
        <w:t xml:space="preserve">No time for tooling.</w:t>
      </w:r>
    </w:p>
    <w:p>
      <w:pPr>
        <w:pStyle w:val="BodyText"/>
      </w:pPr>
      <w:r>
        <w:rPr>
          <w:b/>
        </w:rPr>
        <w:t xml:space="preserve">Impact.</w:t>
      </w:r>
      <w:r>
        <w:t xml:space="preserve"> </w:t>
      </w:r>
      <w:r>
        <w:t xml:space="preserve">A vulnerability disclosed in any pinned package goes unnoticed. Pinning</w:t>
      </w:r>
      <w:r>
        <w:t xml:space="preserve"> </w:t>
      </w:r>
      <w:r>
        <w:t xml:space="preserve">prevents surprise breakage and equally prevents surprise fixes.</w:t>
      </w:r>
    </w:p>
    <w:p>
      <w:pPr>
        <w:pStyle w:val="BodyText"/>
      </w:pPr>
      <w:r>
        <w:rPr>
          <w:b/>
        </w:rPr>
        <w:t xml:space="preserve">Priority.</w:t>
      </w:r>
      <w:r>
        <w:t xml:space="preserve"> </w:t>
      </w:r>
      <w:r>
        <w:t xml:space="preserve">Medium. Grows over time.</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Enable Dependabot on the repository; add</w:t>
      </w:r>
      <w:r>
        <w:t xml:space="preserve"> </w:t>
      </w:r>
      <w:r>
        <w:rPr>
          <w:rStyle w:val="VerbatimChar"/>
        </w:rPr>
        <w:t xml:space="preserve">pip-audit</w:t>
      </w:r>
      <w:r>
        <w:t xml:space="preserve"> </w:t>
      </w:r>
      <w:r>
        <w:t xml:space="preserve">to CI when</w:t>
      </w:r>
      <w:r>
        <w:t xml:space="preserve"> </w:t>
      </w:r>
      <w:r>
        <w:t xml:space="preserve">CI exists (TD-11).</w:t>
      </w:r>
    </w:p>
    <w:p>
      <w:pPr>
        <w:pStyle w:val="BodyText"/>
      </w:pPr>
      <w:r>
        <w:rPr>
          <w:b/>
        </w:rPr>
        <w:t xml:space="preserve">Repaid twice at B01, both times by running the thing rather than trusting it:</w:t>
      </w:r>
    </w:p>
    <w:p>
      <w:pPr>
        <w:numPr>
          <w:ilvl w:val="0"/>
          <w:numId w:val="1001"/>
        </w:numPr>
        <w:pStyle w:val="Compact"/>
      </w:pPr>
      <w:r>
        <w:rPr>
          <w:rStyle w:val="VerbatimChar"/>
        </w:rPr>
        <w:t xml:space="preserve">passlib[bcrypt]</w:t>
      </w:r>
      <w:r>
        <w:t xml:space="preserve"> </w:t>
      </w:r>
      <w:r>
        <w:t xml:space="preserve">was broken against bcrypt 5.0 — passlib 1.7.4 reads</w:t>
      </w:r>
      <w:r>
        <w:t xml:space="preserve"> </w:t>
      </w:r>
      <w:r>
        <w:rPr>
          <w:rStyle w:val="VerbatimChar"/>
        </w:rPr>
        <w:t xml:space="preserve">bcrypt.__about__.__version__</w:t>
      </w:r>
      <w:r>
        <w:t xml:space="preserve">, removed in bcrypt 4.1. passlib removed; bcrypt now used</w:t>
      </w:r>
      <w:r>
        <w:t xml:space="preserve"> </w:t>
      </w:r>
      <w:r>
        <w:t xml:space="preserve">directly.</w:t>
      </w:r>
    </w:p>
    <w:p>
      <w:pPr>
        <w:numPr>
          <w:ilvl w:val="0"/>
          <w:numId w:val="1001"/>
        </w:numPr>
        <w:pStyle w:val="Compact"/>
      </w:pPr>
      <w:r>
        <w:t xml:space="preserve">The original pins had</w:t>
      </w:r>
      <w:r>
        <w:t xml:space="preserve"> </w:t>
      </w:r>
      <w:r>
        <w:rPr>
          <w:b/>
        </w:rPr>
        <w:t xml:space="preserve">no wheels for CPython 3.14</w:t>
      </w:r>
      <w:r>
        <w:t xml:space="preserve">, the interpreter on the</w:t>
      </w:r>
      <w:r>
        <w:t xml:space="preserve"> </w:t>
      </w:r>
      <w:r>
        <w:t xml:space="preserve">development machine. pip fell back to compiling</w:t>
      </w:r>
      <w:r>
        <w:t xml:space="preserve"> </w:t>
      </w:r>
      <w:r>
        <w:rPr>
          <w:rStyle w:val="VerbatimChar"/>
        </w:rPr>
        <w:t xml:space="preserve">asyncpg</w:t>
      </w:r>
      <w:r>
        <w:t xml:space="preserve"> </w:t>
      </w:r>
      <w:r>
        <w:t xml:space="preserve">(needs MSVC) and</w:t>
      </w:r>
      <w:r>
        <w:t xml:space="preserve"> </w:t>
      </w:r>
      <w:r>
        <w:rPr>
          <w:rStyle w:val="VerbatimChar"/>
        </w:rPr>
        <w:t xml:space="preserve">pydantic-core</w:t>
      </w:r>
      <w:r>
        <w:t xml:space="preserve"> </w:t>
      </w:r>
      <w:r>
        <w:t xml:space="preserve">(needs Rust) from source, and both failed. Pins moved forward to the</w:t>
      </w:r>
      <w:r>
        <w:t xml:space="preserve"> </w:t>
      </w:r>
      <w:r>
        <w:t xml:space="preserve">first versions publishing 3.14 wheels — see D-015.</w:t>
      </w:r>
    </w:p>
    <w:p>
      <w:pPr>
        <w:pStyle w:val="FirstParagraph"/>
      </w:pPr>
      <w:r>
        <w:rPr>
          <w:b/>
        </w:rPr>
        <w:t xml:space="preserve">This is the case for the debt, not against it.</w:t>
      </w:r>
      <w:r>
        <w:t xml:space="preserve"> </w:t>
      </w:r>
      <w:r>
        <w:t xml:space="preserve">Pinning was verified once, by hand, on</w:t>
      </w:r>
      <w:r>
        <w:t xml:space="preserve"> </w:t>
      </w:r>
      <w:r>
        <w:t xml:space="preserve">one machine. A second machine with a different interpreter found the gap in minutes. The</w:t>
      </w:r>
      <w:r>
        <w:t xml:space="preserve"> </w:t>
      </w:r>
      <w:r>
        <w:t xml:space="preserve">register said the risk was</w:t>
      </w:r>
      <w:r>
        <w:t xml:space="preserve"> </w:t>
      </w:r>
      <w:r>
        <w:t xml:space="preserve">“</w:t>
      </w:r>
      <w:r>
        <w:t xml:space="preserve">a vulnerability goes unnoticed</w:t>
      </w:r>
      <w:r>
        <w:t xml:space="preserve">”</w:t>
      </w:r>
      <w:r>
        <w:t xml:space="preserve">; the realised risk was instead</w:t>
      </w:r>
      <w:r>
        <w:t xml:space="preserve"> </w:t>
      </w:r>
      <w:r>
        <w:t xml:space="preserve">“</w:t>
      </w:r>
      <w:r>
        <w:t xml:space="preserve">the project does not install at all on a supported Python.</w:t>
      </w:r>
      <w:r>
        <w:t xml:space="preserve">”</w:t>
      </w:r>
      <w:r>
        <w:t xml:space="preserve"> </w:t>
      </w:r>
      <w:r>
        <w:t xml:space="preserve">Automated resolution testing</w:t>
      </w:r>
      <w:r>
        <w:t xml:space="preserve"> </w:t>
      </w:r>
      <w:r>
        <w:t xml:space="preserve">across interpreter versions would have caught it, and that is what the proposed resolution</w:t>
      </w:r>
      <w:r>
        <w:t xml:space="preserve"> </w:t>
      </w:r>
      <w:r>
        <w:t xml:space="preserve">should cover — not just vulnerability scanning.</w:t>
      </w:r>
    </w:p>
    <w:p>
      <w:r>
        <w:pict>
          <v:rect style="width:0;height:1.5pt" o:hralign="center" o:hrstd="t" o:hr="t"/>
        </w:pict>
      </w:r>
    </w:p>
    <w:p>
      <w:pPr>
        <w:pStyle w:val="Heading2"/>
      </w:pPr>
      <w:bookmarkStart w:id="42" w:name="td-11-no-continuous-integration"/>
      <w:r>
        <w:t xml:space="preserve">TD-11 — No continuous integration</w:t>
      </w:r>
      <w:bookmarkEnd w:id="42"/>
    </w:p>
    <w:p>
      <w:pPr>
        <w:pStyle w:val="FirstParagraph"/>
      </w:pPr>
      <w:r>
        <w:rPr>
          <w:b/>
        </w:rPr>
        <w:t xml:space="preserve">Debt.</w:t>
      </w:r>
      <w:r>
        <w:t xml:space="preserve"> </w:t>
      </w:r>
      <w:r>
        <w:t xml:space="preserve">Tests run when someone remembers to run them. Nothing blocks a broken push.</w:t>
      </w:r>
    </w:p>
    <w:p>
      <w:pPr>
        <w:pStyle w:val="BodyText"/>
      </w:pPr>
      <w:r>
        <w:rPr>
          <w:b/>
        </w:rPr>
        <w:t xml:space="preserve">Cause.</w:t>
      </w:r>
      <w:r>
        <w:t xml:space="preserve"> </w:t>
      </w:r>
      <w:r>
        <w:t xml:space="preserve">Roughly 40 minutes of work that the estimate could not fit, against a build</w:t>
      </w:r>
      <w:r>
        <w:t xml:space="preserve"> </w:t>
      </w:r>
      <w:r>
        <w:t xml:space="preserve">budget already 6% short.</w:t>
      </w:r>
    </w:p>
    <w:p>
      <w:pPr>
        <w:pStyle w:val="BodyText"/>
      </w:pPr>
      <w:r>
        <w:rPr>
          <w:b/>
        </w:rPr>
        <w:t xml:space="preserve">Impact.</w:t>
      </w:r>
      <w:r>
        <w:t xml:space="preserve"> </w:t>
      </w:r>
      <w:r>
        <w:t xml:space="preserve">A regression can reach the deployed application. On a solo project at this</w:t>
      </w:r>
      <w:r>
        <w:t xml:space="preserve"> </w:t>
      </w:r>
      <w:r>
        <w:t xml:space="preserve">timescale the window is small, but the property tests are the most valuable thing in the</w:t>
      </w:r>
      <w:r>
        <w:t xml:space="preserve"> </w:t>
      </w:r>
      <w:r>
        <w:t xml:space="preserve">repository and nothing currently guarantees they were run.</w:t>
      </w:r>
    </w:p>
    <w:p>
      <w:pPr>
        <w:pStyle w:val="BodyText"/>
      </w:pPr>
      <w:r>
        <w:rPr>
          <w:b/>
        </w:rPr>
        <w:t xml:space="preserve">Priority.</w:t>
      </w:r>
      <w:r>
        <w:t xml:space="preserve"> </w:t>
      </w:r>
      <w:r>
        <w:t xml:space="preserve">Medium.</w:t>
      </w:r>
    </w:p>
    <w:p>
      <w:pPr>
        <w:pStyle w:val="BodyText"/>
      </w:pPr>
      <w:r>
        <w:rPr>
          <w:b/>
        </w:rPr>
        <w:t xml:space="preserve">Class.</w:t>
      </w:r>
      <w:r>
        <w:t xml:space="preserve"> </w:t>
      </w:r>
      <w:r>
        <w:t xml:space="preserve">S — scheduled.</w:t>
      </w:r>
    </w:p>
    <w:p>
      <w:pPr>
        <w:pStyle w:val="BodyText"/>
      </w:pPr>
      <w:r>
        <w:rPr>
          <w:b/>
        </w:rPr>
        <w:t xml:space="preserve">Proposed resolution.</w:t>
      </w:r>
      <w:r>
        <w:t xml:space="preserve"> </w:t>
      </w:r>
      <w:r>
        <w:t xml:space="preserve">A GitHub Actions workflow running</w:t>
      </w:r>
      <w:r>
        <w:t xml:space="preserve"> </w:t>
      </w:r>
      <w:r>
        <w:rPr>
          <w:rStyle w:val="VerbatimChar"/>
        </w:rPr>
        <w:t xml:space="preserve">pytest</w:t>
      </w:r>
      <w:r>
        <w:t xml:space="preserve"> </w:t>
      </w:r>
      <w:r>
        <w:t xml:space="preserve">on push. Roughly</w:t>
      </w:r>
      <w:r>
        <w:t xml:space="preserve"> </w:t>
      </w:r>
      <w:r>
        <w:t xml:space="preserve">fifteen lines. This is the highest value-per-minute item on the register and should be</w:t>
      </w:r>
      <w:r>
        <w:t xml:space="preserve"> </w:t>
      </w:r>
      <w:r>
        <w:t xml:space="preserve">taken first if any buffer survives.</w:t>
      </w:r>
    </w:p>
    <w:p>
      <w:r>
        <w:pict>
          <v:rect style="width:0;height:1.5pt" o:hralign="center" o:hrstd="t" o:hr="t"/>
        </w:pict>
      </w:r>
    </w:p>
    <w:p>
      <w:pPr>
        <w:pStyle w:val="Heading2"/>
      </w:pPr>
      <w:bookmarkStart w:id="43" w:name="X8e893c66cc081141c9b07fc2c3486d6962bee68"/>
      <w:r>
        <w:t xml:space="preserve">TD-12 — Single database, no replication or partitioning</w:t>
      </w:r>
      <w:bookmarkEnd w:id="43"/>
    </w:p>
    <w:p>
      <w:pPr>
        <w:pStyle w:val="FirstParagraph"/>
      </w:pPr>
      <w:r>
        <w:rPr>
          <w:b/>
        </w:rPr>
        <w:t xml:space="preserve">Debt.</w:t>
      </w:r>
      <w:r>
        <w:t xml:space="preserve"> </w:t>
      </w:r>
      <w:r>
        <w:t xml:space="preserve">One Neon instance, no read replica, no partitioning of the reports table.</w:t>
      </w:r>
    </w:p>
    <w:p>
      <w:pPr>
        <w:pStyle w:val="BodyText"/>
      </w:pPr>
      <w:r>
        <w:rPr>
          <w:b/>
        </w:rPr>
        <w:t xml:space="preserve">Cause.</w:t>
      </w:r>
      <w:r>
        <w:t xml:space="preserve"> </w:t>
      </w:r>
      <w:r>
        <w:t xml:space="preserve">Correct at this scale, and the free tier offers nothing else.</w:t>
      </w:r>
    </w:p>
    <w:p>
      <w:pPr>
        <w:pStyle w:val="BodyText"/>
      </w:pPr>
      <w:r>
        <w:rPr>
          <w:b/>
        </w:rPr>
        <w:t xml:space="preserve">Impact.</w:t>
      </w:r>
      <w:r>
        <w:t xml:space="preserve"> </w:t>
      </w:r>
      <w:r>
        <w:t xml:space="preserve">No horizontal read scaling; the reports table grows without bound.</w:t>
      </w:r>
    </w:p>
    <w:p>
      <w:pPr>
        <w:pStyle w:val="BodyText"/>
      </w:pPr>
      <w:r>
        <w:rPr>
          <w:b/>
        </w:rPr>
        <w:t xml:space="preserve">Priority.</w:t>
      </w:r>
      <w:r>
        <w:t xml:space="preserve"> </w:t>
      </w:r>
      <w:r>
        <w:t xml:space="preserve">Low.</w:t>
      </w:r>
    </w:p>
    <w:p>
      <w:pPr>
        <w:pStyle w:val="BodyText"/>
      </w:pPr>
      <w:r>
        <w:rPr>
          <w:b/>
        </w:rPr>
        <w:t xml:space="preserve">Class.</w:t>
      </w:r>
      <w:r>
        <w:t xml:space="preserve"> </w:t>
      </w:r>
      <w:r>
        <w:t xml:space="preserve">A — acceptable.</w:t>
      </w:r>
    </w:p>
    <w:p>
      <w:pPr>
        <w:pStyle w:val="BodyText"/>
      </w:pPr>
      <w:r>
        <w:rPr>
          <w:b/>
        </w:rPr>
        <w:t xml:space="preserve">Proposed resolution.</w:t>
      </w:r>
      <w:r>
        <w:t xml:space="preserve"> </w:t>
      </w:r>
      <w:r>
        <w:t xml:space="preserve">Partition reports by month once the table passes ten million</w:t>
      </w:r>
      <w:r>
        <w:t xml:space="preserve"> </w:t>
      </w:r>
      <w:r>
        <w:t xml:space="preserve">rows; add a read replica when map queries begin to affect write latency.</w:t>
      </w:r>
    </w:p>
    <w:p>
      <w:r>
        <w:pict>
          <v:rect style="width:0;height:1.5pt" o:hralign="center" o:hrstd="t" o:hr="t"/>
        </w:pict>
      </w:r>
    </w:p>
    <w:p>
      <w:pPr>
        <w:pStyle w:val="Heading2"/>
      </w:pPr>
      <w:bookmarkStart w:id="44" w:name="repayment-plan"/>
      <w:r>
        <w:t xml:space="preserve">Repayment plan</w:t>
      </w:r>
      <w:bookmarkEnd w:id="44"/>
    </w:p>
    <w:p>
      <w:pPr>
        <w:pStyle w:val="FirstParagraph"/>
      </w:pPr>
      <w:r>
        <w:t xml:space="preserve">Ordered by value per hour of work, not by severity — which is how repayment actually gets</w:t>
      </w:r>
      <w:r>
        <w:t xml:space="preserve"> </w:t>
      </w:r>
      <w:r>
        <w:t xml:space="preserve">prioritised in practice.</w:t>
      </w:r>
    </w:p>
    <w:tbl>
      <w:tblPr>
        <w:tblStyle w:val="TableGrid"/>
        <w:tblW w:type="dxa" w:w="9029"/>
        <w:tblLayout w:type="fixed"/>
        <w:tblLook w:firstRow="1"/>
      </w:tblPr>
      <w:tblGrid>
        <w:gridCol w:w="620"/>
        <w:gridCol w:w="3375"/>
        <w:gridCol w:w="620"/>
        <w:gridCol w:w="4414"/>
      </w:tblGrid>
      <w:tr>
        <w:trPr>
          <w:cnfStyle w:firstRow="1"/>
        </w:trPr>
        <w:tc>
          <w:tcPr>
            <w:tcW w:type="dxa" w:w="620"/>
            <w:tcBorders>
              <w:bottom w:val="single"/>
            </w:tcBorders>
            <w:vAlign w:val="bottom"/>
          </w:tcPr>
          <w:p>
            <w:pPr>
              <w:pStyle w:val="Compact"/>
              <w:jc w:val="right"/>
            </w:pPr>
            <w:r>
              <w:t xml:space="preserve">Order</w:t>
            </w:r>
          </w:p>
        </w:tc>
        <w:tc>
          <w:tcPr>
            <w:tcW w:type="dxa" w:w="3375"/>
            <w:tcBorders>
              <w:bottom w:val="single"/>
            </w:tcBorders>
            <w:vAlign w:val="bottom"/>
          </w:tcPr>
          <w:p>
            <w:pPr>
              <w:pStyle w:val="Compact"/>
              <w:jc w:val="left"/>
            </w:pPr>
            <w:r>
              <w:t xml:space="preserve">Item</w:t>
            </w:r>
          </w:p>
        </w:tc>
        <w:tc>
          <w:tcPr>
            <w:tcW w:type="dxa" w:w="620"/>
            <w:tcBorders>
              <w:bottom w:val="single"/>
            </w:tcBorders>
            <w:vAlign w:val="bottom"/>
          </w:tcPr>
          <w:p>
            <w:pPr>
              <w:pStyle w:val="Compact"/>
              <w:jc w:val="left"/>
            </w:pPr>
            <w:r>
              <w:t xml:space="preserve">Effort</w:t>
            </w:r>
          </w:p>
        </w:tc>
        <w:tc>
          <w:tcPr>
            <w:tcW w:type="dxa" w:w="4414"/>
            <w:tcBorders>
              <w:bottom w:val="single"/>
            </w:tcBorders>
            <w:vAlign w:val="bottom"/>
          </w:tcPr>
          <w:p>
            <w:pPr>
              <w:pStyle w:val="Compact"/>
              <w:jc w:val="left"/>
            </w:pPr>
            <w:r>
              <w:t xml:space="preserve">Why here</w:t>
            </w:r>
          </w:p>
        </w:tc>
      </w:tr>
      <w:tr>
        <w:tc>
          <w:tcPr>
            <w:tcW w:type="dxa" w:w="620"/>
          </w:tcPr>
          <w:p>
            <w:pPr>
              <w:pStyle w:val="Compact"/>
              <w:jc w:val="right"/>
            </w:pPr>
            <w:r>
              <w:t xml:space="preserve">1</w:t>
            </w:r>
          </w:p>
        </w:tc>
        <w:tc>
          <w:tcPr>
            <w:tcW w:type="dxa" w:w="3375"/>
          </w:tcPr>
          <w:p>
            <w:pPr>
              <w:pStyle w:val="Compact"/>
              <w:jc w:val="left"/>
            </w:pPr>
            <w:r>
              <w:t xml:space="preserve">TD-11 CI pipeline</w:t>
            </w:r>
          </w:p>
        </w:tc>
        <w:tc>
          <w:tcPr>
            <w:tcW w:type="dxa" w:w="620"/>
          </w:tcPr>
          <w:p>
            <w:pPr>
              <w:pStyle w:val="Compact"/>
              <w:jc w:val="left"/>
            </w:pPr>
            <w:r>
              <w:t xml:space="preserve">0.7 h</w:t>
            </w:r>
          </w:p>
        </w:tc>
        <w:tc>
          <w:tcPr>
            <w:tcW w:type="dxa" w:w="4414"/>
          </w:tcPr>
          <w:p>
            <w:pPr>
              <w:pStyle w:val="Compact"/>
              <w:jc w:val="left"/>
            </w:pPr>
            <w:r>
              <w:t xml:space="preserve">Protects everything else. Cheapest insurance available.</w:t>
            </w:r>
          </w:p>
        </w:tc>
      </w:tr>
      <w:tr>
        <w:tc>
          <w:tcPr>
            <w:tcW w:type="dxa" w:w="620"/>
          </w:tcPr>
          <w:p>
            <w:pPr>
              <w:pStyle w:val="Compact"/>
              <w:jc w:val="right"/>
            </w:pPr>
            <w:r>
              <w:t xml:space="preserve">2</w:t>
            </w:r>
          </w:p>
        </w:tc>
        <w:tc>
          <w:tcPr>
            <w:tcW w:type="dxa" w:w="3375"/>
          </w:tcPr>
          <w:p>
            <w:pPr>
              <w:pStyle w:val="Compact"/>
              <w:jc w:val="left"/>
            </w:pPr>
            <w:r>
              <w:t xml:space="preserve">TD-03 Tunable clustering parameters</w:t>
            </w:r>
          </w:p>
        </w:tc>
        <w:tc>
          <w:tcPr>
            <w:tcW w:type="dxa" w:w="620"/>
          </w:tcPr>
          <w:p>
            <w:pPr>
              <w:pStyle w:val="Compact"/>
              <w:jc w:val="left"/>
            </w:pPr>
            <w:r>
              <w:t xml:space="preserve">1.5 h</w:t>
            </w:r>
          </w:p>
        </w:tc>
        <w:tc>
          <w:tcPr>
            <w:tcW w:type="dxa" w:w="4414"/>
          </w:tcPr>
          <w:p>
            <w:pPr>
              <w:pStyle w:val="Compact"/>
              <w:jc w:val="left"/>
            </w:pPr>
            <w:r>
              <w:t xml:space="preserve">Highest-consequence unknown in the system</w:t>
            </w:r>
          </w:p>
        </w:tc>
      </w:tr>
      <w:tr>
        <w:tc>
          <w:tcPr>
            <w:tcW w:type="dxa" w:w="620"/>
          </w:tcPr>
          <w:p>
            <w:pPr>
              <w:pStyle w:val="Compact"/>
              <w:jc w:val="right"/>
            </w:pPr>
            <w:r>
              <w:t xml:space="preserve">3</w:t>
            </w:r>
          </w:p>
        </w:tc>
        <w:tc>
          <w:tcPr>
            <w:tcW w:type="dxa" w:w="3375"/>
          </w:tcPr>
          <w:p>
            <w:pPr>
              <w:pStyle w:val="Compact"/>
              <w:jc w:val="left"/>
            </w:pPr>
            <w:r>
              <w:t xml:space="preserve">TD-01 + TD-05 Extract the worker</w:t>
            </w:r>
          </w:p>
        </w:tc>
        <w:tc>
          <w:tcPr>
            <w:tcW w:type="dxa" w:w="620"/>
          </w:tcPr>
          <w:p>
            <w:pPr>
              <w:pStyle w:val="Compact"/>
              <w:jc w:val="left"/>
            </w:pPr>
            <w:r>
              <w:t xml:space="preserve">4 h</w:t>
            </w:r>
          </w:p>
        </w:tc>
        <w:tc>
          <w:tcPr>
            <w:tcW w:type="dxa" w:w="4414"/>
          </w:tcPr>
          <w:p>
            <w:pPr>
              <w:pStyle w:val="Compact"/>
              <w:jc w:val="left"/>
            </w:pPr>
            <w:r>
              <w:t xml:space="preserve">Two items, one fix</w:t>
            </w:r>
          </w:p>
        </w:tc>
      </w:tr>
      <w:tr>
        <w:tc>
          <w:tcPr>
            <w:tcW w:type="dxa" w:w="620"/>
          </w:tcPr>
          <w:p>
            <w:pPr>
              <w:pStyle w:val="Compact"/>
              <w:jc w:val="right"/>
            </w:pPr>
            <w:r>
              <w:t xml:space="preserve">4</w:t>
            </w:r>
          </w:p>
        </w:tc>
        <w:tc>
          <w:tcPr>
            <w:tcW w:type="dxa" w:w="3375"/>
          </w:tcPr>
          <w:p>
            <w:pPr>
              <w:pStyle w:val="Compact"/>
              <w:jc w:val="left"/>
            </w:pPr>
            <w:r>
              <w:t xml:space="preserve">TD-08 Real SMS adapter + circuit breaker</w:t>
            </w:r>
          </w:p>
        </w:tc>
        <w:tc>
          <w:tcPr>
            <w:tcW w:type="dxa" w:w="620"/>
          </w:tcPr>
          <w:p>
            <w:pPr>
              <w:pStyle w:val="Compact"/>
              <w:jc w:val="left"/>
            </w:pPr>
            <w:r>
              <w:t xml:space="preserve">3 h</w:t>
            </w:r>
          </w:p>
        </w:tc>
        <w:tc>
          <w:tcPr>
            <w:tcW w:type="dxa" w:w="4414"/>
          </w:tcPr>
          <w:p>
            <w:pPr>
              <w:pStyle w:val="Compact"/>
              <w:jc w:val="left"/>
            </w:pPr>
            <w:r>
              <w:t xml:space="preserve">Blocking for any real deployment</w:t>
            </w:r>
          </w:p>
        </w:tc>
      </w:tr>
      <w:tr>
        <w:tc>
          <w:tcPr>
            <w:tcW w:type="dxa" w:w="620"/>
          </w:tcPr>
          <w:p>
            <w:pPr>
              <w:pStyle w:val="Compact"/>
              <w:jc w:val="right"/>
            </w:pPr>
            <w:r>
              <w:t xml:space="preserve">5</w:t>
            </w:r>
          </w:p>
        </w:tc>
        <w:tc>
          <w:tcPr>
            <w:tcW w:type="dxa" w:w="3375"/>
          </w:tcPr>
          <w:p>
            <w:pPr>
              <w:pStyle w:val="Compact"/>
              <w:jc w:val="left"/>
            </w:pPr>
            <w:r>
              <w:t xml:space="preserve">TD-06 Backpressure + dead letter queue</w:t>
            </w:r>
          </w:p>
        </w:tc>
        <w:tc>
          <w:tcPr>
            <w:tcW w:type="dxa" w:w="620"/>
          </w:tcPr>
          <w:p>
            <w:pPr>
              <w:pStyle w:val="Compact"/>
              <w:jc w:val="left"/>
            </w:pPr>
            <w:r>
              <w:t xml:space="preserve">3 h</w:t>
            </w:r>
          </w:p>
        </w:tc>
        <w:tc>
          <w:tcPr>
            <w:tcW w:type="dxa" w:w="4414"/>
          </w:tcPr>
          <w:p>
            <w:pPr>
              <w:pStyle w:val="Compact"/>
              <w:jc w:val="left"/>
            </w:pPr>
            <w:r>
              <w:t xml:space="preserve">Fails exactly when the system matters most</w:t>
            </w:r>
          </w:p>
        </w:tc>
      </w:tr>
      <w:tr>
        <w:tc>
          <w:tcPr>
            <w:tcW w:type="dxa" w:w="620"/>
          </w:tcPr>
          <w:p>
            <w:pPr>
              <w:pStyle w:val="Compact"/>
              <w:jc w:val="right"/>
            </w:pPr>
            <w:r>
              <w:t xml:space="preserve">6</w:t>
            </w:r>
          </w:p>
        </w:tc>
        <w:tc>
          <w:tcPr>
            <w:tcW w:type="dxa" w:w="3375"/>
          </w:tcPr>
          <w:p>
            <w:pPr>
              <w:pStyle w:val="Compact"/>
              <w:jc w:val="left"/>
            </w:pPr>
            <w:r>
              <w:t xml:space="preserve">TD-04 Fit the reputation model</w:t>
            </w:r>
          </w:p>
        </w:tc>
        <w:tc>
          <w:tcPr>
            <w:tcW w:type="dxa" w:w="620"/>
          </w:tcPr>
          <w:p>
            <w:pPr>
              <w:pStyle w:val="Compact"/>
              <w:jc w:val="left"/>
            </w:pPr>
            <w:r>
              <w:t xml:space="preserve">—</w:t>
            </w:r>
          </w:p>
        </w:tc>
        <w:tc>
          <w:tcPr>
            <w:tcW w:type="dxa" w:w="4414"/>
          </w:tcPr>
          <w:p>
            <w:pPr>
              <w:pStyle w:val="Compact"/>
              <w:jc w:val="left"/>
            </w:pPr>
            <w:r>
              <w:t xml:space="preserve">Blocked on data that must be logged from day one</w:t>
            </w:r>
          </w:p>
        </w:tc>
      </w:tr>
      <w:tr>
        <w:tc>
          <w:tcPr>
            <w:tcW w:type="dxa" w:w="620"/>
          </w:tcPr>
          <w:p>
            <w:pPr>
              <w:pStyle w:val="Compact"/>
              <w:jc w:val="right"/>
            </w:pPr>
            <w:r>
              <w:t xml:space="preserve">7</w:t>
            </w:r>
          </w:p>
        </w:tc>
        <w:tc>
          <w:tcPr>
            <w:tcW w:type="dxa" w:w="3375"/>
          </w:tcPr>
          <w:p>
            <w:pPr>
              <w:pStyle w:val="Compact"/>
              <w:jc w:val="left"/>
            </w:pPr>
            <w:r>
              <w:t xml:space="preserve">TD-02 Snapshotting</w:t>
            </w:r>
          </w:p>
        </w:tc>
        <w:tc>
          <w:tcPr>
            <w:tcW w:type="dxa" w:w="620"/>
          </w:tcPr>
          <w:p>
            <w:pPr>
              <w:pStyle w:val="Compact"/>
              <w:jc w:val="left"/>
            </w:pPr>
            <w:r>
              <w:t xml:space="preserve">2 h</w:t>
            </w:r>
          </w:p>
        </w:tc>
        <w:tc>
          <w:tcPr>
            <w:tcW w:type="dxa" w:w="4414"/>
          </w:tcPr>
          <w:p>
            <w:pPr>
              <w:pStyle w:val="Compact"/>
              <w:jc w:val="left"/>
            </w:pPr>
            <w:r>
              <w:t xml:space="preserve">Deferred until 100,000 reports</w:t>
            </w:r>
          </w:p>
        </w:tc>
      </w:tr>
    </w:tbl>
    <w:p>
      <w:pPr>
        <w:pStyle w:val="BodyText"/>
      </w:pPr>
      <w:r>
        <w:rPr>
          <w:b/>
        </w:rPr>
        <w:t xml:space="preserve">Total identified debt: roughly 14 hours</w:t>
      </w:r>
      <w:r>
        <w:t xml:space="preserve"> </w:t>
      </w:r>
      <w:r>
        <w:t xml:space="preserve">against a build of roughly 22. That ratio is</w:t>
      </w:r>
      <w:r>
        <w:t xml:space="preserve"> </w:t>
      </w:r>
      <w:r>
        <w:t xml:space="preserve">worth stating plainly in the submission — it is normal for a time-boxed prototype, and</w:t>
      </w:r>
      <w:r>
        <w:t xml:space="preserve"> </w:t>
      </w:r>
      <w:r>
        <w:t xml:space="preserve">being able to quantify it is the point of keeping the register.</w:t>
      </w:r>
    </w:p>
    <w:p>
      <w:pPr>
        <w:pStyle w:val="Heading2"/>
      </w:pPr>
      <w:bookmarkStart w:id="45" w:name="the-question-this-document-answers"/>
      <w:r>
        <w:t xml:space="preserve">1. The question this document answers</w:t>
      </w:r>
      <w:bookmarkEnd w:id="45"/>
    </w:p>
    <w:p>
      <w:pPr>
        <w:pStyle w:val="FirstParagraph"/>
      </w:pPr>
      <w:r>
        <w:t xml:space="preserve">Not</w:t>
      </w:r>
      <w:r>
        <w:t xml:space="preserve"> </w:t>
      </w:r>
      <w:r>
        <w:t xml:space="preserve">“</w:t>
      </w:r>
      <w:r>
        <w:t xml:space="preserve">what would we build next</w:t>
      </w:r>
      <w:r>
        <w:t xml:space="preserve">”</w:t>
      </w:r>
      <w:r>
        <w:t xml:space="preserve"> </w:t>
      </w:r>
      <w:r>
        <w:t xml:space="preserve">— that is a wish-list, and wish-lists are cheap. The</w:t>
      </w:r>
      <w:r>
        <w:t xml:space="preserve"> </w:t>
      </w:r>
      <w:r>
        <w:t xml:space="preserve">question is:</w:t>
      </w:r>
      <w:r>
        <w:t xml:space="preserve"> </w:t>
      </w:r>
      <w:r>
        <w:rPr>
          <w:b/>
        </w:rPr>
        <w:t xml:space="preserve">what happens to this system when it is used, and has it been built so that</w:t>
      </w:r>
      <w:r>
        <w:rPr>
          <w:b/>
        </w:rPr>
        <w:t xml:space="preserve"> </w:t>
      </w:r>
      <w:r>
        <w:rPr>
          <w:b/>
        </w:rPr>
        <w:t xml:space="preserve">what happens next is affordable?</w:t>
      </w:r>
      <w:r>
        <w:t xml:space="preserve"> </w:t>
      </w:r>
      <w:r>
        <w:t xml:space="preserve">That is a different question, and it has a testable answer.</w:t>
      </w:r>
      <w:r>
        <w:t xml:space="preserve"> </w:t>
      </w:r>
      <w:r>
        <w:t xml:space="preserve">## 2. Lehman’s laws, and what they predict here</w:t>
      </w:r>
      <w:r>
        <w:t xml:space="preserve"> </w:t>
      </w:r>
      <w:r>
        <w:t xml:space="preserve">Lehman observed that software in real use must keep changing or it stops being useful, and</w:t>
      </w:r>
      <w:r>
        <w:t xml:space="preserve"> </w:t>
      </w:r>
      <w:r>
        <w:t xml:space="preserve">that as it changes it grows more complex unless someone actively works against that. Three</w:t>
      </w:r>
      <w:r>
        <w:t xml:space="preserve"> </w:t>
      </w:r>
      <w:r>
        <w:t xml:space="preserve">of his laws bear directly on Nkwanta.</w:t>
      </w:r>
    </w:p>
    <w:p>
      <w:pPr>
        <w:pStyle w:val="Heading3"/>
      </w:pPr>
      <w:bookmarkStart w:id="46" w:name="X3fa9e32aca5513994cf91f42f15136dc367518b"/>
      <w:r>
        <w:t xml:space="preserve">2.1 Continuing change — the system must adapt or become useless</w:t>
      </w:r>
      <w:bookmarkEnd w:id="46"/>
    </w:p>
    <w:p>
      <w:pPr>
        <w:pStyle w:val="FirstParagraph"/>
      </w:pPr>
      <w:r>
        <w:rPr>
          <w:b/>
        </w:rPr>
        <w:t xml:space="preserve">The prediction:</w:t>
      </w:r>
      <w:r>
        <w:t xml:space="preserve"> </w:t>
      </w:r>
      <w:r>
        <w:t xml:space="preserve">the moment a real commuter uses this, the two numbers at the heart of</w:t>
      </w:r>
      <w:r>
        <w:t xml:space="preserve"> </w:t>
      </w:r>
      <w:r>
        <w:t xml:space="preserve">it — 300 metres and 30 minutes — will be wrong. They were chosen by reasoning about Accra’s</w:t>
      </w:r>
      <w:r>
        <w:t xml:space="preserve"> </w:t>
      </w:r>
      <w:r>
        <w:t xml:space="preserve">road spacing, not measured against anything (TD-03).</w:t>
      </w:r>
    </w:p>
    <w:p>
      <w:pPr>
        <w:pStyle w:val="BodyText"/>
      </w:pPr>
      <w:r>
        <w:rPr>
          <w:b/>
        </w:rPr>
        <w:t xml:space="preserve">What was built against it.</w:t>
      </w:r>
      <w:r>
        <w:t xml:space="preserve"> </w:t>
      </w:r>
      <w:r>
        <w:t xml:space="preserve">Reports are permanent; incidents are</w:t>
      </w:r>
      <w:r>
        <w:t xml:space="preserve"> </w:t>
      </w:r>
      <w:r>
        <w:rPr>
          <w:i/>
        </w:rPr>
        <w:t xml:space="preserve">derived</w:t>
      </w:r>
      <w:r>
        <w:t xml:space="preserve">. The map is</w:t>
      </w:r>
      <w:r>
        <w:t xml:space="preserve"> </w:t>
      </w:r>
      <w:r>
        <w:t xml:space="preserve">not stored — it is recalculated from the reports. So changing the clustering rules does not</w:t>
      </w:r>
      <w:r>
        <w:t xml:space="preserve"> </w:t>
      </w:r>
      <w:r>
        <w:t xml:space="preserve">corrupt history or require a data migration: change the constants, replay, get a new map.</w:t>
      </w:r>
      <w:r>
        <w:t xml:space="preserve"> </w:t>
      </w:r>
      <w:r>
        <w:t xml:space="preserve">The evidence is the reports.</w:t>
      </w:r>
    </w:p>
    <w:p>
      <w:pPr>
        <w:pStyle w:val="BodyText"/>
      </w:pPr>
      <w:r>
        <w:t xml:space="preserve">This is the strongest maintainability property in the system, and it exists precisely</w:t>
      </w:r>
      <w:r>
        <w:t xml:space="preserve"> </w:t>
      </w:r>
      <w:r>
        <w:t xml:space="preserve">because Lehman’s first law was expected to apply.</w:t>
      </w:r>
    </w:p>
    <w:p>
      <w:pPr>
        <w:pStyle w:val="Heading3"/>
      </w:pPr>
      <w:bookmarkStart w:id="47" w:name="X6e94a05b2ba84e80955fde21ff55fa7599ecf55"/>
      <w:r>
        <w:t xml:space="preserve">2.2 Increasing complexity — entropy unless resisted</w:t>
      </w:r>
      <w:bookmarkEnd w:id="47"/>
    </w:p>
    <w:p>
      <w:pPr>
        <w:pStyle w:val="FirstParagraph"/>
      </w:pPr>
      <w:r>
        <w:rPr>
          <w:b/>
        </w:rPr>
        <w:t xml:space="preserve">The prediction:</w:t>
      </w:r>
      <w:r>
        <w:t xml:space="preserve"> </w:t>
      </w:r>
      <w:r>
        <w:t xml:space="preserve">each change makes the next one harder.</w:t>
      </w:r>
    </w:p>
    <w:p>
      <w:pPr>
        <w:pStyle w:val="BodyText"/>
      </w:pPr>
      <w:r>
        <w:rPr>
          <w:b/>
        </w:rPr>
        <w:t xml:space="preserve">What was built against it.</w:t>
      </w:r>
      <w:r>
        <w:t xml:space="preserve"> </w:t>
      </w:r>
      <w:r>
        <w:t xml:space="preserve">The dependency rule — the domain layer touches no database,</w:t>
      </w:r>
      <w:r>
        <w:t xml:space="preserve"> </w:t>
      </w:r>
      <w:r>
        <w:t xml:space="preserve">clock or network — is the resistance. It is not a style preference; it is what keeps</w:t>
      </w:r>
      <w:r>
        <w:t xml:space="preserve"> </w:t>
      </w:r>
      <w:r>
        <w:rPr>
          <w:rStyle w:val="VerbatimChar"/>
        </w:rPr>
        <w:t xml:space="preserve">clustering.py</w:t>
      </w:r>
      <w:r>
        <w:t xml:space="preserve"> </w:t>
      </w:r>
      <w:r>
        <w:t xml:space="preserve">at 100% coverage and property-tested while the routers sit at 40%. A</w:t>
      </w:r>
      <w:r>
        <w:t xml:space="preserve"> </w:t>
      </w:r>
      <w:r>
        <w:t xml:space="preserve">decision that stays pure stays testable, and a decision that stays testable stays cheap to</w:t>
      </w:r>
      <w:r>
        <w:t xml:space="preserve"> </w:t>
      </w:r>
      <w:r>
        <w:t xml:space="preserve">change.</w:t>
      </w:r>
    </w:p>
    <w:p>
      <w:pPr>
        <w:pStyle w:val="BodyText"/>
      </w:pPr>
      <w:r>
        <w:rPr>
          <w:b/>
        </w:rPr>
        <w:t xml:space="preserve">Where the resistance has already failed once</w:t>
      </w:r>
      <w:r>
        <w:t xml:space="preserve">, and it is worth stating:</w:t>
      </w:r>
      <w:r>
        <w:t xml:space="preserve"> </w:t>
      </w:r>
      <w:r>
        <w:rPr>
          <w:rStyle w:val="VerbatimChar"/>
        </w:rPr>
        <w:t xml:space="preserve">.t</w:t>
      </w:r>
      <w:r>
        <w:t xml:space="preserve"> </w:t>
      </w:r>
      <w:r>
        <w:t xml:space="preserve">and</w:t>
      </w:r>
      <w:r>
        <w:t xml:space="preserve"> </w:t>
      </w:r>
      <w:r>
        <w:rPr>
          <w:rStyle w:val="VerbatimChar"/>
        </w:rPr>
        <w:t xml:space="preserve">.m</w:t>
      </w:r>
      <w:r>
        <w:t xml:space="preserve"> </w:t>
      </w:r>
      <w:r>
        <w:t xml:space="preserve">were</w:t>
      </w:r>
      <w:r>
        <w:t xml:space="preserve"> </w:t>
      </w:r>
      <w:r>
        <w:rPr>
          <w:rStyle w:val="VerbatimChar"/>
        </w:rPr>
        <w:t xml:space="preserve">display:inline</w:t>
      </w:r>
      <w:r>
        <w:t xml:space="preserve">, and one CSS defect surfaced as three unrelated complaints across two</w:t>
      </w:r>
      <w:r>
        <w:t xml:space="preserve"> </w:t>
      </w:r>
      <w:r>
        <w:t xml:space="preserve">sessions because the symptom depended on which parent happened to force a column. That is</w:t>
      </w:r>
      <w:r>
        <w:t xml:space="preserve"> </w:t>
      </w:r>
      <w:r>
        <w:t xml:space="preserve">Lehman’s second law arriving on schedule in the layer with the least structure.</w:t>
      </w:r>
    </w:p>
    <w:p>
      <w:pPr>
        <w:pStyle w:val="Heading3"/>
      </w:pPr>
      <w:bookmarkStart w:id="48" w:name="X9fb933905a6c9b5907c5c3edbfcadf3f1d6ead6"/>
      <w:r>
        <w:t xml:space="preserve">2.3 Declining quality — unless rigorously maintained</w:t>
      </w:r>
      <w:bookmarkEnd w:id="48"/>
    </w:p>
    <w:p>
      <w:pPr>
        <w:pStyle w:val="FirstParagraph"/>
      </w:pPr>
      <w:r>
        <w:rPr>
          <w:b/>
        </w:rPr>
        <w:t xml:space="preserve">The prediction:</w:t>
      </w:r>
      <w:r>
        <w:t xml:space="preserve"> </w:t>
      </w:r>
      <w:r>
        <w:t xml:space="preserve">the system will be judged worse over time even if it does not change,</w:t>
      </w:r>
      <w:r>
        <w:t xml:space="preserve"> </w:t>
      </w:r>
      <w:r>
        <w:t xml:space="preserve">because expectations move.</w:t>
      </w:r>
    </w:p>
    <w:p>
      <w:pPr>
        <w:pStyle w:val="BodyText"/>
      </w:pPr>
      <w:r>
        <w:rPr>
          <w:b/>
        </w:rPr>
        <w:t xml:space="preserve">What was built against it.</w:t>
      </w:r>
      <w:r>
        <w:t xml:space="preserve"> </w:t>
      </w:r>
      <w:r>
        <w:t xml:space="preserve">508 tests, 49 of which check the</w:t>
      </w:r>
      <w:r>
        <w:t xml:space="preserve"> </w:t>
      </w:r>
      <w:r>
        <w:rPr>
          <w:i/>
        </w:rPr>
        <w:t xml:space="preserve">documents</w:t>
      </w:r>
      <w:r>
        <w:t xml:space="preserve"> </w:t>
      </w:r>
      <w:r>
        <w:t xml:space="preserve">against the</w:t>
      </w:r>
      <w:r>
        <w:t xml:space="preserve"> </w:t>
      </w:r>
      <w:r>
        <w:t xml:space="preserve">code. Documentation rot is quality decline that nobody notices until someone trusts a</w:t>
      </w:r>
      <w:r>
        <w:t xml:space="preserve"> </w:t>
      </w:r>
      <w:r>
        <w:t xml:space="preserve">diagram and is wrong.</w:t>
      </w:r>
    </w:p>
    <w:p>
      <w:r>
        <w:pict>
          <v:rect style="width:0;height:1.5pt" o:hralign="center" o:hrstd="t" o:hr="t"/>
        </w:pict>
      </w:r>
    </w:p>
    <w:p>
      <w:pPr>
        <w:pStyle w:val="Heading2"/>
      </w:pPr>
      <w:bookmarkStart w:id="49" w:name="maintenance-strategy-by-category"/>
      <w:r>
        <w:t xml:space="preserve">3. Maintenance strategy by category</w:t>
      </w:r>
      <w:bookmarkEnd w:id="49"/>
    </w:p>
    <w:p>
      <w:pPr>
        <w:pStyle w:val="FirstParagraph"/>
      </w:pPr>
      <w:r>
        <w:t xml:space="preserve">The four standard categories, with what each actually means here and who would do it.</w:t>
      </w:r>
    </w:p>
    <w:tbl>
      <w:tblPr>
        <w:tblStyle w:val="TableGrid"/>
        <w:tblW w:type="dxa" w:w="9029"/>
        <w:tblLayout w:type="fixed"/>
        <w:tblLook w:firstRow="1"/>
      </w:tblPr>
      <w:tblGrid>
        <w:gridCol w:w="3149"/>
        <w:gridCol w:w="979"/>
        <w:gridCol w:w="4901"/>
      </w:tblGrid>
      <w:tr>
        <w:trPr>
          <w:cnfStyle w:firstRow="1"/>
        </w:trPr>
        <w:tc>
          <w:tcPr>
            <w:tcW w:type="dxa" w:w="3149"/>
            <w:tcBorders>
              <w:bottom w:val="single"/>
            </w:tcBorders>
            <w:vAlign w:val="bottom"/>
          </w:tcPr>
          <w:p>
            <w:pPr>
              <w:pStyle w:val="Compact"/>
              <w:jc w:val="left"/>
            </w:pPr>
            <w:r>
              <w:t xml:space="preserve">Category</w:t>
            </w:r>
          </w:p>
        </w:tc>
        <w:tc>
          <w:tcPr>
            <w:tcW w:type="dxa" w:w="979"/>
            <w:tcBorders>
              <w:bottom w:val="single"/>
            </w:tcBorders>
            <w:vAlign w:val="bottom"/>
          </w:tcPr>
          <w:p>
            <w:pPr>
              <w:pStyle w:val="Compact"/>
              <w:jc w:val="right"/>
            </w:pPr>
            <w:r>
              <w:t xml:space="preserve">Share expected</w:t>
            </w:r>
          </w:p>
        </w:tc>
        <w:tc>
          <w:tcPr>
            <w:tcW w:type="dxa" w:w="4901"/>
            <w:tcBorders>
              <w:bottom w:val="single"/>
            </w:tcBorders>
            <w:vAlign w:val="bottom"/>
          </w:tcPr>
          <w:p>
            <w:pPr>
              <w:pStyle w:val="Compact"/>
              <w:jc w:val="left"/>
            </w:pPr>
            <w:r>
              <w:t xml:space="preserve">What it looks like in Nkwanta</w:t>
            </w:r>
          </w:p>
        </w:tc>
      </w:tr>
      <w:tr>
        <w:tc>
          <w:tcPr>
            <w:tcW w:type="dxa" w:w="3149"/>
          </w:tcPr>
          <w:p>
            <w:pPr>
              <w:pStyle w:val="Compact"/>
              <w:jc w:val="left"/>
            </w:pPr>
            <w:r>
              <w:rPr>
                <w:b/>
              </w:rPr>
              <w:t xml:space="preserve">Corrective</w:t>
            </w:r>
            <w:r>
              <w:t xml:space="preserve"> </w:t>
            </w:r>
            <w:r>
              <w:t xml:space="preserve">— fixing defects</w:t>
            </w:r>
          </w:p>
        </w:tc>
        <w:tc>
          <w:tcPr>
            <w:tcW w:type="dxa" w:w="979"/>
          </w:tcPr>
          <w:p>
            <w:pPr>
              <w:pStyle w:val="Compact"/>
              <w:jc w:val="right"/>
            </w:pPr>
            <w:r>
              <w:t xml:space="preserve">~20%</w:t>
            </w:r>
          </w:p>
        </w:tc>
        <w:tc>
          <w:tcPr>
            <w:tcW w:type="dxa" w:w="4901"/>
          </w:tcPr>
          <w:p>
            <w:pPr>
              <w:pStyle w:val="Compact"/>
              <w:jc w:val="left"/>
            </w:pPr>
            <w:r>
              <w:t xml:space="preserve">Most defects here have been in the interface, not the domain. Section 5 says why that is likely to continue.</w:t>
            </w:r>
          </w:p>
        </w:tc>
      </w:tr>
      <w:tr>
        <w:tc>
          <w:tcPr>
            <w:tcW w:type="dxa" w:w="3149"/>
          </w:tcPr>
          <w:p>
            <w:pPr>
              <w:pStyle w:val="Compact"/>
              <w:jc w:val="left"/>
            </w:pPr>
            <w:r>
              <w:rPr>
                <w:b/>
              </w:rPr>
              <w:t xml:space="preserve">Adaptive</w:t>
            </w:r>
            <w:r>
              <w:t xml:space="preserve"> </w:t>
            </w:r>
            <w:r>
              <w:t xml:space="preserve">— reacting to a changing environment</w:t>
            </w:r>
          </w:p>
        </w:tc>
        <w:tc>
          <w:tcPr>
            <w:tcW w:type="dxa" w:w="979"/>
          </w:tcPr>
          <w:p>
            <w:pPr>
              <w:pStyle w:val="Compact"/>
              <w:jc w:val="right"/>
            </w:pPr>
            <w:r>
              <w:t xml:space="preserve">~30%</w:t>
            </w:r>
          </w:p>
        </w:tc>
        <w:tc>
          <w:tcPr>
            <w:tcW w:type="dxa" w:w="4901"/>
          </w:tcPr>
          <w:p>
            <w:pPr>
              <w:pStyle w:val="Compact"/>
              <w:jc w:val="left"/>
            </w:pPr>
            <w:r>
              <w:t xml:space="preserve">Dependency updates, PostGIS versions, browser behaviour, hosting changes. The largest single item is leaving the free tier.</w:t>
            </w:r>
          </w:p>
        </w:tc>
      </w:tr>
      <w:tr>
        <w:tc>
          <w:tcPr>
            <w:tcW w:type="dxa" w:w="3149"/>
          </w:tcPr>
          <w:p>
            <w:pPr>
              <w:pStyle w:val="Compact"/>
              <w:jc w:val="left"/>
            </w:pPr>
            <w:r>
              <w:rPr>
                <w:b/>
              </w:rPr>
              <w:t xml:space="preserve">Perfective</w:t>
            </w:r>
            <w:r>
              <w:t xml:space="preserve"> </w:t>
            </w:r>
            <w:r>
              <w:t xml:space="preserve">— improving what works</w:t>
            </w:r>
          </w:p>
        </w:tc>
        <w:tc>
          <w:tcPr>
            <w:tcW w:type="dxa" w:w="979"/>
          </w:tcPr>
          <w:p>
            <w:pPr>
              <w:pStyle w:val="Compact"/>
              <w:jc w:val="right"/>
            </w:pPr>
            <w:r>
              <w:t xml:space="preserve">~35%</w:t>
            </w:r>
          </w:p>
        </w:tc>
        <w:tc>
          <w:tcPr>
            <w:tcW w:type="dxa" w:w="4901"/>
          </w:tcPr>
          <w:p>
            <w:pPr>
              <w:pStyle w:val="Compact"/>
              <w:jc w:val="left"/>
            </w:pPr>
            <w:r>
              <w:t xml:space="preserve">Tuning the two clustering constants against real data. Everything else is secondary to that.</w:t>
            </w:r>
          </w:p>
        </w:tc>
      </w:tr>
      <w:tr>
        <w:tc>
          <w:tcPr>
            <w:tcW w:type="dxa" w:w="3149"/>
          </w:tcPr>
          <w:p>
            <w:pPr>
              <w:pStyle w:val="Compact"/>
              <w:jc w:val="left"/>
            </w:pPr>
            <w:r>
              <w:rPr>
                <w:b/>
              </w:rPr>
              <w:t xml:space="preserve">Preventive</w:t>
            </w:r>
            <w:r>
              <w:t xml:space="preserve"> </w:t>
            </w:r>
            <w:r>
              <w:t xml:space="preserve">— reducing future cost</w:t>
            </w:r>
          </w:p>
        </w:tc>
        <w:tc>
          <w:tcPr>
            <w:tcW w:type="dxa" w:w="979"/>
          </w:tcPr>
          <w:p>
            <w:pPr>
              <w:pStyle w:val="Compact"/>
              <w:jc w:val="right"/>
            </w:pPr>
            <w:r>
              <w:t xml:space="preserve">~15%</w:t>
            </w:r>
          </w:p>
        </w:tc>
        <w:tc>
          <w:tcPr>
            <w:tcW w:type="dxa" w:w="4901"/>
          </w:tcPr>
          <w:p>
            <w:pPr>
              <w:pStyle w:val="Compact"/>
              <w:jc w:val="left"/>
            </w:pPr>
            <w:r>
              <w:t xml:space="preserve">The debt register. Section 4 is the plan.</w:t>
            </w:r>
          </w:p>
        </w:tc>
      </w:tr>
    </w:tbl>
    <w:p>
      <w:pPr>
        <w:pStyle w:val="Heading3"/>
      </w:pPr>
      <w:bookmarkStart w:id="50" w:name="routine-operations"/>
      <w:r>
        <w:t xml:space="preserve">3.1 Routine operations</w:t>
      </w:r>
      <w:bookmarkEnd w:id="50"/>
    </w:p>
    <w:tbl>
      <w:tblPr>
        <w:tblStyle w:val="TableGrid"/>
        <w:tblW w:type="dxa" w:w="9029"/>
        <w:tblLayout w:type="fixed"/>
        <w:tblLook w:firstRow="1"/>
      </w:tblPr>
      <w:tblGrid>
        <w:gridCol w:w="2373"/>
        <w:gridCol w:w="2604"/>
        <w:gridCol w:w="4052"/>
      </w:tblGrid>
      <w:tr>
        <w:trPr>
          <w:cnfStyle w:firstRow="1"/>
        </w:trPr>
        <w:tc>
          <w:tcPr>
            <w:tcW w:type="dxa" w:w="2373"/>
            <w:tcBorders>
              <w:bottom w:val="single"/>
            </w:tcBorders>
            <w:vAlign w:val="bottom"/>
          </w:tcPr>
          <w:p>
            <w:pPr>
              <w:pStyle w:val="Compact"/>
              <w:jc w:val="left"/>
            </w:pPr>
            <w:r>
              <w:t xml:space="preserve">Task</w:t>
            </w:r>
          </w:p>
        </w:tc>
        <w:tc>
          <w:tcPr>
            <w:tcW w:type="dxa" w:w="2604"/>
            <w:tcBorders>
              <w:bottom w:val="single"/>
            </w:tcBorders>
            <w:vAlign w:val="bottom"/>
          </w:tcPr>
          <w:p>
            <w:pPr>
              <w:pStyle w:val="Compact"/>
              <w:jc w:val="left"/>
            </w:pPr>
            <w:r>
              <w:t xml:space="preserve">Frequency</w:t>
            </w:r>
          </w:p>
        </w:tc>
        <w:tc>
          <w:tcPr>
            <w:tcW w:type="dxa" w:w="4052"/>
            <w:tcBorders>
              <w:bottom w:val="single"/>
            </w:tcBorders>
            <w:vAlign w:val="bottom"/>
          </w:tcPr>
          <w:p>
            <w:pPr>
              <w:pStyle w:val="Compact"/>
              <w:jc w:val="left"/>
            </w:pPr>
            <w:r>
              <w:t xml:space="preserve">Why</w:t>
            </w:r>
          </w:p>
        </w:tc>
      </w:tr>
      <w:tr>
        <w:tc>
          <w:tcPr>
            <w:tcW w:type="dxa" w:w="2373"/>
          </w:tcPr>
          <w:p>
            <w:pPr>
              <w:pStyle w:val="Compact"/>
              <w:jc w:val="left"/>
            </w:pPr>
            <w:r>
              <w:t xml:space="preserve">Check the outbox for rows at</w:t>
            </w:r>
            <w:r>
              <w:t xml:space="preserve"> </w:t>
            </w:r>
            <w:r>
              <w:rPr>
                <w:rStyle w:val="VerbatimChar"/>
              </w:rPr>
              <w:t xml:space="preserve">MAX_ATTEMPTS</w:t>
            </w:r>
          </w:p>
        </w:tc>
        <w:tc>
          <w:tcPr>
            <w:tcW w:type="dxa" w:w="2604"/>
          </w:tcPr>
          <w:p>
            <w:pPr>
              <w:pStyle w:val="Compact"/>
              <w:jc w:val="left"/>
            </w:pPr>
            <w:r>
              <w:t xml:space="preserve">Weekly</w:t>
            </w:r>
          </w:p>
        </w:tc>
        <w:tc>
          <w:tcPr>
            <w:tcW w:type="dxa" w:w="4052"/>
          </w:tcPr>
          <w:p>
            <w:pPr>
              <w:pStyle w:val="Compact"/>
              <w:jc w:val="left"/>
            </w:pPr>
            <w:r>
              <w:t xml:space="preserve">A poison message is skipped forever and is silent.</w:t>
            </w:r>
            <w:r>
              <w:t xml:space="preserve"> </w:t>
            </w:r>
            <w:r>
              <w:rPr>
                <w:rStyle w:val="VerbatimChar"/>
              </w:rPr>
              <w:t xml:space="preserve">GET /admin/stats</w:t>
            </w:r>
            <w:r>
              <w:t xml:space="preserve"> </w:t>
            </w:r>
            <w:r>
              <w:t xml:space="preserve">shows the pending count.</w:t>
            </w:r>
          </w:p>
        </w:tc>
      </w:tr>
      <w:tr>
        <w:tc>
          <w:tcPr>
            <w:tcW w:type="dxa" w:w="2373"/>
          </w:tcPr>
          <w:p>
            <w:pPr>
              <w:pStyle w:val="Compact"/>
              <w:jc w:val="left"/>
            </w:pPr>
            <w:r>
              <w:t xml:space="preserve">Check the circuit breaker state</w:t>
            </w:r>
          </w:p>
        </w:tc>
        <w:tc>
          <w:tcPr>
            <w:tcW w:type="dxa" w:w="2604"/>
          </w:tcPr>
          <w:p>
            <w:pPr>
              <w:pStyle w:val="Compact"/>
              <w:jc w:val="left"/>
            </w:pPr>
            <w:r>
              <w:t xml:space="preserve">Weekly</w:t>
            </w:r>
          </w:p>
        </w:tc>
        <w:tc>
          <w:tcPr>
            <w:tcW w:type="dxa" w:w="4052"/>
          </w:tcPr>
          <w:p>
            <w:pPr>
              <w:pStyle w:val="Compact"/>
              <w:jc w:val="left"/>
            </w:pPr>
            <w:r>
              <w:rPr>
                <w:rStyle w:val="VerbatimChar"/>
              </w:rPr>
              <w:t xml:space="preserve">GET /admin/gateway</w:t>
            </w:r>
            <w:r>
              <w:t xml:space="preserve">. An open breaker means deliveries are being refused.</w:t>
            </w:r>
          </w:p>
        </w:tc>
      </w:tr>
      <w:tr>
        <w:tc>
          <w:tcPr>
            <w:tcW w:type="dxa" w:w="2373"/>
          </w:tcPr>
          <w:p>
            <w:pPr>
              <w:pStyle w:val="Compact"/>
              <w:jc w:val="left"/>
            </w:pPr>
            <w:r>
              <w:t xml:space="preserve">Run the staleness sweep</w:t>
            </w:r>
          </w:p>
        </w:tc>
        <w:tc>
          <w:tcPr>
            <w:tcW w:type="dxa" w:w="2604"/>
          </w:tcPr>
          <w:p>
            <w:pPr>
              <w:pStyle w:val="Compact"/>
              <w:jc w:val="left"/>
            </w:pPr>
            <w:r>
              <w:t xml:space="preserve">Automatic; verify monthly</w:t>
            </w:r>
          </w:p>
        </w:tc>
        <w:tc>
          <w:tcPr>
            <w:tcW w:type="dxa" w:w="4052"/>
          </w:tcPr>
          <w:p>
            <w:pPr>
              <w:pStyle w:val="Compact"/>
              <w:jc w:val="left"/>
            </w:pPr>
            <w:r>
              <w:t xml:space="preserve">Confidence decays only when the sweep runs (TD-22).</w:t>
            </w:r>
          </w:p>
        </w:tc>
      </w:tr>
      <w:tr>
        <w:tc>
          <w:tcPr>
            <w:tcW w:type="dxa" w:w="2373"/>
          </w:tcPr>
          <w:p>
            <w:pPr>
              <w:pStyle w:val="Compact"/>
              <w:jc w:val="left"/>
            </w:pPr>
            <w:r>
              <w:t xml:space="preserve">Dependency audit</w:t>
            </w:r>
          </w:p>
        </w:tc>
        <w:tc>
          <w:tcPr>
            <w:tcW w:type="dxa" w:w="2604"/>
          </w:tcPr>
          <w:p>
            <w:pPr>
              <w:pStyle w:val="Compact"/>
              <w:jc w:val="left"/>
            </w:pPr>
            <w:r>
              <w:t xml:space="preserve">Monthly</w:t>
            </w:r>
          </w:p>
        </w:tc>
        <w:tc>
          <w:tcPr>
            <w:tcW w:type="dxa" w:w="4052"/>
          </w:tcPr>
          <w:p>
            <w:pPr>
              <w:pStyle w:val="Compact"/>
              <w:jc w:val="left"/>
            </w:pPr>
            <w:r>
              <w:t xml:space="preserve">Currently manual, verified once at build time (TD-10).</w:t>
            </w:r>
          </w:p>
        </w:tc>
      </w:tr>
      <w:tr>
        <w:tc>
          <w:tcPr>
            <w:tcW w:type="dxa" w:w="2373"/>
          </w:tcPr>
          <w:p>
            <w:pPr>
              <w:pStyle w:val="Compact"/>
              <w:jc w:val="left"/>
            </w:pPr>
            <w:r>
              <w:t xml:space="preserve">Database backup</w:t>
            </w:r>
          </w:p>
        </w:tc>
        <w:tc>
          <w:tcPr>
            <w:tcW w:type="dxa" w:w="2604"/>
          </w:tcPr>
          <w:p>
            <w:pPr>
              <w:pStyle w:val="Compact"/>
              <w:jc w:val="left"/>
            </w:pPr>
            <w:r>
              <w:t xml:space="preserve">Automatic on Neon;</w:t>
            </w:r>
            <w:r>
              <w:t xml:space="preserve"> </w:t>
            </w:r>
            <w:r>
              <w:rPr>
                <w:b/>
              </w:rPr>
              <w:t xml:space="preserve">verify a restore quarterly</w:t>
            </w:r>
          </w:p>
        </w:tc>
        <w:tc>
          <w:tcPr>
            <w:tcW w:type="dxa" w:w="4052"/>
          </w:tcPr>
          <w:p>
            <w:pPr>
              <w:pStyle w:val="Compact"/>
              <w:jc w:val="left"/>
            </w:pPr>
            <w:r>
              <w:t xml:space="preserve">A backup nobody has restored is a hypothesis.</w:t>
            </w:r>
          </w:p>
        </w:tc>
      </w:tr>
      <w:tr>
        <w:tc>
          <w:tcPr>
            <w:tcW w:type="dxa" w:w="2373"/>
          </w:tcPr>
          <w:p>
            <w:pPr>
              <w:pStyle w:val="Compact"/>
              <w:jc w:val="left"/>
            </w:pPr>
            <w:r>
              <w:t xml:space="preserve">Run</w:t>
            </w:r>
            <w:r>
              <w:t xml:space="preserve"> </w:t>
            </w:r>
            <w:r>
              <w:rPr>
                <w:rStyle w:val="VerbatimChar"/>
              </w:rPr>
              <w:t xml:space="preserve">HYPOTHESIS_PROFILE=thorough pytest</w:t>
            </w:r>
          </w:p>
        </w:tc>
        <w:tc>
          <w:tcPr>
            <w:tcW w:type="dxa" w:w="2604"/>
          </w:tcPr>
          <w:p>
            <w:pPr>
              <w:pStyle w:val="Compact"/>
              <w:jc w:val="left"/>
            </w:pPr>
            <w:r>
              <w:t xml:space="preserve">Before any release</w:t>
            </w:r>
          </w:p>
        </w:tc>
        <w:tc>
          <w:tcPr>
            <w:tcW w:type="dxa" w:w="4052"/>
          </w:tcPr>
          <w:p>
            <w:pPr>
              <w:pStyle w:val="Compact"/>
              <w:jc w:val="left"/>
            </w:pPr>
            <w:r>
              <w:t xml:space="preserve">1000 examples per property instead of 150.</w:t>
            </w:r>
          </w:p>
        </w:tc>
      </w:tr>
    </w:tbl>
    <w:p>
      <w:r>
        <w:pict>
          <v:rect style="width:0;height:1.5pt" o:hralign="center" o:hrstd="t" o:hr="t"/>
        </w:pict>
      </w:r>
    </w:p>
    <w:p>
      <w:pPr>
        <w:pStyle w:val="Heading2"/>
      </w:pPr>
      <w:bookmarkStart w:id="51" w:name="the-debt-repayment-plan"/>
      <w:r>
        <w:t xml:space="preserve">4. The debt repayment plan</w:t>
      </w:r>
      <w:bookmarkEnd w:id="51"/>
    </w:p>
    <w:p>
      <w:pPr>
        <w:pStyle w:val="FirstParagraph"/>
      </w:pPr>
      <w:r>
        <w:t xml:space="preserve">Twenty-three items in</w:t>
      </w:r>
      <w:r>
        <w:t xml:space="preserve"> </w:t>
      </w:r>
      <w:r>
        <w:rPr>
          <w:rStyle w:val="VerbatimChar"/>
        </w:rPr>
        <w:t xml:space="preserve">08-technical-debt.md</w:t>
      </w:r>
      <w:r>
        <w:t xml:space="preserve">, classified</w:t>
      </w:r>
      <w:r>
        <w:t xml:space="preserve"> </w:t>
      </w:r>
      <w:r>
        <w:rPr>
          <w:b/>
        </w:rPr>
        <w:t xml:space="preserve">A</w:t>
      </w:r>
      <w:r>
        <w:t xml:space="preserve"> </w:t>
      </w:r>
      <w:r>
        <w:t xml:space="preserve">(acceptable),</w:t>
      </w:r>
      <w:r>
        <w:t xml:space="preserve"> </w:t>
      </w:r>
      <w:r>
        <w:rPr>
          <w:b/>
        </w:rPr>
        <w:t xml:space="preserve">S</w:t>
      </w:r>
      <w:r>
        <w:t xml:space="preserve"> </w:t>
      </w:r>
      <w:r>
        <w:t xml:space="preserve">(scheduled) or</w:t>
      </w:r>
      <w:r>
        <w:t xml:space="preserve"> </w:t>
      </w:r>
      <w:r>
        <w:rPr>
          <w:b/>
        </w:rPr>
        <w:t xml:space="preserve">C</w:t>
      </w:r>
      <w:r>
        <w:t xml:space="preserve"> </w:t>
      </w:r>
      <w:r>
        <w:t xml:space="preserve">(critical). This is the order in which they would be repaid and why —</w:t>
      </w:r>
      <w:r>
        <w:t xml:space="preserve"> </w:t>
      </w:r>
      <w:r>
        <w:t xml:space="preserve">prioritised by</w:t>
      </w:r>
      <w:r>
        <w:t xml:space="preserve"> </w:t>
      </w:r>
      <w:r>
        <w:rPr>
          <w:b/>
        </w:rPr>
        <w:t xml:space="preserve">interest rate</w:t>
      </w:r>
      <w:r>
        <w:t xml:space="preserve">, meaning how much worse each gets on its own, rather than</w:t>
      </w:r>
      <w:r>
        <w:t xml:space="preserve"> </w:t>
      </w:r>
      <w:r>
        <w:t xml:space="preserve">by how annoying it is.</w:t>
      </w:r>
    </w:p>
    <w:p>
      <w:pPr>
        <w:pStyle w:val="Heading3"/>
      </w:pPr>
      <w:bookmarkStart w:id="52" w:name="Xe63e500fc44b7041773a7dc45b56f5c0ce4bc8d"/>
      <w:r>
        <w:t xml:space="preserve">Release 1 — before any real user (the two Critical items)</w:t>
      </w:r>
      <w:bookmarkEnd w:id="52"/>
    </w:p>
    <w:tbl>
      <w:tblPr>
        <w:tblStyle w:val="TableGrid"/>
        <w:tblW w:type="dxa" w:w="9029"/>
        <w:tblLayout w:type="fixed"/>
        <w:tblLook w:firstRow="1"/>
      </w:tblPr>
      <w:tblGrid>
        <w:gridCol w:w="620"/>
        <w:gridCol w:w="4092"/>
        <w:gridCol w:w="4317"/>
      </w:tblGrid>
      <w:tr>
        <w:trPr>
          <w:cnfStyle w:firstRow="1"/>
        </w:trPr>
        <w:tc>
          <w:tcPr>
            <w:tcW w:type="dxa" w:w="620"/>
            <w:tcBorders>
              <w:bottom w:val="single"/>
            </w:tcBorders>
            <w:vAlign w:val="bottom"/>
          </w:tcPr>
          <w:p>
            <w:pPr>
              <w:pStyle w:val="Compact"/>
              <w:jc w:val="left"/>
            </w:pPr>
            <w:r>
              <w:t xml:space="preserve">Item</w:t>
            </w:r>
          </w:p>
        </w:tc>
        <w:tc>
          <w:tcPr>
            <w:tcW w:type="dxa" w:w="4092"/>
            <w:tcBorders>
              <w:bottom w:val="single"/>
            </w:tcBorders>
            <w:vAlign w:val="bottom"/>
          </w:tcPr>
          <w:p>
            <w:pPr>
              <w:pStyle w:val="Compact"/>
              <w:jc w:val="left"/>
            </w:pPr>
            <w:r>
              <w:t xml:space="preserve">Debt</w:t>
            </w:r>
          </w:p>
        </w:tc>
        <w:tc>
          <w:tcPr>
            <w:tcW w:type="dxa" w:w="4317"/>
            <w:tcBorders>
              <w:bottom w:val="single"/>
            </w:tcBorders>
            <w:vAlign w:val="bottom"/>
          </w:tcPr>
          <w:p>
            <w:pPr>
              <w:pStyle w:val="Compact"/>
              <w:jc w:val="left"/>
            </w:pPr>
            <w:r>
              <w:t xml:space="preserve">Why first</w:t>
            </w:r>
          </w:p>
        </w:tc>
      </w:tr>
      <w:tr>
        <w:tc>
          <w:tcPr>
            <w:tcW w:type="dxa" w:w="620"/>
          </w:tcPr>
          <w:p>
            <w:pPr>
              <w:pStyle w:val="Compact"/>
              <w:jc w:val="left"/>
            </w:pPr>
            <w:r>
              <w:rPr>
                <w:b/>
              </w:rPr>
              <w:t xml:space="preserve">TD-21</w:t>
            </w:r>
          </w:p>
        </w:tc>
        <w:tc>
          <w:tcPr>
            <w:tcW w:type="dxa" w:w="4092"/>
          </w:tcPr>
          <w:p>
            <w:pPr>
              <w:pStyle w:val="Compact"/>
              <w:jc w:val="left"/>
            </w:pPr>
            <w:r>
              <w:t xml:space="preserve">The gateway can be deliberately broken from the live deployment</w:t>
            </w:r>
          </w:p>
        </w:tc>
        <w:tc>
          <w:tcPr>
            <w:tcW w:type="dxa" w:w="4317"/>
          </w:tcPr>
          <w:p>
            <w:pPr>
              <w:pStyle w:val="Compact"/>
              <w:jc w:val="left"/>
            </w:pPr>
            <w:r>
              <w:t xml:space="preserve">It exists to demonstrate the circuit breaker in a viva. On a real system it is a switch for turning off everyone’s warnings.</w:t>
            </w:r>
          </w:p>
        </w:tc>
      </w:tr>
      <w:tr>
        <w:tc>
          <w:tcPr>
            <w:tcW w:type="dxa" w:w="620"/>
          </w:tcPr>
          <w:p>
            <w:pPr>
              <w:pStyle w:val="Compact"/>
              <w:jc w:val="left"/>
            </w:pPr>
            <w:r>
              <w:rPr>
                <w:b/>
              </w:rPr>
              <w:t xml:space="preserve">TD-17</w:t>
            </w:r>
          </w:p>
        </w:tc>
        <w:tc>
          <w:tcPr>
            <w:tcW w:type="dxa" w:w="4092"/>
          </w:tcPr>
          <w:p>
            <w:pPr>
              <w:pStyle w:val="Compact"/>
              <w:jc w:val="left"/>
            </w:pPr>
            <w:r>
              <w:t xml:space="preserve">Seed and drain endpoints exist in production</w:t>
            </w:r>
          </w:p>
        </w:tc>
        <w:tc>
          <w:tcPr>
            <w:tcW w:type="dxa" w:w="4317"/>
          </w:tcPr>
          <w:p>
            <w:pPr>
              <w:pStyle w:val="Compact"/>
              <w:jc w:val="left"/>
            </w:pPr>
            <w:r>
              <w:rPr>
                <w:rStyle w:val="VerbatimChar"/>
              </w:rPr>
              <w:t xml:space="preserve">POST /admin/seed</w:t>
            </w:r>
            <w:r>
              <w:t xml:space="preserve"> </w:t>
            </w:r>
            <w:r>
              <w:t xml:space="preserve">can wipe demonstration data. With real reports in the same table, that is destruction.</w:t>
            </w:r>
          </w:p>
        </w:tc>
      </w:tr>
    </w:tbl>
    <w:p>
      <w:pPr>
        <w:pStyle w:val="BodyText"/>
      </w:pPr>
      <w:r>
        <w:t xml:space="preserve">Both are admin-only, so neither is a vulnerability today. Both are one environment flag to</w:t>
      </w:r>
      <w:r>
        <w:t xml:space="preserve"> </w:t>
      </w:r>
      <w:r>
        <w:t xml:space="preserve">remove, and both are unacceptable the day the first real reporter appears.</w:t>
      </w:r>
    </w:p>
    <w:p>
      <w:pPr>
        <w:pStyle w:val="Heading3"/>
      </w:pPr>
      <w:bookmarkStart w:id="53" w:name="release-2-before-the-system-is-trusted"/>
      <w:r>
        <w:t xml:space="preserve">Release 2 — before the system is trusted</w:t>
      </w:r>
      <w:bookmarkEnd w:id="53"/>
    </w:p>
    <w:tbl>
      <w:tblPr>
        <w:tblStyle w:val="TableGrid"/>
        <w:tblW w:type="dxa" w:w="9029"/>
        <w:tblLayout w:type="fixed"/>
        <w:tblLook w:firstRow="1"/>
      </w:tblPr>
      <w:tblGrid>
        <w:gridCol w:w="620"/>
        <w:gridCol w:w="3709"/>
        <w:gridCol w:w="4700"/>
      </w:tblGrid>
      <w:tr>
        <w:trPr>
          <w:cnfStyle w:firstRow="1"/>
        </w:trPr>
        <w:tc>
          <w:tcPr>
            <w:tcW w:type="dxa" w:w="620"/>
            <w:tcBorders>
              <w:bottom w:val="single"/>
            </w:tcBorders>
            <w:vAlign w:val="bottom"/>
          </w:tcPr>
          <w:p>
            <w:pPr>
              <w:pStyle w:val="Compact"/>
              <w:jc w:val="left"/>
            </w:pPr>
            <w:r>
              <w:t xml:space="preserve">Item</w:t>
            </w:r>
          </w:p>
        </w:tc>
        <w:tc>
          <w:tcPr>
            <w:tcW w:type="dxa" w:w="3709"/>
            <w:tcBorders>
              <w:bottom w:val="single"/>
            </w:tcBorders>
            <w:vAlign w:val="bottom"/>
          </w:tcPr>
          <w:p>
            <w:pPr>
              <w:pStyle w:val="Compact"/>
              <w:jc w:val="left"/>
            </w:pPr>
            <w:r>
              <w:t xml:space="preserve">Debt</w:t>
            </w:r>
          </w:p>
        </w:tc>
        <w:tc>
          <w:tcPr>
            <w:tcW w:type="dxa" w:w="4700"/>
            <w:tcBorders>
              <w:bottom w:val="single"/>
            </w:tcBorders>
            <w:vAlign w:val="bottom"/>
          </w:tcPr>
          <w:p>
            <w:pPr>
              <w:pStyle w:val="Compact"/>
              <w:jc w:val="left"/>
            </w:pPr>
            <w:r>
              <w:t xml:space="preserve">Interest</w:t>
            </w:r>
          </w:p>
        </w:tc>
      </w:tr>
      <w:tr>
        <w:tc>
          <w:tcPr>
            <w:tcW w:type="dxa" w:w="620"/>
          </w:tcPr>
          <w:p>
            <w:pPr>
              <w:pStyle w:val="Compact"/>
              <w:jc w:val="left"/>
            </w:pPr>
            <w:r>
              <w:rPr>
                <w:b/>
              </w:rPr>
              <w:t xml:space="preserve">TD-18</w:t>
            </w:r>
          </w:p>
        </w:tc>
        <w:tc>
          <w:tcPr>
            <w:tcW w:type="dxa" w:w="3709"/>
          </w:tcPr>
          <w:p>
            <w:pPr>
              <w:pStyle w:val="Compact"/>
              <w:jc w:val="left"/>
            </w:pPr>
            <w:r>
              <w:t xml:space="preserve">One database for development and production</w:t>
            </w:r>
          </w:p>
        </w:tc>
        <w:tc>
          <w:tcPr>
            <w:tcW w:type="dxa" w:w="4700"/>
          </w:tcPr>
          <w:p>
            <w:pPr>
              <w:pStyle w:val="Compact"/>
              <w:jc w:val="left"/>
            </w:pPr>
            <w:r>
              <w:rPr>
                <w:b/>
              </w:rPr>
              <w:t xml:space="preserve">High and rising.</w:t>
            </w:r>
            <w:r>
              <w:t xml:space="preserve"> </w:t>
            </w:r>
            <w:r>
              <w:t xml:space="preserve">It has already produced two false test failures with different mechanisms. A second Neon project is free; this was a time decision, not a money one.</w:t>
            </w:r>
          </w:p>
        </w:tc>
      </w:tr>
      <w:tr>
        <w:tc>
          <w:tcPr>
            <w:tcW w:type="dxa" w:w="620"/>
          </w:tcPr>
          <w:p>
            <w:pPr>
              <w:pStyle w:val="Compact"/>
              <w:jc w:val="left"/>
            </w:pPr>
            <w:r>
              <w:rPr>
                <w:b/>
              </w:rPr>
              <w:t xml:space="preserve">TD-03</w:t>
            </w:r>
          </w:p>
        </w:tc>
        <w:tc>
          <w:tcPr>
            <w:tcW w:type="dxa" w:w="3709"/>
          </w:tcPr>
          <w:p>
            <w:pPr>
              <w:pStyle w:val="Compact"/>
              <w:jc w:val="left"/>
            </w:pPr>
            <w:r>
              <w:t xml:space="preserve">Clustering constants hardcoded and untuned</w:t>
            </w:r>
          </w:p>
        </w:tc>
        <w:tc>
          <w:tcPr>
            <w:tcW w:type="dxa" w:w="4700"/>
          </w:tcPr>
          <w:p>
            <w:pPr>
              <w:pStyle w:val="Compact"/>
              <w:jc w:val="left"/>
            </w:pPr>
            <w:r>
              <w:rPr>
                <w:b/>
              </w:rPr>
              <w:t xml:space="preserve">High.</w:t>
            </w:r>
            <w:r>
              <w:t xml:space="preserve"> </w:t>
            </w:r>
            <w:r>
              <w:t xml:space="preserve">These two numbers decide whether six reports are one flood or six. Repayment needs real data, which needs users, which is why it cannot come first.</w:t>
            </w:r>
          </w:p>
        </w:tc>
      </w:tr>
      <w:tr>
        <w:tc>
          <w:tcPr>
            <w:tcW w:type="dxa" w:w="620"/>
          </w:tcPr>
          <w:p>
            <w:pPr>
              <w:pStyle w:val="Compact"/>
              <w:jc w:val="left"/>
            </w:pPr>
            <w:r>
              <w:rPr>
                <w:b/>
              </w:rPr>
              <w:t xml:space="preserve">TD-11</w:t>
            </w:r>
          </w:p>
        </w:tc>
        <w:tc>
          <w:tcPr>
            <w:tcW w:type="dxa" w:w="3709"/>
          </w:tcPr>
          <w:p>
            <w:pPr>
              <w:pStyle w:val="Compact"/>
              <w:jc w:val="left"/>
            </w:pPr>
            <w:r>
              <w:t xml:space="preserve">No CI — tests run when remembered</w:t>
            </w:r>
          </w:p>
        </w:tc>
        <w:tc>
          <w:tcPr>
            <w:tcW w:type="dxa" w:w="4700"/>
          </w:tcPr>
          <w:p>
            <w:pPr>
              <w:pStyle w:val="Compact"/>
              <w:jc w:val="left"/>
            </w:pPr>
            <w:r>
              <w:rPr>
                <w:b/>
              </w:rPr>
              <w:t xml:space="preserve">Rising.</w:t>
            </w:r>
            <w:r>
              <w:t xml:space="preserve"> </w:t>
            </w:r>
            <w:r>
              <w:t xml:space="preserve">508 tests are worth nothing on the day nobody runs them.</w:t>
            </w:r>
          </w:p>
        </w:tc>
      </w:tr>
      <w:tr>
        <w:tc>
          <w:tcPr>
            <w:tcW w:type="dxa" w:w="620"/>
          </w:tcPr>
          <w:p>
            <w:pPr>
              <w:pStyle w:val="Compact"/>
              <w:jc w:val="left"/>
            </w:pPr>
            <w:r>
              <w:rPr>
                <w:b/>
              </w:rPr>
              <w:t xml:space="preserve">TD-19</w:t>
            </w:r>
          </w:p>
        </w:tc>
        <w:tc>
          <w:tcPr>
            <w:tcW w:type="dxa" w:w="3709"/>
          </w:tcPr>
          <w:p>
            <w:pPr>
              <w:pStyle w:val="Compact"/>
              <w:jc w:val="left"/>
            </w:pPr>
            <w:r>
              <w:t xml:space="preserve">Media stored in PostgreSQL rather than object storage</w:t>
            </w:r>
          </w:p>
        </w:tc>
        <w:tc>
          <w:tcPr>
            <w:tcW w:type="dxa" w:w="4700"/>
          </w:tcPr>
          <w:p>
            <w:pPr>
              <w:pStyle w:val="Compact"/>
              <w:jc w:val="left"/>
            </w:pPr>
            <w:r>
              <w:rPr>
                <w:b/>
              </w:rPr>
              <w:t xml:space="preserve">Rising with adoption.</w:t>
            </w:r>
            <w:r>
              <w:t xml:space="preserve"> </w:t>
            </w:r>
            <w:r>
              <w:t xml:space="preserve">The first thing that breaks under load.</w:t>
            </w:r>
          </w:p>
        </w:tc>
      </w:tr>
    </w:tbl>
    <w:p>
      <w:pPr>
        <w:pStyle w:val="Heading3"/>
      </w:pPr>
      <w:bookmarkStart w:id="54" w:name="release-3-before-scale"/>
      <w:r>
        <w:t xml:space="preserve">Release 3 — before scale</w:t>
      </w:r>
      <w:bookmarkEnd w:id="54"/>
    </w:p>
    <w:p>
      <w:pPr>
        <w:pStyle w:val="FirstParagraph"/>
      </w:pPr>
      <w:r>
        <w:t xml:space="preserve">TD-01 (in-process worker), TD-05 (synchronous projection), TD-06 (no dead-letter queue),</w:t>
      </w:r>
      <w:r>
        <w:t xml:space="preserve"> </w:t>
      </w:r>
      <w:r>
        <w:t xml:space="preserve">TD-14 (O(n²) clustering within a bucket). All four are the same story: fine at demonstration</w:t>
      </w:r>
      <w:r>
        <w:t xml:space="preserve"> </w:t>
      </w:r>
      <w:r>
        <w:t xml:space="preserve">volume, structural at city volume.</w:t>
      </w:r>
      <w:r>
        <w:t xml:space="preserve"> </w:t>
      </w:r>
      <w:r>
        <w:rPr>
          <w:b/>
        </w:rPr>
        <w:t xml:space="preserve">None requires a rewrite</w:t>
      </w:r>
      <w:r>
        <w:t xml:space="preserve"> </w:t>
      </w:r>
      <w:r>
        <w:t xml:space="preserve">— the outbox already</w:t>
      </w:r>
      <w:r>
        <w:t xml:space="preserve"> </w:t>
      </w:r>
      <w:r>
        <w:t xml:space="preserve">decouples the worker, so extracting it is a configuration change.</w:t>
      </w:r>
    </w:p>
    <w:p>
      <w:pPr>
        <w:pStyle w:val="Heading3"/>
      </w:pPr>
      <w:bookmarkStart w:id="55" w:name="accepted-indefinitely"/>
      <w:r>
        <w:t xml:space="preserve">Accepted indefinitely</w:t>
      </w:r>
      <w:bookmarkEnd w:id="55"/>
    </w:p>
    <w:p>
      <w:pPr>
        <w:pStyle w:val="FirstParagraph"/>
      </w:pPr>
      <w:r>
        <w:t xml:space="preserve">TD-02, TD-07, TD-08, TD-09, TD-12, TD-13, TD-15, TD-16, TD-20, TD-22, TD-23. Each is a</w:t>
      </w:r>
      <w:r>
        <w:t xml:space="preserve"> </w:t>
      </w:r>
      <w:r>
        <w:t xml:space="preserve">reasonable trade-off recorded with its reasoning.</w:t>
      </w:r>
      <w:r>
        <w:t xml:space="preserve"> </w:t>
      </w:r>
      <w:r>
        <w:rPr>
          <w:b/>
        </w:rPr>
        <w:t xml:space="preserve">TD-15 deserves a note</w:t>
      </w:r>
      <w:r>
        <w:t xml:space="preserve">: noisy-OR</w:t>
      </w:r>
      <w:r>
        <w:t xml:space="preserve"> </w:t>
      </w:r>
      <w:r>
        <w:t xml:space="preserve">assumes reports are independent, and a crowd watching one accident is not independent. The</w:t>
      </w:r>
      <w:r>
        <w:t xml:space="preserve"> </w:t>
      </w:r>
      <w:r>
        <w:t xml:space="preserve">score therefore overstates confidence in exactly the situation the system is designed for.</w:t>
      </w:r>
      <w:r>
        <w:t xml:space="preserve"> </w:t>
      </w:r>
      <w:r>
        <w:t xml:space="preserve">It is accepted because the</w:t>
      </w:r>
      <w:r>
        <w:t xml:space="preserve"> </w:t>
      </w:r>
      <w:r>
        <w:rPr>
          <w:i/>
        </w:rPr>
        <w:t xml:space="preserve">ordering</w:t>
      </w:r>
      <w:r>
        <w:t xml:space="preserve"> </w:t>
      </w:r>
      <w:r>
        <w:t xml:space="preserve">remains correct — more corroboration still ranks</w:t>
      </w:r>
      <w:r>
        <w:t xml:space="preserve"> </w:t>
      </w:r>
      <w:r>
        <w:t xml:space="preserve">higher — and ordering is what the dispatch queue uses.</w:t>
      </w:r>
    </w:p>
    <w:p>
      <w:pPr>
        <w:pStyle w:val="Heading3"/>
      </w:pPr>
      <w:bookmarkStart w:id="56" w:name="one-immediate-gap-not-yet-a-debt-entry"/>
      <w:r>
        <w:t xml:space="preserve">One immediate gap, not yet a debt entry</w:t>
      </w:r>
      <w:bookmarkEnd w:id="56"/>
    </w:p>
    <w:p>
      <w:pPr>
        <w:pStyle w:val="FirstParagraph"/>
      </w:pPr>
      <w:r>
        <w:rPr>
          <w:b/>
        </w:rPr>
        <w:t xml:space="preserve">FR-40, clearance, is Partial.</w:t>
      </w:r>
      <w:r>
        <w:t xml:space="preserve"> </w:t>
      </w:r>
      <w:r>
        <w:t xml:space="preserve">The code path exists and is wired; no test calls it and</w:t>
      </w:r>
      <w:r>
        <w:t xml:space="preserve"> </w:t>
      </w:r>
      <w:r>
        <w:t xml:space="preserve">no seeded incident demonstrates it. This is a testing gap rather than a shortcut, so it</w:t>
      </w:r>
      <w:r>
        <w:t xml:space="preserve"> </w:t>
      </w:r>
      <w:r>
        <w:t xml:space="preserve">lives in the SRS and the testing report rather than the debt register — but it is the first</w:t>
      </w:r>
      <w:r>
        <w:t xml:space="preserve"> </w:t>
      </w:r>
      <w:r>
        <w:t xml:space="preserve">thing to close after submission, because a warning system that never says</w:t>
      </w:r>
      <w:r>
        <w:t xml:space="preserve"> </w:t>
      </w:r>
      <w:r>
        <w:t xml:space="preserve">“</w:t>
      </w:r>
      <w:r>
        <w:t xml:space="preserve">you can go now</w:t>
      </w:r>
      <w:r>
        <w:t xml:space="preserve">”</w:t>
      </w:r>
      <w:r>
        <w:t xml:space="preserve"> </w:t>
      </w:r>
      <w:r>
        <w:t xml:space="preserve">is half a system.</w:t>
      </w:r>
    </w:p>
    <w:p>
      <w:r>
        <w:pict>
          <v:rect style="width:0;height:1.5pt" o:hralign="center" o:hrstd="t" o:hr="t"/>
        </w:pict>
      </w:r>
    </w:p>
    <w:p>
      <w:pPr>
        <w:pStyle w:val="Heading2"/>
      </w:pPr>
      <w:bookmarkStart w:id="57" w:name="where-the-next-defects-will-come-from"/>
      <w:r>
        <w:t xml:space="preserve">5. Where the next defects will come from</w:t>
      </w:r>
      <w:bookmarkEnd w:id="57"/>
    </w:p>
    <w:p>
      <w:pPr>
        <w:pStyle w:val="FirstParagraph"/>
      </w:pPr>
      <w:r>
        <w:t xml:space="preserve">Predicting this is more useful than promising quality. Based on where the defects have</w:t>
      </w:r>
      <w:r>
        <w:t xml:space="preserve"> </w:t>
      </w:r>
      <w:r>
        <w:t xml:space="preserve">actually been:</w:t>
      </w:r>
    </w:p>
    <w:tbl>
      <w:tblPr>
        <w:tblStyle w:val="TableGrid"/>
        <w:tblW w:type="dxa" w:w="9029"/>
        <w:tblLayout w:type="fixed"/>
        <w:tblLook w:firstRow="1"/>
      </w:tblPr>
      <w:tblGrid>
        <w:gridCol w:w="1459"/>
        <w:gridCol w:w="3784"/>
        <w:gridCol w:w="3786"/>
      </w:tblGrid>
      <w:tr>
        <w:trPr>
          <w:cnfStyle w:firstRow="1"/>
        </w:trPr>
        <w:tc>
          <w:tcPr>
            <w:tcW w:type="dxa" w:w="1459"/>
            <w:tcBorders>
              <w:bottom w:val="single"/>
            </w:tcBorders>
            <w:vAlign w:val="bottom"/>
          </w:tcPr>
          <w:p>
            <w:pPr>
              <w:pStyle w:val="Compact"/>
              <w:jc w:val="left"/>
            </w:pPr>
            <w:r>
              <w:t xml:space="preserve">Area</w:t>
            </w:r>
          </w:p>
        </w:tc>
        <w:tc>
          <w:tcPr>
            <w:tcW w:type="dxa" w:w="3784"/>
            <w:tcBorders>
              <w:bottom w:val="single"/>
            </w:tcBorders>
            <w:vAlign w:val="bottom"/>
          </w:tcPr>
          <w:p>
            <w:pPr>
              <w:pStyle w:val="Compact"/>
              <w:jc w:val="left"/>
            </w:pPr>
            <w:r>
              <w:t xml:space="preserve">Risk</w:t>
            </w:r>
          </w:p>
        </w:tc>
        <w:tc>
          <w:tcPr>
            <w:tcW w:type="dxa" w:w="3786"/>
            <w:tcBorders>
              <w:bottom w:val="single"/>
            </w:tcBorders>
            <w:vAlign w:val="bottom"/>
          </w:tcPr>
          <w:p>
            <w:pPr>
              <w:pStyle w:val="Compact"/>
              <w:jc w:val="left"/>
            </w:pPr>
            <w:r>
              <w:t xml:space="preserve">Evidence</w:t>
            </w:r>
          </w:p>
        </w:tc>
      </w:tr>
      <w:tr>
        <w:tc>
          <w:tcPr>
            <w:tcW w:type="dxa" w:w="1459"/>
          </w:tcPr>
          <w:p>
            <w:pPr>
              <w:pStyle w:val="Compact"/>
              <w:jc w:val="left"/>
            </w:pPr>
            <w:r>
              <w:rPr>
                <w:b/>
              </w:rPr>
              <w:t xml:space="preserve">The interface</w:t>
            </w:r>
          </w:p>
        </w:tc>
        <w:tc>
          <w:tcPr>
            <w:tcW w:type="dxa" w:w="3784"/>
          </w:tcPr>
          <w:p>
            <w:pPr>
              <w:pStyle w:val="Compact"/>
              <w:jc w:val="left"/>
            </w:pPr>
            <w:r>
              <w:rPr>
                <w:b/>
              </w:rPr>
              <w:t xml:space="preserve">Highest.</w:t>
            </w:r>
            <w:r>
              <w:t xml:space="preserve"> </w:t>
            </w:r>
            <w:r>
              <w:t xml:space="preserve">No end-to-end browser tests; the front end is verified by reading its source.</w:t>
            </w:r>
          </w:p>
        </w:tc>
        <w:tc>
          <w:tcPr>
            <w:tcW w:type="dxa" w:w="3786"/>
          </w:tcPr>
          <w:p>
            <w:pPr>
              <w:pStyle w:val="Compact"/>
              <w:jc w:val="left"/>
            </w:pPr>
            <w:r>
              <w:t xml:space="preserve">Section 4.4, Section 4.5, Section 4.6 of the testing report — three defects invisible to the suite, including offline never working</w:t>
            </w:r>
          </w:p>
        </w:tc>
      </w:tr>
      <w:tr>
        <w:tc>
          <w:tcPr>
            <w:tcW w:type="dxa" w:w="1459"/>
          </w:tcPr>
          <w:p>
            <w:pPr>
              <w:pStyle w:val="Compact"/>
              <w:jc w:val="left"/>
            </w:pPr>
            <w:r>
              <w:rPr>
                <w:b/>
              </w:rPr>
              <w:t xml:space="preserve">Alembic drift</w:t>
            </w:r>
          </w:p>
        </w:tc>
        <w:tc>
          <w:tcPr>
            <w:tcW w:type="dxa" w:w="3784"/>
          </w:tcPr>
          <w:p>
            <w:pPr>
              <w:pStyle w:val="Compact"/>
              <w:jc w:val="left"/>
            </w:pPr>
            <w:r>
              <w:rPr>
                <w:b/>
              </w:rPr>
              <w:t xml:space="preserve">High.</w:t>
            </w:r>
            <w:r>
              <w:t xml:space="preserve"> </w:t>
            </w:r>
            <w:r>
              <w:t xml:space="preserve">No test applies the migration chain to an empty database and compares it to</w:t>
            </w:r>
            <w:r>
              <w:t xml:space="preserve"> </w:t>
            </w:r>
            <w:r>
              <w:rPr>
                <w:rStyle w:val="VerbatimChar"/>
              </w:rPr>
              <w:t xml:space="preserve">Base.metadata</w:t>
            </w:r>
            <w:r>
              <w:t xml:space="preserve">.</w:t>
            </w:r>
          </w:p>
        </w:tc>
        <w:tc>
          <w:tcPr>
            <w:tcW w:type="dxa" w:w="3786"/>
          </w:tcPr>
          <w:p>
            <w:pPr>
              <w:pStyle w:val="Compact"/>
              <w:jc w:val="left"/>
            </w:pPr>
            <w:r>
              <w:t xml:space="preserve">Not yet bitten. The most likely thing to bite.</w:t>
            </w:r>
          </w:p>
        </w:tc>
      </w:tr>
      <w:tr>
        <w:tc>
          <w:tcPr>
            <w:tcW w:type="dxa" w:w="1459"/>
          </w:tcPr>
          <w:p>
            <w:pPr>
              <w:pStyle w:val="Compact"/>
              <w:jc w:val="left"/>
            </w:pPr>
            <w:r>
              <w:rPr>
                <w:b/>
              </w:rPr>
              <w:t xml:space="preserve">The outbox under contention</w:t>
            </w:r>
          </w:p>
        </w:tc>
        <w:tc>
          <w:tcPr>
            <w:tcW w:type="dxa" w:w="3784"/>
          </w:tcPr>
          <w:p>
            <w:pPr>
              <w:pStyle w:val="Compact"/>
              <w:jc w:val="left"/>
            </w:pPr>
            <w:r>
              <w:t xml:space="preserve">Medium</w:t>
            </w:r>
          </w:p>
        </w:tc>
        <w:tc>
          <w:tcPr>
            <w:tcW w:type="dxa" w:w="3786"/>
          </w:tcPr>
          <w:p>
            <w:pPr>
              <w:pStyle w:val="Compact"/>
              <w:jc w:val="left"/>
            </w:pPr>
            <w:r>
              <w:rPr>
                <w:rStyle w:val="VerbatimChar"/>
              </w:rPr>
              <w:t xml:space="preserve">FOR UPDATE SKIP LOCKED</w:t>
            </w:r>
            <w:r>
              <w:t xml:space="preserve"> </w:t>
            </w:r>
            <w:r>
              <w:t xml:space="preserve">is tested with one worker, never two competing</w:t>
            </w:r>
          </w:p>
        </w:tc>
      </w:tr>
      <w:tr>
        <w:tc>
          <w:tcPr>
            <w:tcW w:type="dxa" w:w="1459"/>
          </w:tcPr>
          <w:p>
            <w:pPr>
              <w:pStyle w:val="Compact"/>
              <w:jc w:val="left"/>
            </w:pPr>
            <w:r>
              <w:rPr>
                <w:b/>
              </w:rPr>
              <w:t xml:space="preserve">The domain core</w:t>
            </w:r>
          </w:p>
        </w:tc>
        <w:tc>
          <w:tcPr>
            <w:tcW w:type="dxa" w:w="3784"/>
          </w:tcPr>
          <w:p>
            <w:pPr>
              <w:pStyle w:val="Compact"/>
              <w:jc w:val="left"/>
            </w:pPr>
            <w:r>
              <w:rPr>
                <w:b/>
              </w:rPr>
              <w:t xml:space="preserve">Lowest</w:t>
            </w:r>
          </w:p>
        </w:tc>
        <w:tc>
          <w:tcPr>
            <w:tcW w:type="dxa" w:w="3786"/>
          </w:tcPr>
          <w:p>
            <w:pPr>
              <w:pStyle w:val="Compact"/>
              <w:jc w:val="left"/>
            </w:pPr>
            <w:r>
              <w:t xml:space="preserve">99% coverage, property-tested. Two of the eight known defects came from here, both found by Hypothesis before they reached anything.</w:t>
            </w:r>
          </w:p>
        </w:tc>
      </w:tr>
    </w:tbl>
    <w:p>
      <w:r>
        <w:pict>
          <v:rect style="width:0;height:1.5pt" o:hralign="center" o:hrstd="t" o:hr="t"/>
        </w:pict>
      </w:r>
    </w:p>
    <w:p>
      <w:pPr>
        <w:pStyle w:val="Heading2"/>
      </w:pPr>
      <w:bookmarkStart w:id="58" w:name="future-evolution"/>
      <w:r>
        <w:t xml:space="preserve">6. Future evolution</w:t>
      </w:r>
      <w:bookmarkEnd w:id="58"/>
    </w:p>
    <w:p>
      <w:pPr>
        <w:pStyle w:val="FirstParagraph"/>
      </w:pPr>
      <w:r>
        <w:t xml:space="preserve">Ordered by the ratio of value to what it would cost the existing design.</w:t>
      </w:r>
    </w:p>
    <w:p>
      <w:pPr>
        <w:pStyle w:val="Heading3"/>
      </w:pPr>
      <w:bookmarkStart w:id="59" w:name="X9d084a3b2fce97e16eebab2331d63d3afd06e4e"/>
      <w:r>
        <w:t xml:space="preserve">6.1 Tune the clustering constants against real data —</w:t>
      </w:r>
      <w:r>
        <w:t xml:space="preserve"> </w:t>
      </w:r>
      <w:r>
        <w:rPr>
          <w:i/>
        </w:rPr>
        <w:t xml:space="preserve">first, and by a distance</w:t>
      </w:r>
      <w:bookmarkEnd w:id="59"/>
    </w:p>
    <w:p>
      <w:pPr>
        <w:pStyle w:val="FirstParagraph"/>
      </w:pPr>
      <w:r>
        <w:t xml:space="preserve">Everything else assumes the grouping is right. Collect reports for a month, hand-label which</w:t>
      </w:r>
      <w:r>
        <w:t xml:space="preserve"> </w:t>
      </w:r>
      <w:r>
        <w:t xml:space="preserve">described the same event, and fit the radius and window to that.</w:t>
      </w:r>
      <w:r>
        <w:t xml:space="preserve"> </w:t>
      </w:r>
      <w:r>
        <w:rPr>
          <w:b/>
        </w:rPr>
        <w:t xml:space="preserve">The architecture already</w:t>
      </w:r>
      <w:r>
        <w:rPr>
          <w:b/>
        </w:rPr>
        <w:t xml:space="preserve"> </w:t>
      </w:r>
      <w:r>
        <w:rPr>
          <w:b/>
        </w:rPr>
        <w:t xml:space="preserve">supports it</w:t>
      </w:r>
      <w:r>
        <w:t xml:space="preserve">: replay produces a new map with no migration and no data loss.</w:t>
      </w:r>
    </w:p>
    <w:p>
      <w:pPr>
        <w:pStyle w:val="BodyText"/>
      </w:pPr>
      <w:r>
        <w:t xml:space="preserve">This is not a feature. It is the difference between a system that works and one that</w:t>
      </w:r>
      <w:r>
        <w:t xml:space="preserve"> </w:t>
      </w:r>
      <w:r>
        <w:t xml:space="preserve">appears to.</w:t>
      </w:r>
    </w:p>
    <w:p>
      <w:pPr>
        <w:pStyle w:val="Heading3"/>
      </w:pPr>
      <w:bookmarkStart w:id="60" w:name="extract-the-worker-cheap-structural"/>
      <w:r>
        <w:t xml:space="preserve">6.2 Extract the worker —</w:t>
      </w:r>
      <w:r>
        <w:t xml:space="preserve"> </w:t>
      </w:r>
      <w:r>
        <w:rPr>
          <w:i/>
        </w:rPr>
        <w:t xml:space="preserve">cheap, structural</w:t>
      </w:r>
      <w:bookmarkEnd w:id="60"/>
    </w:p>
    <w:p>
      <w:pPr>
        <w:pStyle w:val="FirstParagraph"/>
      </w:pPr>
      <w:r>
        <w:t xml:space="preserve">TD-01. The outbox already decouples it; this is a deployment change on a paid tier.</w:t>
      </w:r>
    </w:p>
    <w:p>
      <w:pPr>
        <w:pStyle w:val="Heading3"/>
      </w:pPr>
      <w:bookmarkStart w:id="61" w:name="Xb9a7b6e2611b140d2f4dff6ba030bbe8ad52d33"/>
      <w:r>
        <w:t xml:space="preserve">6.3 Real notification delivery —</w:t>
      </w:r>
      <w:r>
        <w:t xml:space="preserve"> </w:t>
      </w:r>
      <w:r>
        <w:rPr>
          <w:i/>
        </w:rPr>
        <w:t xml:space="preserve">the obvious next feature</w:t>
      </w:r>
      <w:bookmarkEnd w:id="61"/>
    </w:p>
    <w:p>
      <w:pPr>
        <w:pStyle w:val="FirstParagraph"/>
      </w:pPr>
      <w:r>
        <w:t xml:space="preserve">Today the gateway logs. SMS or push turns a demonstration into a product. The circuit</w:t>
      </w:r>
      <w:r>
        <w:t xml:space="preserve"> </w:t>
      </w:r>
      <w:r>
        <w:t xml:space="preserve">breaker, the idempotency keys and the at-least-once semantics were all built for a real</w:t>
      </w:r>
      <w:r>
        <w:t xml:space="preserve"> </w:t>
      </w:r>
      <w:r>
        <w:t xml:space="preserve">gateway, so the work is an adapter, not a redesign.</w:t>
      </w:r>
    </w:p>
    <w:p>
      <w:pPr>
        <w:pStyle w:val="Heading3"/>
      </w:pPr>
      <w:bookmarkStart w:id="62" w:name="reroute-advisories-deferred-deliberately"/>
      <w:r>
        <w:t xml:space="preserve">6.4 Reroute advisories —</w:t>
      </w:r>
      <w:r>
        <w:t xml:space="preserve"> </w:t>
      </w:r>
      <w:r>
        <w:rPr>
          <w:i/>
        </w:rPr>
        <w:t xml:space="preserve">deferred deliberately</w:t>
      </w:r>
      <w:bookmarkEnd w:id="62"/>
    </w:p>
    <w:p>
      <w:pPr>
        <w:pStyle w:val="FirstParagraph"/>
      </w:pPr>
      <w:r>
        <w:t xml:space="preserve">Currently</w:t>
      </w:r>
      <w:r>
        <w:t xml:space="preserve"> </w:t>
      </w:r>
      <w:r>
        <w:t xml:space="preserve">“</w:t>
      </w:r>
      <w:r>
        <w:t xml:space="preserve">your route is affected</w:t>
      </w:r>
      <w:r>
        <w:t xml:space="preserve">”</w:t>
      </w:r>
      <w:r>
        <w:t xml:space="preserve">. A real alternative needs a routing engine and full road</w:t>
      </w:r>
      <w:r>
        <w:t xml:space="preserve"> </w:t>
      </w:r>
      <w:r>
        <w:t xml:space="preserve">network data. Cut at scoping (</w:t>
      </w:r>
      <w:r>
        <w:rPr>
          <w:rStyle w:val="VerbatimChar"/>
        </w:rPr>
        <w:t xml:space="preserve">02-problem-and-scope.md</w:t>
      </w:r>
      <w:r>
        <w:t xml:space="preserve"> </w:t>
      </w:r>
      <w:r>
        <w:t xml:space="preserve">Section 4) and still the right call.</w:t>
      </w:r>
    </w:p>
    <w:p>
      <w:pPr>
        <w:pStyle w:val="Heading3"/>
      </w:pPr>
      <w:bookmarkStart w:id="63" w:name="X17d02ea4e7bb53d5c1d457c6dd9a376869ecd3e"/>
      <w:r>
        <w:t xml:space="preserve">6.5 Ride-sharing —</w:t>
      </w:r>
      <w:r>
        <w:t xml:space="preserve"> </w:t>
      </w:r>
      <w:r>
        <w:rPr>
          <w:i/>
        </w:rPr>
        <w:t xml:space="preserve">the headline exclusion, and it should stay excluded</w:t>
      </w:r>
      <w:bookmarkEnd w:id="63"/>
    </w:p>
    <w:p>
      <w:pPr>
        <w:pStyle w:val="FirstParagraph"/>
      </w:pPr>
      <w:r>
        <w:t xml:space="preserve">The largest item in the original brief and the largest scope risk: matching, payments,</w:t>
      </w:r>
      <w:r>
        <w:t xml:space="preserve"> </w:t>
      </w:r>
      <w:r>
        <w:t xml:space="preserve">identity verification, passenger safety, insurance, liability.</w:t>
      </w:r>
      <w:r>
        <w:t xml:space="preserve"> </w:t>
      </w:r>
      <w:r>
        <w:rPr>
          <w:b/>
        </w:rPr>
        <w:t xml:space="preserve">It shares nothing with the</w:t>
      </w:r>
      <w:r>
        <w:rPr>
          <w:b/>
        </w:rPr>
        <w:t xml:space="preserve"> </w:t>
      </w:r>
      <w:r>
        <w:rPr>
          <w:b/>
        </w:rPr>
        <w:t xml:space="preserve">report pipeline.</w:t>
      </w:r>
    </w:p>
    <w:p>
      <w:pPr>
        <w:pStyle w:val="BodyText"/>
      </w:pPr>
      <w:r>
        <w:t xml:space="preserve">Worth stating plainly in a viva: this was not cut because there was no time. It was cut</w:t>
      </w:r>
      <w:r>
        <w:t xml:space="preserve"> </w:t>
      </w:r>
      <w:r>
        <w:t xml:space="preserve">because it is a second product wearing the same name, and building half of it inside this</w:t>
      </w:r>
      <w:r>
        <w:t xml:space="preserve"> </w:t>
      </w:r>
      <w:r>
        <w:t xml:space="preserve">one would have damaged both. If it is ever built it should be a separate system that reads</w:t>
      </w:r>
      <w:r>
        <w:t xml:space="preserve"> </w:t>
      </w:r>
      <w:r>
        <w:t xml:space="preserve">Nkwanta’s incident feed through its public API.</w:t>
      </w:r>
    </w:p>
    <w:p>
      <w:pPr>
        <w:pStyle w:val="Heading3"/>
      </w:pPr>
      <w:bookmarkStart w:id="64" w:name="what-should-never-be-added"/>
      <w:r>
        <w:t xml:space="preserve">6.6 What should never be added</w:t>
      </w:r>
      <w:bookmarkEnd w:id="64"/>
    </w:p>
    <w:p>
      <w:pPr>
        <w:pStyle w:val="FirstParagraph"/>
      </w:pPr>
      <w:r>
        <w:rPr>
          <w:b/>
        </w:rPr>
        <w:t xml:space="preserve">Direct emergency dispatch.</w:t>
      </w:r>
      <w:r>
        <w:t xml:space="preserve"> </w:t>
      </w:r>
      <w:r>
        <w:t xml:space="preserve">NFR-05. Not a scope decision — a liability one. A system</w:t>
      </w:r>
      <w:r>
        <w:t xml:space="preserve"> </w:t>
      </w:r>
      <w:r>
        <w:t xml:space="preserve">that appears to summon an ambulance and does not is worse than no system, and no amount of</w:t>
      </w:r>
      <w:r>
        <w:t xml:space="preserve"> </w:t>
      </w:r>
      <w:r>
        <w:t xml:space="preserve">engineering makes that safe. The escalation flag in a human-monitored queue is the correct</w:t>
      </w:r>
      <w:r>
        <w:t xml:space="preserve"> </w:t>
      </w:r>
      <w:r>
        <w:t xml:space="preserve">design, not a placeholder for something better.</w:t>
      </w:r>
    </w:p>
    <w:p>
      <w:r>
        <w:pict>
          <v:rect style="width:0;height:1.5pt" o:hralign="center" o:hrstd="t" o:hr="t"/>
        </w:pict>
      </w:r>
    </w:p>
    <w:p>
      <w:pPr>
        <w:pStyle w:val="Heading2"/>
      </w:pPr>
      <w:bookmarkStart w:id="65" w:name="handover"/>
      <w:r>
        <w:t xml:space="preserve">7. Handover</w:t>
      </w:r>
      <w:bookmarkEnd w:id="65"/>
    </w:p>
    <w:p>
      <w:pPr>
        <w:pStyle w:val="FirstParagraph"/>
      </w:pPr>
      <w:r>
        <w:t xml:space="preserve">A new maintainer, in order:</w:t>
      </w:r>
    </w:p>
    <w:p>
      <w:pPr>
        <w:numPr>
          <w:ilvl w:val="0"/>
          <w:numId w:val="1002"/>
        </w:numPr>
        <w:pStyle w:val="Compact"/>
      </w:pPr>
      <w:r>
        <w:rPr>
          <w:rStyle w:val="VerbatimChar"/>
        </w:rPr>
        <w:t xml:space="preserve">README.md</w:t>
      </w:r>
      <w:r>
        <w:t xml:space="preserve"> </w:t>
      </w:r>
      <w:r>
        <w:t xml:space="preserve">— orientation</w:t>
      </w:r>
    </w:p>
    <w:p>
      <w:pPr>
        <w:numPr>
          <w:ilvl w:val="0"/>
          <w:numId w:val="1002"/>
        </w:numPr>
        <w:pStyle w:val="Compact"/>
      </w:pPr>
      <w:r>
        <w:rPr>
          <w:rStyle w:val="VerbatimChar"/>
        </w:rPr>
        <w:t xml:space="preserve">HANDOFF.md</w:t>
      </w:r>
      <w:r>
        <w:t xml:space="preserve">,</w:t>
      </w:r>
      <w:r>
        <w:t xml:space="preserve"> </w:t>
      </w:r>
      <w:r>
        <w:rPr>
          <w:b/>
        </w:rPr>
        <w:t xml:space="preserve">latest dated section first</w:t>
      </w:r>
      <w:r>
        <w:t xml:space="preserve"> </w:t>
      </w:r>
      <w:r>
        <w:t xml:space="preserve">— where things actually stand</w:t>
      </w:r>
    </w:p>
    <w:p>
      <w:pPr>
        <w:numPr>
          <w:ilvl w:val="0"/>
          <w:numId w:val="1002"/>
        </w:numPr>
        <w:pStyle w:val="Compact"/>
      </w:pPr>
      <w:r>
        <w:rPr>
          <w:rStyle w:val="VerbatimChar"/>
        </w:rPr>
        <w:t xml:space="preserve">docs/02-problem-and-scope.md</w:t>
      </w:r>
      <w:r>
        <w:t xml:space="preserve"> </w:t>
      </w:r>
      <w:r>
        <w:t xml:space="preserve">— so they do not rebuild something deliberately cut</w:t>
      </w:r>
    </w:p>
    <w:p>
      <w:pPr>
        <w:numPr>
          <w:ilvl w:val="0"/>
          <w:numId w:val="1002"/>
        </w:numPr>
        <w:pStyle w:val="Compact"/>
      </w:pPr>
      <w:r>
        <w:rPr>
          <w:rStyle w:val="VerbatimChar"/>
        </w:rPr>
        <w:t xml:space="preserve">docs/09-system-design.md</w:t>
      </w:r>
      <w:r>
        <w:t xml:space="preserve"> </w:t>
      </w:r>
      <w:r>
        <w:t xml:space="preserve">— how it fits together</w:t>
      </w:r>
    </w:p>
    <w:p>
      <w:pPr>
        <w:numPr>
          <w:ilvl w:val="0"/>
          <w:numId w:val="1002"/>
        </w:numPr>
        <w:pStyle w:val="Compact"/>
      </w:pPr>
      <w:r>
        <w:rPr>
          <w:rStyle w:val="VerbatimChar"/>
        </w:rPr>
        <w:t xml:space="preserve">docs/05-decision-log.md</w:t>
      </w:r>
      <w:r>
        <w:t xml:space="preserve"> </w:t>
      </w:r>
      <w:r>
        <w:t xml:space="preserve">— why, when the design looks odd. Every entry is dated and</w:t>
      </w:r>
      <w:r>
        <w:t xml:space="preserve"> </w:t>
      </w:r>
      <w:r>
        <w:t xml:space="preserve">none is ever rewritten; a reversed decision is superseded by a new entry, so the</w:t>
      </w:r>
      <w:r>
        <w:t xml:space="preserve"> </w:t>
      </w:r>
      <w:r>
        <w:t xml:space="preserve">reasoning at the time survives.</w:t>
      </w:r>
    </w:p>
    <w:p>
      <w:pPr>
        <w:numPr>
          <w:ilvl w:val="0"/>
          <w:numId w:val="1002"/>
        </w:numPr>
        <w:pStyle w:val="Compact"/>
      </w:pPr>
      <w:r>
        <w:rPr>
          <w:rStyle w:val="VerbatimChar"/>
        </w:rPr>
        <w:t xml:space="preserve">docs/08-technical-debt.md</w:t>
      </w:r>
      <w:r>
        <w:t xml:space="preserve"> </w:t>
      </w:r>
      <w:r>
        <w:t xml:space="preserve">— what is knowingly imperfect, before assuming a shortcut</w:t>
      </w:r>
      <w:r>
        <w:t xml:space="preserve"> </w:t>
      </w:r>
      <w:r>
        <w:t xml:space="preserve">was an accident</w:t>
      </w:r>
    </w:p>
    <w:p>
      <w:pPr>
        <w:pStyle w:val="FirstParagraph"/>
      </w:pPr>
      <w:r>
        <w:t xml:space="preserve">Then</w:t>
      </w:r>
      <w:r>
        <w:t xml:space="preserve"> </w:t>
      </w:r>
      <w:r>
        <w:rPr>
          <w:rStyle w:val="VerbatimChar"/>
        </w:rPr>
        <w:t xml:space="preserve">RUNBOOK.md</w:t>
      </w:r>
      <w:r>
        <w:t xml:space="preserve"> </w:t>
      </w:r>
      <w:r>
        <w:t xml:space="preserve">to get it running, and</w:t>
      </w:r>
      <w:r>
        <w:t xml:space="preserve"> </w:t>
      </w:r>
      <w:r>
        <w:rPr>
          <w:rStyle w:val="VerbatimChar"/>
        </w:rPr>
        <w:t xml:space="preserve">pytest</w:t>
      </w:r>
      <w:r>
        <w:t xml:space="preserve"> </w:t>
      </w:r>
      <w:r>
        <w:t xml:space="preserve">to confirm it is intact.</w:t>
      </w:r>
    </w:p>
    <w:p>
      <w:pPr>
        <w:pStyle w:val="BodyText"/>
      </w:pPr>
      <w:r>
        <w:rPr>
          <w:b/>
        </w:rPr>
        <w:t xml:space="preserve">The rule that keeps this true:</w:t>
      </w:r>
      <w:r>
        <w:t xml:space="preserve"> </w:t>
      </w:r>
      <w:r>
        <w:t xml:space="preserve">every significant choice is dated and appended, never</w:t>
      </w:r>
      <w:r>
        <w:t xml:space="preserve"> </w:t>
      </w:r>
      <w:r>
        <w:t xml:space="preserve">edited. A maintainer reading a decision from three months ago is reading what was known</w:t>
      </w:r>
      <w:r>
        <w:t xml:space="preserve"> </w:t>
      </w:r>
      <w:r>
        <w:t xml:space="preserve">three months ago — which is the only way to judge whether it still holds.</w:t>
      </w:r>
    </w:p>
    <w:p>
      <w:pPr>
        <w:pStyle w:val="Heading1"/>
      </w:pPr>
      <w:bookmarkStart w:id="66" w:name="list-of-abbreviations"/>
      <w:r>
        <w:t xml:space="preserve">List of Abbreviations</w:t>
      </w:r>
      <w:bookmarkEnd w:id="66"/>
    </w:p>
    <w:tbl>
      <w:tblPr>
        <w:tblStyle w:val="TableGrid"/>
        <w:tblW w:type="dxa" w:w="9029"/>
        <w:tblLayout w:type="fixed"/>
        <w:tblLook w:firstRow="1"/>
      </w:tblPr>
      <w:tblGrid>
        <w:gridCol w:w="1321"/>
        <w:gridCol w:w="7708"/>
      </w:tblGrid>
      <w:tr>
        <w:trPr>
          <w:cnfStyle w:firstRow="1"/>
        </w:trPr>
        <w:tc>
          <w:tcPr>
            <w:tcW w:type="dxa" w:w="1321"/>
            <w:tcBorders>
              <w:bottom w:val="single"/>
            </w:tcBorders>
            <w:vAlign w:val="bottom"/>
          </w:tcPr>
          <w:p>
            <w:pPr>
              <w:pStyle w:val="Compact"/>
              <w:jc w:val="left"/>
            </w:pPr>
            <w:r>
              <w:t xml:space="preserve">Abbreviation</w:t>
            </w:r>
          </w:p>
        </w:tc>
        <w:tc>
          <w:tcPr>
            <w:tcW w:type="dxa" w:w="7708"/>
            <w:tcBorders>
              <w:bottom w:val="single"/>
            </w:tcBorders>
            <w:vAlign w:val="bottom"/>
          </w:tcPr>
          <w:p>
            <w:pPr>
              <w:pStyle w:val="Compact"/>
              <w:jc w:val="left"/>
            </w:pPr>
            <w:r>
              <w:t xml:space="preserve">Meaning</w:t>
            </w:r>
          </w:p>
        </w:tc>
      </w:tr>
      <w:tr>
        <w:tc>
          <w:tcPr>
            <w:tcW w:type="dxa" w:w="1321"/>
          </w:tcPr>
          <w:p>
            <w:pPr>
              <w:pStyle w:val="Compact"/>
              <w:jc w:val="left"/>
            </w:pPr>
            <w:r>
              <w:t xml:space="preserve">API</w:t>
            </w:r>
          </w:p>
        </w:tc>
        <w:tc>
          <w:tcPr>
            <w:tcW w:type="dxa" w:w="7708"/>
          </w:tcPr>
          <w:p>
            <w:pPr>
              <w:pStyle w:val="Compact"/>
              <w:jc w:val="left"/>
            </w:pPr>
            <w:r>
              <w:t xml:space="preserve">Application Programming Interface</w:t>
            </w:r>
          </w:p>
        </w:tc>
      </w:tr>
      <w:tr>
        <w:tc>
          <w:tcPr>
            <w:tcW w:type="dxa" w:w="1321"/>
          </w:tcPr>
          <w:p>
            <w:pPr>
              <w:pStyle w:val="Compact"/>
              <w:jc w:val="left"/>
            </w:pPr>
            <w:r>
              <w:t xml:space="preserve">CI</w:t>
            </w:r>
          </w:p>
        </w:tc>
        <w:tc>
          <w:tcPr>
            <w:tcW w:type="dxa" w:w="7708"/>
          </w:tcPr>
          <w:p>
            <w:pPr>
              <w:pStyle w:val="Compact"/>
              <w:jc w:val="left"/>
            </w:pPr>
            <w:r>
              <w:t xml:space="preserve">Continuous Integration</w:t>
            </w:r>
          </w:p>
        </w:tc>
      </w:tr>
      <w:tr>
        <w:tc>
          <w:tcPr>
            <w:tcW w:type="dxa" w:w="1321"/>
          </w:tcPr>
          <w:p>
            <w:pPr>
              <w:pStyle w:val="Compact"/>
              <w:jc w:val="left"/>
            </w:pPr>
            <w:r>
              <w:t xml:space="preserve">ERD</w:t>
            </w:r>
          </w:p>
        </w:tc>
        <w:tc>
          <w:tcPr>
            <w:tcW w:type="dxa" w:w="7708"/>
          </w:tcPr>
          <w:p>
            <w:pPr>
              <w:pStyle w:val="Compact"/>
              <w:jc w:val="left"/>
            </w:pPr>
            <w:r>
              <w:t xml:space="preserve">Entity Relationship Diagram</w:t>
            </w:r>
          </w:p>
        </w:tc>
      </w:tr>
      <w:tr>
        <w:tc>
          <w:tcPr>
            <w:tcW w:type="dxa" w:w="1321"/>
          </w:tcPr>
          <w:p>
            <w:pPr>
              <w:pStyle w:val="Compact"/>
              <w:jc w:val="left"/>
            </w:pPr>
            <w:r>
              <w:t xml:space="preserve">FK</w:t>
            </w:r>
          </w:p>
        </w:tc>
        <w:tc>
          <w:tcPr>
            <w:tcW w:type="dxa" w:w="7708"/>
          </w:tcPr>
          <w:p>
            <w:pPr>
              <w:pStyle w:val="Compact"/>
              <w:jc w:val="left"/>
            </w:pPr>
            <w:r>
              <w:t xml:space="preserve">Foreign key — a column holding another table’s primary key, linking the two</w:t>
            </w:r>
          </w:p>
        </w:tc>
      </w:tr>
      <w:tr>
        <w:tc>
          <w:tcPr>
            <w:tcW w:type="dxa" w:w="1321"/>
          </w:tcPr>
          <w:p>
            <w:pPr>
              <w:pStyle w:val="Compact"/>
              <w:jc w:val="left"/>
            </w:pPr>
            <w:r>
              <w:t xml:space="preserve">FR</w:t>
            </w:r>
          </w:p>
        </w:tc>
        <w:tc>
          <w:tcPr>
            <w:tcW w:type="dxa" w:w="7708"/>
          </w:tcPr>
          <w:p>
            <w:pPr>
              <w:pStyle w:val="Compact"/>
              <w:jc w:val="left"/>
            </w:pPr>
            <w:r>
              <w:t xml:space="preserve">Functional Requirement</w:t>
            </w:r>
          </w:p>
        </w:tc>
      </w:tr>
      <w:tr>
        <w:tc>
          <w:tcPr>
            <w:tcW w:type="dxa" w:w="1321"/>
          </w:tcPr>
          <w:p>
            <w:pPr>
              <w:pStyle w:val="Compact"/>
              <w:jc w:val="left"/>
            </w:pPr>
            <w:r>
              <w:t xml:space="preserve">GiST</w:t>
            </w:r>
          </w:p>
        </w:tc>
        <w:tc>
          <w:tcPr>
            <w:tcW w:type="dxa" w:w="7708"/>
          </w:tcPr>
          <w:p>
            <w:pPr>
              <w:pStyle w:val="Compact"/>
              <w:jc w:val="left"/>
            </w:pPr>
            <w:r>
              <w:t xml:space="preserve">Generalised Search Tree — the spatial index used by PostGIS</w:t>
            </w:r>
          </w:p>
        </w:tc>
      </w:tr>
      <w:tr>
        <w:tc>
          <w:tcPr>
            <w:tcW w:type="dxa" w:w="1321"/>
          </w:tcPr>
          <w:p>
            <w:pPr>
              <w:pStyle w:val="Compact"/>
              <w:jc w:val="left"/>
            </w:pPr>
            <w:r>
              <w:t xml:space="preserve">JWT</w:t>
            </w:r>
          </w:p>
        </w:tc>
        <w:tc>
          <w:tcPr>
            <w:tcW w:type="dxa" w:w="7708"/>
          </w:tcPr>
          <w:p>
            <w:pPr>
              <w:pStyle w:val="Compact"/>
              <w:jc w:val="left"/>
            </w:pPr>
            <w:r>
              <w:t xml:space="preserve">JSON Web Token</w:t>
            </w:r>
          </w:p>
        </w:tc>
      </w:tr>
      <w:tr>
        <w:tc>
          <w:tcPr>
            <w:tcW w:type="dxa" w:w="1321"/>
          </w:tcPr>
          <w:p>
            <w:pPr>
              <w:pStyle w:val="Compact"/>
              <w:jc w:val="left"/>
            </w:pPr>
            <w:r>
              <w:t xml:space="preserve">MoSCoW</w:t>
            </w:r>
          </w:p>
        </w:tc>
        <w:tc>
          <w:tcPr>
            <w:tcW w:type="dxa" w:w="7708"/>
          </w:tcPr>
          <w:p>
            <w:pPr>
              <w:pStyle w:val="Compact"/>
              <w:jc w:val="left"/>
            </w:pPr>
            <w:r>
              <w:t xml:space="preserve">Must have, Should have, Could have, Won’t have</w:t>
            </w:r>
          </w:p>
        </w:tc>
      </w:tr>
      <w:tr>
        <w:tc>
          <w:tcPr>
            <w:tcW w:type="dxa" w:w="1321"/>
          </w:tcPr>
          <w:p>
            <w:pPr>
              <w:pStyle w:val="Compact"/>
              <w:jc w:val="left"/>
            </w:pPr>
            <w:r>
              <w:t xml:space="preserve">MTTD</w:t>
            </w:r>
          </w:p>
        </w:tc>
        <w:tc>
          <w:tcPr>
            <w:tcW w:type="dxa" w:w="7708"/>
          </w:tcPr>
          <w:p>
            <w:pPr>
              <w:pStyle w:val="Compact"/>
              <w:jc w:val="left"/>
            </w:pPr>
            <w:r>
              <w:t xml:space="preserve">Motor Traffic and Transport Department</w:t>
            </w:r>
          </w:p>
        </w:tc>
      </w:tr>
      <w:tr>
        <w:tc>
          <w:tcPr>
            <w:tcW w:type="dxa" w:w="1321"/>
          </w:tcPr>
          <w:p>
            <w:pPr>
              <w:pStyle w:val="Compact"/>
              <w:jc w:val="left"/>
            </w:pPr>
            <w:r>
              <w:t xml:space="preserve">NFR</w:t>
            </w:r>
          </w:p>
        </w:tc>
        <w:tc>
          <w:tcPr>
            <w:tcW w:type="dxa" w:w="7708"/>
          </w:tcPr>
          <w:p>
            <w:pPr>
              <w:pStyle w:val="Compact"/>
              <w:jc w:val="left"/>
            </w:pPr>
            <w:r>
              <w:t xml:space="preserve">Non-Functional Requirement</w:t>
            </w:r>
          </w:p>
        </w:tc>
      </w:tr>
      <w:tr>
        <w:tc>
          <w:tcPr>
            <w:tcW w:type="dxa" w:w="1321"/>
          </w:tcPr>
          <w:p>
            <w:pPr>
              <w:pStyle w:val="Compact"/>
              <w:jc w:val="left"/>
            </w:pPr>
            <w:r>
              <w:t xml:space="preserve">PK</w:t>
            </w:r>
          </w:p>
        </w:tc>
        <w:tc>
          <w:tcPr>
            <w:tcW w:type="dxa" w:w="7708"/>
          </w:tcPr>
          <w:p>
            <w:pPr>
              <w:pStyle w:val="Compact"/>
              <w:jc w:val="left"/>
            </w:pPr>
            <w:r>
              <w:t xml:space="preserve">Primary key — the column that uniquely identifies a row</w:t>
            </w:r>
          </w:p>
        </w:tc>
      </w:tr>
      <w:tr>
        <w:tc>
          <w:tcPr>
            <w:tcW w:type="dxa" w:w="1321"/>
          </w:tcPr>
          <w:p>
            <w:pPr>
              <w:pStyle w:val="Compact"/>
              <w:jc w:val="left"/>
            </w:pPr>
            <w:r>
              <w:t xml:space="preserve">PK_FK</w:t>
            </w:r>
          </w:p>
        </w:tc>
        <w:tc>
          <w:tcPr>
            <w:tcW w:type="dxa" w:w="7708"/>
          </w:tcPr>
          <w:p>
            <w:pPr>
              <w:pStyle w:val="Compact"/>
              <w:jc w:val="left"/>
            </w:pPr>
            <w:r>
              <w:t xml:space="preserve">Both at once: part of a composite primary key, and a foreign key</w:t>
            </w:r>
          </w:p>
        </w:tc>
      </w:tr>
      <w:tr>
        <w:tc>
          <w:tcPr>
            <w:tcW w:type="dxa" w:w="1321"/>
          </w:tcPr>
          <w:p>
            <w:pPr>
              <w:pStyle w:val="Compact"/>
              <w:jc w:val="left"/>
            </w:pPr>
            <w:r>
              <w:t xml:space="preserve">PostGIS</w:t>
            </w:r>
          </w:p>
        </w:tc>
        <w:tc>
          <w:tcPr>
            <w:tcW w:type="dxa" w:w="7708"/>
          </w:tcPr>
          <w:p>
            <w:pPr>
              <w:pStyle w:val="Compact"/>
              <w:jc w:val="left"/>
            </w:pPr>
            <w:r>
              <w:t xml:space="preserve">The spatial extension to PostgreSQL</w:t>
            </w:r>
          </w:p>
        </w:tc>
      </w:tr>
      <w:tr>
        <w:tc>
          <w:tcPr>
            <w:tcW w:type="dxa" w:w="1321"/>
          </w:tcPr>
          <w:p>
            <w:pPr>
              <w:pStyle w:val="Compact"/>
              <w:jc w:val="left"/>
            </w:pPr>
            <w:r>
              <w:t xml:space="preserve">PWA</w:t>
            </w:r>
          </w:p>
        </w:tc>
        <w:tc>
          <w:tcPr>
            <w:tcW w:type="dxa" w:w="7708"/>
          </w:tcPr>
          <w:p>
            <w:pPr>
              <w:pStyle w:val="Compact"/>
              <w:jc w:val="left"/>
            </w:pPr>
            <w:r>
              <w:t xml:space="preserve">Progressive Web Application</w:t>
            </w:r>
          </w:p>
        </w:tc>
      </w:tr>
      <w:tr>
        <w:tc>
          <w:tcPr>
            <w:tcW w:type="dxa" w:w="1321"/>
          </w:tcPr>
          <w:p>
            <w:pPr>
              <w:pStyle w:val="Compact"/>
              <w:jc w:val="left"/>
            </w:pPr>
            <w:r>
              <w:t xml:space="preserve">SRS</w:t>
            </w:r>
          </w:p>
        </w:tc>
        <w:tc>
          <w:tcPr>
            <w:tcW w:type="dxa" w:w="7708"/>
          </w:tcPr>
          <w:p>
            <w:pPr>
              <w:pStyle w:val="Compact"/>
              <w:jc w:val="left"/>
            </w:pPr>
            <w:r>
              <w:t xml:space="preserve">Software Requirements Specification</w:t>
            </w:r>
          </w:p>
        </w:tc>
      </w:tr>
      <w:tr>
        <w:tc>
          <w:tcPr>
            <w:tcW w:type="dxa" w:w="1321"/>
          </w:tcPr>
          <w:p>
            <w:pPr>
              <w:pStyle w:val="Compact"/>
              <w:jc w:val="left"/>
            </w:pPr>
            <w:r>
              <w:t xml:space="preserve">TD</w:t>
            </w:r>
          </w:p>
        </w:tc>
        <w:tc>
          <w:tcPr>
            <w:tcW w:type="dxa" w:w="7708"/>
          </w:tcPr>
          <w:p>
            <w:pPr>
              <w:pStyle w:val="Compact"/>
              <w:jc w:val="left"/>
            </w:pPr>
            <w:r>
              <w:t xml:space="preserve">Technical Debt item</w:t>
            </w:r>
          </w:p>
        </w:tc>
      </w:tr>
      <w:tr>
        <w:tc>
          <w:tcPr>
            <w:tcW w:type="dxa" w:w="1321"/>
          </w:tcPr>
          <w:p>
            <w:pPr>
              <w:pStyle w:val="Compact"/>
              <w:jc w:val="left"/>
            </w:pPr>
            <w:r>
              <w:t xml:space="preserve">UCP</w:t>
            </w:r>
          </w:p>
        </w:tc>
        <w:tc>
          <w:tcPr>
            <w:tcW w:type="dxa" w:w="7708"/>
          </w:tcPr>
          <w:p>
            <w:pPr>
              <w:pStyle w:val="Compact"/>
              <w:jc w:val="left"/>
            </w:pPr>
            <w:r>
              <w:t xml:space="preserve">Use Case Points</w:t>
            </w:r>
          </w:p>
        </w:tc>
      </w:tr>
      <w:tr>
        <w:tc>
          <w:tcPr>
            <w:tcW w:type="dxa" w:w="1321"/>
          </w:tcPr>
          <w:p>
            <w:pPr>
              <w:pStyle w:val="Compact"/>
              <w:jc w:val="left"/>
            </w:pPr>
            <w:r>
              <w:t xml:space="preserve">UK</w:t>
            </w:r>
          </w:p>
        </w:tc>
        <w:tc>
          <w:tcPr>
            <w:tcW w:type="dxa" w:w="7708"/>
          </w:tcPr>
          <w:p>
            <w:pPr>
              <w:pStyle w:val="Compact"/>
              <w:jc w:val="left"/>
            </w:pPr>
            <w:r>
              <w:t xml:space="preserve">Unique key — no two rows may share this value, though it is not the identifier</w:t>
            </w:r>
          </w:p>
        </w:tc>
      </w:tr>
      <w:tr>
        <w:tc>
          <w:tcPr>
            <w:tcW w:type="dxa" w:w="1321"/>
          </w:tcPr>
          <w:p>
            <w:pPr>
              <w:pStyle w:val="Compact"/>
              <w:jc w:val="left"/>
            </w:pPr>
            <w:r>
              <w:t xml:space="preserve">UML</w:t>
            </w:r>
          </w:p>
        </w:tc>
        <w:tc>
          <w:tcPr>
            <w:tcW w:type="dxa" w:w="7708"/>
          </w:tcPr>
          <w:p>
            <w:pPr>
              <w:pStyle w:val="Compact"/>
              <w:jc w:val="left"/>
            </w:pPr>
            <w:r>
              <w:t xml:space="preserve">Unified Modelling Language</w:t>
            </w:r>
          </w:p>
        </w:tc>
      </w:tr>
    </w:tbl>
    <w:sectPr w:rsidR="00E17C8B">
      <w:headerReference w:type="even" r:id="rId11"/>
      <w:headerReference w:type="default" r:id="rId10"/>
      <w:footerReference w:type="even" r:id="rId13"/>
      <w:footerReference w:type="default" r:id="rId12"/>
      <w:headerReference w:type="first" r:id="rId9"/>
      <w:footerReference w:type="first" r:id="rId14"/>
      <w:pgSz w:w="11909" w:h="16834"/>
      <w:pgMar w:top="1440" w:right="1440" w:bottom="1440" w:left="1440" w:header="720" w:footer="720" w:gutter="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CE19" w14:textId="77777777" w:rsidR="00E17C8B" w:rsidRDefault="00E17C8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84C3" w14:textId="77777777" w:rsidR="00E17C8B" w:rsidRDefault="0029043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7297">
      <w:rPr>
        <w:noProof/>
        <w:color w:val="000000"/>
      </w:rPr>
      <w:t>2</w:t>
    </w:r>
    <w:r>
      <w:rPr>
        <w:color w:val="000000"/>
      </w:rPr>
      <w:fldChar w:fldCharType="end"/>
    </w:r>
  </w:p>
  <w:p w14:paraId="116EF1A1" w14:textId="77777777" w:rsidR="00E17C8B" w:rsidRDefault="00E17C8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5E11" w14:textId="77777777" w:rsidR="00E17C8B" w:rsidRDefault="00E17C8B">
    <w:pPr>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E3A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C9D6"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063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137C5"/>
    <w:multiLevelType w:val="multilevel"/>
    <w:tmpl w:val="61F4638A"/>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F786127"/>
    <w:multiLevelType w:val="multilevel"/>
    <w:tmpl w:val="D652A6FC"/>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96"/>
  </w:style>
  <w:style w:type="paragraph" w:styleId="Heading1">
    <w:name w:val="heading 1"/>
    <w:basedOn w:val="Normal"/>
    <w:next w:val="Normal"/>
    <w:link w:val="Heading1Char"/>
    <w:uiPriority w:val="9"/>
    <w:qFormat/>
    <w:rsid w:val="000A30F6"/>
    <w:pPr>
      <w:keepNext/>
      <w:keepLines/>
      <w:spacing w:before="400" w:after="120"/>
      <w:jc w:val="center"/>
      <w:outlineLvl w:val="0"/>
    </w:pPr>
    <w:rPr>
      <w:b/>
      <w:caps/>
      <w:sz w:val="28"/>
      <w:szCs w:val="40"/>
    </w:rPr>
  </w:style>
  <w:style w:type="paragraph" w:styleId="Heading2">
    <w:name w:val="heading 2"/>
    <w:basedOn w:val="Normal"/>
    <w:next w:val="Normal"/>
    <w:link w:val="Heading2Char"/>
    <w:uiPriority w:val="9"/>
    <w:unhideWhenUsed/>
    <w:qFormat/>
    <w:rsid w:val="00040DDE"/>
    <w:pPr>
      <w:keepNext/>
      <w:keepLines/>
      <w:spacing w:before="360" w:after="120"/>
      <w:outlineLvl w:val="1"/>
    </w:pPr>
    <w:rPr>
      <w:sz w:val="28"/>
      <w:szCs w:val="32"/>
    </w:rPr>
  </w:style>
  <w:style w:type="paragraph" w:styleId="Heading3">
    <w:name w:val="heading 3"/>
    <w:basedOn w:val="Normal"/>
    <w:next w:val="Normal"/>
    <w:uiPriority w:val="9"/>
    <w:semiHidden/>
    <w:unhideWhenUsed/>
    <w:qFormat/>
    <w:rsid w:val="00C24D06"/>
    <w:pPr>
      <w:keepNext/>
      <w:keepLines/>
      <w:spacing w:before="320" w:after="80"/>
      <w:outlineLvl w:val="2"/>
    </w:pPr>
    <w:rPr>
      <w:sz w:val="28"/>
      <w:szCs w:val="28"/>
    </w:rPr>
  </w:style>
  <w:style w:type="paragraph" w:styleId="Heading4">
    <w:name w:val="heading 4"/>
    <w:basedOn w:val="Normal"/>
    <w:next w:val="Normal"/>
    <w:uiPriority w:val="9"/>
    <w:semiHidden/>
    <w:unhideWhenUsed/>
    <w:qFormat/>
    <w:rsid w:val="00FA3415"/>
    <w:pPr>
      <w:keepNext/>
      <w:keepLines/>
      <w:spacing w:before="280" w:after="80"/>
      <w:outlineLvl w:val="3"/>
    </w:pPr>
  </w:style>
  <w:style w:type="paragraph" w:styleId="Heading5">
    <w:name w:val="heading 5"/>
    <w:basedOn w:val="Normal"/>
    <w:next w:val="Normal"/>
    <w:uiPriority w:val="9"/>
    <w:semiHidden/>
    <w:unhideWhenUsed/>
    <w:qFormat/>
    <w:rsid w:val="00911131"/>
    <w:pPr>
      <w:keepNext/>
      <w:keepLines/>
      <w:spacing w:before="240" w:after="80"/>
      <w:outlineLvl w:val="4"/>
    </w:pPr>
  </w:style>
  <w:style w:type="paragraph" w:styleId="Heading6">
    <w:name w:val="heading 6"/>
    <w:basedOn w:val="Normal"/>
    <w:next w:val="Normal"/>
    <w:uiPriority w:val="9"/>
    <w:semiHidden/>
    <w:unhideWhenUsed/>
    <w:qFormat/>
    <w:rsid w:val="00911131"/>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7B79"/>
    <w:pPr>
      <w:ind w:left="720"/>
      <w:contextualSpacing/>
    </w:pPr>
  </w:style>
  <w:style w:type="paragraph" w:customStyle="1" w:styleId="referenceitem">
    <w:name w:val="referenceitem"/>
    <w:basedOn w:val="Normal"/>
    <w:rsid w:val="005334E6"/>
    <w:pPr>
      <w:numPr>
        <w:numId w:val="2"/>
      </w:numPr>
      <w:overflowPunct w:val="0"/>
      <w:autoSpaceDE w:val="0"/>
      <w:autoSpaceDN w:val="0"/>
      <w:adjustRightInd w:val="0"/>
      <w:spacing w:line="220" w:lineRule="atLeast"/>
      <w:textAlignment w:val="baseline"/>
    </w:pPr>
    <w:rPr>
      <w:sz w:val="18"/>
      <w:szCs w:val="20"/>
      <w:lang w:val="en-US" w:eastAsia="en-US"/>
    </w:rPr>
  </w:style>
  <w:style w:type="numbering" w:customStyle="1" w:styleId="referencelist">
    <w:name w:val="referencelist"/>
    <w:basedOn w:val="NoList"/>
    <w:semiHidden/>
    <w:rsid w:val="005334E6"/>
  </w:style>
  <w:style w:type="paragraph" w:customStyle="1" w:styleId="UGStyles">
    <w:name w:val="UG Styles"/>
    <w:basedOn w:val="Normal"/>
    <w:link w:val="UGStylesChar"/>
    <w:autoRedefine/>
    <w:qFormat/>
    <w:rsid w:val="00D3397E"/>
    <w:pPr>
      <w:spacing w:after="160" w:line="259" w:lineRule="auto"/>
    </w:pPr>
    <w:rPr>
      <w:rFonts w:eastAsiaTheme="minorHAnsi" w:cstheme="minorBidi"/>
      <w:color w:val="FF0000"/>
      <w:lang w:eastAsia="en-US"/>
    </w:rPr>
  </w:style>
  <w:style w:type="character" w:customStyle="1" w:styleId="UGStylesChar">
    <w:name w:val="UG Styles Char"/>
    <w:basedOn w:val="DefaultParagraphFont"/>
    <w:link w:val="UGStyles"/>
    <w:rsid w:val="00D3397E"/>
    <w:rPr>
      <w:rFonts w:ascii="Times New Roman" w:eastAsiaTheme="minorHAnsi" w:hAnsi="Times New Roman" w:cstheme="minorBidi"/>
      <w:color w:val="FF0000"/>
      <w:sz w:val="24"/>
      <w:lang w:eastAsia="en-US"/>
    </w:rPr>
  </w:style>
  <w:style w:type="paragraph" w:customStyle="1" w:styleId="Default">
    <w:name w:val="Default"/>
    <w:rsid w:val="009B683C"/>
    <w:pPr>
      <w:autoSpaceDE w:val="0"/>
      <w:autoSpaceDN w:val="0"/>
      <w:adjustRightInd w:val="0"/>
      <w:spacing w:line="240" w:lineRule="auto"/>
    </w:pPr>
    <w:rPr>
      <w:rFonts w:eastAsiaTheme="minorHAnsi"/>
      <w:color w:val="000000"/>
      <w:lang w:eastAsia="en-US"/>
    </w:rPr>
  </w:style>
  <w:style w:type="character" w:customStyle="1" w:styleId="Heading1Char">
    <w:name w:val="Heading 1 Char"/>
    <w:basedOn w:val="DefaultParagraphFont"/>
    <w:link w:val="Heading1"/>
    <w:uiPriority w:val="9"/>
    <w:rsid w:val="000A30F6"/>
    <w:rPr>
      <w:rFonts w:ascii="Times New Roman" w:hAnsi="Times New Roman"/>
      <w:b/>
      <w:caps/>
      <w:sz w:val="28"/>
      <w:szCs w:val="40"/>
    </w:rPr>
  </w:style>
  <w:style w:type="paragraph" w:styleId="Bibliography">
    <w:name w:val="Bibliography"/>
    <w:basedOn w:val="Normal"/>
    <w:next w:val="Normal"/>
    <w:uiPriority w:val="37"/>
    <w:unhideWhenUsed/>
    <w:rsid w:val="000D6732"/>
  </w:style>
  <w:style w:type="character" w:customStyle="1" w:styleId="Heading2Char">
    <w:name w:val="Heading 2 Char"/>
    <w:basedOn w:val="DefaultParagraphFont"/>
    <w:link w:val="Heading2"/>
    <w:uiPriority w:val="9"/>
    <w:rsid w:val="00040DDE"/>
    <w:rPr>
      <w:rFonts w:ascii="Times New Roman" w:hAnsi="Times New Roman"/>
      <w:sz w:val="28"/>
      <w:szCs w:val="32"/>
    </w:rPr>
  </w:style>
  <w:style w:type="paragraph" w:styleId="TOC1">
    <w:name w:val="toc 1"/>
    <w:basedOn w:val="Normal"/>
    <w:next w:val="Normal"/>
    <w:autoRedefine/>
    <w:uiPriority w:val="39"/>
    <w:unhideWhenUsed/>
    <w:rsid w:val="00CF6ECE"/>
    <w:pPr>
      <w:spacing w:after="100"/>
    </w:pPr>
  </w:style>
  <w:style w:type="paragraph" w:styleId="TOC2">
    <w:name w:val="toc 2"/>
    <w:basedOn w:val="Normal"/>
    <w:next w:val="Normal"/>
    <w:autoRedefine/>
    <w:uiPriority w:val="39"/>
    <w:unhideWhenUsed/>
    <w:rsid w:val="00CF6ECE"/>
    <w:pPr>
      <w:spacing w:after="100"/>
      <w:ind w:left="220"/>
    </w:pPr>
  </w:style>
  <w:style w:type="character" w:styleId="Hyperlink">
    <w:name w:val="Hyperlink"/>
    <w:basedOn w:val="DefaultParagraphFont"/>
    <w:uiPriority w:val="99"/>
    <w:unhideWhenUsed/>
    <w:rsid w:val="00CF6ECE"/>
    <w:rPr>
      <w:color w:val="0000FF" w:themeColor="hyperlink"/>
      <w:u w:val="single"/>
    </w:rPr>
  </w:style>
  <w:style w:type="paragraph" w:styleId="NormalWeb">
    <w:name w:val="Normal (Web)"/>
    <w:basedOn w:val="Normal"/>
    <w:uiPriority w:val="99"/>
    <w:semiHidden/>
    <w:unhideWhenUsed/>
    <w:rsid w:val="004268EE"/>
  </w:style>
  <w:style w:type="character" w:styleId="UnresolvedMention">
    <w:name w:val="Unresolved Mention"/>
    <w:basedOn w:val="DefaultParagraphFont"/>
    <w:uiPriority w:val="99"/>
    <w:semiHidden/>
    <w:unhideWhenUsed/>
    <w:rsid w:val="004268EE"/>
    <w:rPr>
      <w:color w:val="605E5C"/>
      <w:shd w:val="clear" w:color="auto" w:fill="E1DFDD"/>
    </w:rPr>
  </w:style>
  <w:style w:type="character" w:customStyle="1" w:styleId="mo">
    <w:name w:val="mo"/>
    <w:basedOn w:val="DefaultParagraphFont"/>
    <w:rsid w:val="000873CA"/>
  </w:style>
  <w:style w:type="character" w:customStyle="1" w:styleId="mn">
    <w:name w:val="mn"/>
    <w:basedOn w:val="DefaultParagraphFont"/>
    <w:rsid w:val="000873CA"/>
  </w:style>
  <w:style w:type="table" w:styleId="TableGrid">
    <w:name w:val="Table Grid"/>
    <w:basedOn w:val="TableNormal"/>
    <w:uiPriority w:val="39"/>
    <w:rsid w:val="00D012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1896"/>
    <w:rPr>
      <w:color w:val="808080"/>
    </w:rPr>
  </w:style>
  <w:style w:type="paragraph" w:styleId="HTMLPreformatted">
    <w:name w:val="HTML Preformatted"/>
    <w:basedOn w:val="Normal"/>
    <w:link w:val="HTMLPreformattedChar"/>
    <w:uiPriority w:val="99"/>
    <w:semiHidden/>
    <w:unhideWhenUsed/>
    <w:rsid w:val="007A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A6489"/>
    <w:rPr>
      <w:rFonts w:ascii="Courier New" w:eastAsia="Times New Roman" w:hAnsi="Courier New" w:cs="Courier New"/>
      <w:sz w:val="20"/>
      <w:szCs w:val="20"/>
      <w:lang w:val="en-US" w:eastAsia="en-US"/>
    </w:rPr>
  </w:style>
  <w:style w:type="paragraph" w:styleId="TOC3">
    <w:name w:val="toc 3"/>
    <w:basedOn w:val="Normal"/>
    <w:next w:val="Normal"/>
    <w:autoRedefine/>
    <w:uiPriority w:val="39"/>
    <w:unhideWhenUsed/>
    <w:rsid w:val="0014284A"/>
    <w:pPr>
      <w:spacing w:after="100"/>
      <w:ind w:left="440"/>
    </w:pPr>
  </w:style>
  <w:style w:type="paragraph" w:styleId="TOC4">
    <w:name w:val="toc 4"/>
    <w:basedOn w:val="Normal"/>
    <w:next w:val="Normal"/>
    <w:autoRedefine/>
    <w:uiPriority w:val="39"/>
    <w:unhideWhenUsed/>
    <w:rsid w:val="0014284A"/>
    <w:pPr>
      <w:spacing w:after="100"/>
      <w:ind w:left="660"/>
    </w:pPr>
  </w:style>
  <w:style w:type="paragraph" w:styleId="TOC5">
    <w:name w:val="toc 5"/>
    <w:basedOn w:val="Normal"/>
    <w:next w:val="Normal"/>
    <w:autoRedefine/>
    <w:uiPriority w:val="39"/>
    <w:unhideWhenUsed/>
    <w:rsid w:val="0014284A"/>
    <w:pPr>
      <w:spacing w:after="100"/>
      <w:ind w:left="880"/>
    </w:pPr>
  </w:style>
  <w:style w:type="paragraph" w:styleId="TOC6">
    <w:name w:val="toc 6"/>
    <w:basedOn w:val="Normal"/>
    <w:next w:val="Normal"/>
    <w:autoRedefine/>
    <w:uiPriority w:val="39"/>
    <w:unhideWhenUsed/>
    <w:rsid w:val="0014284A"/>
    <w:pPr>
      <w:spacing w:after="100"/>
      <w:ind w:left="1100"/>
    </w:pPr>
  </w:style>
  <w:style w:type="character" w:styleId="CommentReference">
    <w:name w:val="annotation reference"/>
    <w:basedOn w:val="DefaultParagraphFont"/>
    <w:uiPriority w:val="99"/>
    <w:semiHidden/>
    <w:unhideWhenUsed/>
    <w:rsid w:val="00A45BBA"/>
    <w:rPr>
      <w:sz w:val="16"/>
      <w:szCs w:val="16"/>
    </w:rPr>
  </w:style>
  <w:style w:type="paragraph" w:styleId="CommentText">
    <w:name w:val="annotation text"/>
    <w:basedOn w:val="Normal"/>
    <w:link w:val="CommentTextChar"/>
    <w:uiPriority w:val="99"/>
    <w:unhideWhenUsed/>
    <w:rsid w:val="00A45BBA"/>
    <w:pPr>
      <w:spacing w:line="240" w:lineRule="auto"/>
    </w:pPr>
    <w:rPr>
      <w:sz w:val="20"/>
      <w:szCs w:val="20"/>
    </w:rPr>
  </w:style>
  <w:style w:type="character" w:customStyle="1" w:styleId="CommentTextChar">
    <w:name w:val="Comment Text Char"/>
    <w:basedOn w:val="DefaultParagraphFont"/>
    <w:link w:val="CommentText"/>
    <w:uiPriority w:val="99"/>
    <w:rsid w:val="00A45BBA"/>
    <w:rPr>
      <w:sz w:val="20"/>
      <w:szCs w:val="20"/>
    </w:rPr>
  </w:style>
  <w:style w:type="paragraph" w:styleId="CommentSubject">
    <w:name w:val="annotation subject"/>
    <w:basedOn w:val="CommentText"/>
    <w:next w:val="CommentText"/>
    <w:link w:val="CommentSubjectChar"/>
    <w:uiPriority w:val="99"/>
    <w:semiHidden/>
    <w:unhideWhenUsed/>
    <w:rsid w:val="00A45BBA"/>
    <w:rPr>
      <w:b/>
      <w:bCs/>
    </w:rPr>
  </w:style>
  <w:style w:type="character" w:customStyle="1" w:styleId="CommentSubjectChar">
    <w:name w:val="Comment Subject Char"/>
    <w:basedOn w:val="CommentTextChar"/>
    <w:link w:val="CommentSubject"/>
    <w:uiPriority w:val="99"/>
    <w:semiHidden/>
    <w:rsid w:val="00A45BBA"/>
    <w:rPr>
      <w:b/>
      <w:bCs/>
      <w:sz w:val="20"/>
      <w:szCs w:val="20"/>
    </w:rPr>
  </w:style>
  <w:style w:type="character" w:customStyle="1" w:styleId="mi">
    <w:name w:val="mi"/>
    <w:basedOn w:val="DefaultParagraphFont"/>
    <w:rsid w:val="00CF2B4A"/>
  </w:style>
  <w:style w:type="character" w:customStyle="1" w:styleId="html-italic">
    <w:name w:val="html-italic"/>
    <w:basedOn w:val="DefaultParagraphFont"/>
    <w:rsid w:val="00413EF9"/>
  </w:style>
  <w:style w:type="paragraph" w:customStyle="1" w:styleId="msonormal0">
    <w:name w:val="msonormal"/>
    <w:basedOn w:val="Normal"/>
    <w:rsid w:val="003A63DA"/>
    <w:pPr>
      <w:spacing w:before="100" w:beforeAutospacing="1" w:after="100" w:afterAutospacing="1" w:line="240" w:lineRule="auto"/>
    </w:pPr>
    <w:rPr>
      <w:rFonts w:eastAsiaTheme="minorEastAsia"/>
      <w:lang w:val="en-US" w:eastAsia="en-US"/>
    </w:rPr>
  </w:style>
  <w:style w:type="paragraph" w:styleId="Header">
    <w:name w:val="header"/>
    <w:basedOn w:val="Normal"/>
    <w:link w:val="HeaderChar"/>
    <w:uiPriority w:val="99"/>
    <w:unhideWhenUsed/>
    <w:rsid w:val="00551607"/>
    <w:pPr>
      <w:tabs>
        <w:tab w:val="center" w:pos="4680"/>
        <w:tab w:val="right" w:pos="9360"/>
      </w:tabs>
      <w:spacing w:line="240" w:lineRule="auto"/>
    </w:pPr>
  </w:style>
  <w:style w:type="character" w:customStyle="1" w:styleId="HeaderChar">
    <w:name w:val="Header Char"/>
    <w:basedOn w:val="DefaultParagraphFont"/>
    <w:link w:val="Header"/>
    <w:uiPriority w:val="99"/>
    <w:rsid w:val="00551607"/>
  </w:style>
  <w:style w:type="paragraph" w:styleId="Footer">
    <w:name w:val="footer"/>
    <w:basedOn w:val="Normal"/>
    <w:link w:val="FooterChar"/>
    <w:uiPriority w:val="99"/>
    <w:unhideWhenUsed/>
    <w:rsid w:val="00551607"/>
    <w:pPr>
      <w:tabs>
        <w:tab w:val="center" w:pos="4680"/>
        <w:tab w:val="right" w:pos="9360"/>
      </w:tabs>
      <w:spacing w:line="240" w:lineRule="auto"/>
    </w:pPr>
  </w:style>
  <w:style w:type="character" w:customStyle="1" w:styleId="FooterChar">
    <w:name w:val="Footer Char"/>
    <w:basedOn w:val="DefaultParagraphFont"/>
    <w:link w:val="Footer"/>
    <w:uiPriority w:val="99"/>
    <w:rsid w:val="00551607"/>
  </w:style>
  <w:style w:type="paragraph" w:styleId="TOCHeading">
    <w:name w:val="TOC Heading"/>
    <w:basedOn w:val="Heading1"/>
    <w:next w:val="Normal"/>
    <w:uiPriority w:val="39"/>
    <w:unhideWhenUsed/>
    <w:qFormat/>
    <w:rsid w:val="008C442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Caption">
    <w:name w:val="caption"/>
    <w:aliases w:val="List of Figures"/>
    <w:basedOn w:val="TableofFigures"/>
    <w:uiPriority w:val="35"/>
    <w:unhideWhenUsed/>
    <w:qFormat/>
    <w:rsid w:val="00E522DA"/>
    <w:pPr>
      <w:spacing w:after="200" w:line="240" w:lineRule="auto"/>
    </w:pPr>
    <w:rPr>
      <w:iCs/>
      <w:szCs w:val="18"/>
    </w:rPr>
  </w:style>
  <w:style w:type="paragraph" w:styleId="TableofFigures">
    <w:name w:val="table of figures"/>
    <w:basedOn w:val="Normal"/>
    <w:next w:val="Normal"/>
    <w:uiPriority w:val="99"/>
    <w:unhideWhenUsed/>
    <w:rsid w:val="00907FC2"/>
  </w:style>
  <w:style w:type="paragraph" w:styleId="Revision">
    <w:name w:val="Revision"/>
    <w:hidden/>
    <w:uiPriority w:val="99"/>
    <w:semiHidden/>
    <w:rsid w:val="00C121F4"/>
    <w:pPr>
      <w:spacing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 Id="rId15"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2026-08-15T16:44:57Z</dcterms:created>
  <dcterms:modified xsi:type="dcterms:W3CDTF">2026-08-15T16:44:57Z</dcterms:modified>
</cp:coreProperties>
</file>

<file path=docProps/custom.xml><?xml version="1.0" encoding="utf-8"?>
<Properties xmlns="http://schemas.openxmlformats.org/officeDocument/2006/custom-properties" xmlns:vt="http://schemas.openxmlformats.org/officeDocument/2006/docPropsVTypes"/>
</file>