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1A644" w14:textId="77777777" w:rsidR="00E17C8B" w:rsidRDefault="00290434">
      <w:pPr>
        <w:jc w:val="center"/>
        <w:rPr>
          <w:sz w:val="34"/>
          <w:szCs w:val="34"/>
        </w:rPr>
      </w:pPr>
      <w:r>
        <w:rPr>
          <w:sz w:val="34"/>
          <w:szCs w:val="34"/>
        </w:rPr>
        <w:t xml:space="preserve">UNIVERSITY OF GHANA </w:t>
      </w:r>
    </w:p>
    <w:p w14:paraId="1C1C6FFB" w14:textId="2162870A" w:rsidR="00E17C8B" w:rsidRDefault="008C50D1">
      <w:pPr>
        <w:jc w:val="center"/>
        <w:rPr>
          <w:sz w:val="34"/>
          <w:szCs w:val="34"/>
        </w:rPr>
      </w:pPr>
      <w:r>
        <w:rPr>
          <w:sz w:val="34"/>
          <w:szCs w:val="34"/>
        </w:rPr>
        <w:t>SECOND SEMESTER EXAMINATION 2025/26</w:t>
      </w:r>
    </w:p>
    <w:p w14:paraId="37CFA9F9" w14:textId="77777777" w:rsidR="008C50D1" w:rsidRDefault="008C50D1" w:rsidP="008C50D1">
      <w:pPr>
        <w:jc w:val="center"/>
        <w:rPr>
          <w:sz w:val="34"/>
          <w:szCs w:val="34"/>
        </w:rPr>
      </w:pPr>
      <w:r>
        <w:rPr>
          <w:sz w:val="34"/>
          <w:szCs w:val="34"/>
        </w:rPr>
        <w:t xml:space="preserve">CSCD 602: ADVANCED SOFTWARE ENGINEERING </w:t>
      </w:r>
    </w:p>
    <w:p w14:paraId="5BE33E08" w14:textId="77777777" w:rsidR="008C50D1" w:rsidRDefault="008C50D1">
      <w:pPr>
        <w:jc w:val="center"/>
        <w:rPr>
          <w:sz w:val="34"/>
          <w:szCs w:val="34"/>
        </w:rPr>
      </w:pPr>
    </w:p>
    <w:p w14:paraId="0A009F18" w14:textId="77777777" w:rsidR="00E17C8B" w:rsidRDefault="00290434">
      <w:pPr>
        <w:jc w:val="center"/>
        <w:rPr>
          <w:sz w:val="34"/>
          <w:szCs w:val="34"/>
        </w:rPr>
      </w:pPr>
      <w:r>
        <w:rPr>
          <w:sz w:val="34"/>
          <w:szCs w:val="34"/>
        </w:rPr>
        <w:t xml:space="preserve"> </w:t>
      </w:r>
      <w:r>
        <w:rPr>
          <w:noProof/>
        </w:rPr>
        <w:drawing>
          <wp:anchor distT="0" distB="0" distL="114300" distR="114300" simplePos="0" relativeHeight="251658240" behindDoc="0" locked="0" layoutInCell="1" hidden="0" allowOverlap="1" wp14:anchorId="5C2B44D9" wp14:editId="02FD0DE1">
            <wp:simplePos x="0" y="0"/>
            <wp:positionH relativeFrom="column">
              <wp:posOffset>2171620</wp:posOffset>
            </wp:positionH>
            <wp:positionV relativeFrom="paragraph">
              <wp:posOffset>5080</wp:posOffset>
            </wp:positionV>
            <wp:extent cx="1394617" cy="1672293"/>
            <wp:effectExtent l="0" t="0" r="0" b="0"/>
            <wp:wrapNone/>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1394617" cy="1672293"/>
                    </a:xfrm>
                    <a:prstGeom prst="rect">
                      <a:avLst/>
                    </a:prstGeom>
                    <a:ln/>
                  </pic:spPr>
                </pic:pic>
              </a:graphicData>
            </a:graphic>
          </wp:anchor>
        </w:drawing>
      </w:r>
    </w:p>
    <w:p w14:paraId="54E403F4" w14:textId="77777777" w:rsidR="00E17C8B" w:rsidRDefault="00E17C8B">
      <w:pPr>
        <w:jc w:val="center"/>
        <w:rPr>
          <w:sz w:val="34"/>
          <w:szCs w:val="34"/>
        </w:rPr>
      </w:pPr>
    </w:p>
    <w:p w14:paraId="4A78963C" w14:textId="77777777" w:rsidR="00E17C8B" w:rsidRDefault="00E17C8B">
      <w:pPr>
        <w:jc w:val="center"/>
        <w:rPr>
          <w:sz w:val="34"/>
          <w:szCs w:val="34"/>
        </w:rPr>
      </w:pPr>
    </w:p>
    <w:p w14:paraId="0F285989" w14:textId="77777777" w:rsidR="00E17C8B" w:rsidRDefault="00E17C8B">
      <w:pPr>
        <w:jc w:val="center"/>
        <w:rPr>
          <w:sz w:val="34"/>
          <w:szCs w:val="34"/>
        </w:rPr>
      </w:pPr>
    </w:p>
    <w:p w14:paraId="19FF992A" w14:textId="77777777" w:rsidR="00E17C8B" w:rsidRDefault="00E17C8B">
      <w:pPr>
        <w:jc w:val="center"/>
        <w:rPr>
          <w:sz w:val="34"/>
          <w:szCs w:val="34"/>
        </w:rPr>
      </w:pPr>
    </w:p>
    <w:p w14:paraId="7DA3A32A" w14:textId="77777777" w:rsidR="00E17C8B" w:rsidRDefault="00290434">
      <w:pPr>
        <w:jc w:val="center"/>
        <w:rPr>
          <w:sz w:val="34"/>
          <w:szCs w:val="34"/>
        </w:rPr>
      </w:pPr>
      <w:r>
        <w:rPr>
          <w:sz w:val="34"/>
          <w:szCs w:val="34"/>
        </w:rPr>
        <w:t xml:space="preserve"> </w:t>
      </w:r>
    </w:p>
    <w:p w14:paraId="09B78A55" w14:textId="77777777" w:rsidR="00E17C8B" w:rsidRDefault="00E17C8B">
      <w:pPr>
        <w:jc w:val="center"/>
        <w:rPr>
          <w:color w:val="FF0000"/>
          <w:sz w:val="34"/>
          <w:szCs w:val="34"/>
        </w:rPr>
      </w:pPr>
    </w:p>
    <w:p w14:paraId="5126880B" w14:textId="58185ED7" w:rsidR="00E17C8B" w:rsidRDefault="008C50D1">
      <w:pPr>
        <w:jc w:val="center"/>
        <w:rPr>
          <w:sz w:val="32"/>
          <w:szCs w:val="32"/>
        </w:rPr>
      </w:pPr>
      <w:r>
        <w:rPr>
          <w:sz w:val="34"/>
          <w:szCs w:val="34"/>
        </w:rPr>
        <w:t>NKWANTA: A ROAD INCIDENT REPORTING AND DISPATCH SYSTEM FOR URBAN GHANA — USER MANUAL</w:t>
      </w:r>
    </w:p>
    <w:p w14:paraId="4E3DDD32" w14:textId="77777777" w:rsidR="00E17C8B" w:rsidRDefault="00E17C8B">
      <w:pPr>
        <w:jc w:val="center"/>
        <w:rPr>
          <w:sz w:val="34"/>
          <w:szCs w:val="34"/>
        </w:rPr>
      </w:pPr>
    </w:p>
    <w:p w14:paraId="365BA0C7" w14:textId="77777777" w:rsidR="00E17C8B" w:rsidRDefault="00E17C8B">
      <w:pPr>
        <w:rPr>
          <w:sz w:val="34"/>
          <w:szCs w:val="34"/>
        </w:rPr>
      </w:pPr>
    </w:p>
    <w:p w14:paraId="7433D56C" w14:textId="77777777" w:rsidR="00E17C8B" w:rsidRDefault="00E17C8B">
      <w:pPr>
        <w:jc w:val="center"/>
        <w:rPr>
          <w:sz w:val="34"/>
          <w:szCs w:val="34"/>
        </w:rPr>
      </w:pPr>
    </w:p>
    <w:p w14:paraId="038F75FE" w14:textId="77777777" w:rsidR="00E17C8B" w:rsidRDefault="00290434">
      <w:pPr>
        <w:rPr>
          <w:sz w:val="34"/>
          <w:szCs w:val="34"/>
        </w:rPr>
      </w:pPr>
      <w:r>
        <w:rPr>
          <w:sz w:val="34"/>
          <w:szCs w:val="34"/>
        </w:rPr>
        <w:t xml:space="preserve"> </w:t>
      </w:r>
    </w:p>
    <w:p w14:paraId="31AE382A" w14:textId="77777777" w:rsidR="00E17C8B" w:rsidRDefault="00290434">
      <w:pPr>
        <w:jc w:val="center"/>
        <w:rPr>
          <w:sz w:val="34"/>
          <w:szCs w:val="34"/>
        </w:rPr>
      </w:pPr>
      <w:r>
        <w:rPr>
          <w:sz w:val="34"/>
          <w:szCs w:val="34"/>
        </w:rPr>
        <w:t xml:space="preserve">BY </w:t>
      </w:r>
    </w:p>
    <w:p w14:paraId="03AD6127" w14:textId="22B47AF5" w:rsidR="00E17C8B" w:rsidRPr="004B7297" w:rsidRDefault="004B7297">
      <w:pPr>
        <w:jc w:val="center"/>
        <w:rPr>
          <w:sz w:val="34"/>
          <w:szCs w:val="34"/>
        </w:rPr>
      </w:pPr>
      <w:r>
        <w:rPr>
          <w:sz w:val="34"/>
          <w:szCs w:val="34"/>
        </w:rPr>
        <w:t>THEOPHILUS OFOE CAESAR</w:t>
      </w:r>
    </w:p>
    <w:p w14:paraId="2D74C9FE" w14:textId="21D5EDC7" w:rsidR="00E17C8B" w:rsidRDefault="004B7297">
      <w:pPr>
        <w:jc w:val="center"/>
        <w:rPr>
          <w:sz w:val="34"/>
          <w:szCs w:val="34"/>
        </w:rPr>
      </w:pPr>
      <w:r>
        <w:rPr>
          <w:sz w:val="34"/>
          <w:szCs w:val="34"/>
        </w:rPr>
        <w:t>(ID. NO: 22424543)</w:t>
      </w:r>
    </w:p>
    <w:p w14:paraId="7475F148" w14:textId="77777777" w:rsidR="00E17C8B" w:rsidRDefault="00E17C8B">
      <w:pPr>
        <w:jc w:val="center"/>
        <w:rPr>
          <w:sz w:val="34"/>
          <w:szCs w:val="34"/>
        </w:rPr>
      </w:pPr>
    </w:p>
    <w:p w14:paraId="6BB65974" w14:textId="77777777" w:rsidR="00E17C8B" w:rsidRDefault="00290434">
      <w:pPr>
        <w:jc w:val="center"/>
        <w:rPr>
          <w:sz w:val="34"/>
          <w:szCs w:val="34"/>
        </w:rPr>
      </w:pPr>
      <w:r>
        <w:rPr>
          <w:sz w:val="34"/>
          <w:szCs w:val="34"/>
        </w:rPr>
        <w:t xml:space="preserve"> </w:t>
      </w:r>
    </w:p>
    <w:p w14:paraId="6CF43C98" w14:textId="77777777" w:rsidR="004B7297" w:rsidRDefault="004B7297">
      <w:pPr>
        <w:rPr>
          <w:b/>
          <w:caps/>
          <w:sz w:val="28"/>
          <w:szCs w:val="40"/>
        </w:rPr>
      </w:pPr>
      <w:r>
        <w:br w:type="page"/>
      </w:r>
    </w:p>
    <w:p w14:paraId="04D0CA4D" w14:textId="30B00D1F" w:rsidR="00E17C8B" w:rsidRDefault="00290434">
      <w:pPr>
        <w:pStyle w:val="Heading1"/>
        <w:spacing w:line="480" w:lineRule="auto"/>
      </w:pPr>
      <w:bookmarkStart w:id="0" w:name="_Toc237693731"/>
      <w:r>
        <w:lastRenderedPageBreak/>
        <w:t>ABSTRACT</w:t>
      </w:r>
      <w:bookmarkEnd w:id="0"/>
    </w:p>
    <w:p>
      <w:pPr>
        <w:spacing w:line="360" w:lineRule="auto"/>
        <w:jc w:val="both"/>
      </w:pPr>
      <w:r>
        <w:t xml:space="preserve">This manual explains how to use Nkwanta, for each of the four kinds of user: the commuter who reports what is blocking a road and is warned about the routes they travel, the traffic control officer who decides whether an incident is credible enough to act on, the traffic warden who attends and records what was found, and the administrator who manages accounts. It opens with a safety note, before anything else, because the system exists to reduce a road hazard and must not create one: the application is never to be operated while driving, and it does not summon the emergency services. It also answers the questions the design provokes — why an incident disappears from the map on its own, why a believability figure can fall, and why a report can never be deleted.</w:t>
      </w:r>
    </w:p>
    <w:p w14:paraId="58ED8DD7" w14:textId="77777777" w:rsidR="00E17C8B" w:rsidRDefault="00E17C8B">
      <w:pPr>
        <w:spacing w:line="480" w:lineRule="auto"/>
      </w:pPr>
    </w:p>
    <w:p w14:paraId="2C674ED8" w14:textId="77777777" w:rsidR="00E17C8B" w:rsidRDefault="00290434">
      <w:r>
        <w:br w:type="page"/>
      </w:r>
    </w:p>
    <w:p w14:paraId="124870DD" w14:textId="77777777" w:rsidR="00E17C8B" w:rsidRDefault="00290434">
      <w:pPr>
        <w:pStyle w:val="Heading1"/>
      </w:pPr>
      <w:bookmarkStart w:id="1" w:name="_Toc237693732"/>
      <w:r>
        <w:lastRenderedPageBreak/>
        <w:t>TABLE OF CONTENT</w:t>
      </w:r>
      <w:bookmarkEnd w:id="1"/>
    </w:p>
    <w:p w14:paraId="001E9133" w14:textId="77777777" w:rsidR="00E17C8B" w:rsidRDefault="00E17C8B">
      <w:pPr>
        <w:keepNext/>
        <w:keepLines/>
        <w:pBdr>
          <w:top w:val="nil"/>
          <w:left w:val="nil"/>
          <w:bottom w:val="nil"/>
          <w:right w:val="nil"/>
          <w:between w:val="nil"/>
        </w:pBdr>
        <w:spacing w:before="240" w:line="480" w:lineRule="auto"/>
        <w:rPr>
          <w:smallCaps/>
          <w:color w:val="366091"/>
        </w:rPr>
      </w:pPr>
    </w:p>
    <w:sdt>
      <w:sdtPr>
        <w:id w:val="-574742740"/>
        <w:docPartObj>
          <w:docPartGallery w:val="Table of Contents"/>
          <w:docPartUnique/>
        </w:docPartObj>
      </w:sdtPr>
      <w:sdtEndPr/>
      <w:sdtContent>
        <w:p w14:paraId="1C31002F" w14:textId="6814BB43" w:rsidR="007C049B" w:rsidRDefault="00290434">
          <w:pPr>
            <w:pStyle w:val="TOC1"/>
            <w:tabs>
              <w:tab w:val="right" w:leader="dot" w:pos="9019"/>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37693731" w:history="1">
            <w:r w:rsidR="007C049B" w:rsidRPr="001A247F">
              <w:rPr>
                <w:rStyle w:val="Hyperlink"/>
                <w:noProof/>
              </w:rPr>
              <w:t>ABSTRACT</w:t>
            </w:r>
            <w:r w:rsidR="007C049B">
              <w:rPr>
                <w:noProof/>
                <w:webHidden/>
              </w:rPr>
              <w:tab/>
            </w:r>
            <w:r w:rsidR="007C049B">
              <w:rPr>
                <w:noProof/>
                <w:webHidden/>
              </w:rPr>
              <w:fldChar w:fldCharType="begin"/>
            </w:r>
            <w:r w:rsidR="007C049B">
              <w:rPr>
                <w:noProof/>
                <w:webHidden/>
              </w:rPr>
              <w:instrText xml:space="preserve"> PAGEREF _Toc237693731 \h </w:instrText>
            </w:r>
            <w:r w:rsidR="007C049B">
              <w:rPr>
                <w:noProof/>
                <w:webHidden/>
              </w:rPr>
            </w:r>
            <w:r w:rsidR="007C049B">
              <w:rPr>
                <w:noProof/>
                <w:webHidden/>
              </w:rPr>
              <w:fldChar w:fldCharType="separate"/>
            </w:r>
            <w:r w:rsidR="007C049B">
              <w:rPr>
                <w:noProof/>
                <w:webHidden/>
              </w:rPr>
              <w:t>2</w:t>
            </w:r>
            <w:r w:rsidR="007C049B">
              <w:rPr>
                <w:noProof/>
                <w:webHidden/>
              </w:rPr>
              <w:fldChar w:fldCharType="end"/>
            </w:r>
          </w:hyperlink>
        </w:p>
        <w:p w14:paraId="1EE0D901" w14:textId="4FDA568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2" w:history="1">
            <w:r w:rsidRPr="001A247F">
              <w:rPr>
                <w:rStyle w:val="Hyperlink"/>
                <w:noProof/>
              </w:rPr>
              <w:t>TABLE OF CONTENT</w:t>
            </w:r>
            <w:r>
              <w:rPr>
                <w:noProof/>
                <w:webHidden/>
              </w:rPr>
              <w:tab/>
            </w:r>
            <w:r>
              <w:rPr>
                <w:noProof/>
                <w:webHidden/>
              </w:rPr>
              <w:fldChar w:fldCharType="begin"/>
            </w:r>
            <w:r>
              <w:rPr>
                <w:noProof/>
                <w:webHidden/>
              </w:rPr>
              <w:instrText xml:space="preserve"> PAGEREF _Toc237693732 \h </w:instrText>
            </w:r>
            <w:r>
              <w:rPr>
                <w:noProof/>
                <w:webHidden/>
              </w:rPr>
            </w:r>
            <w:r>
              <w:rPr>
                <w:noProof/>
                <w:webHidden/>
              </w:rPr>
              <w:fldChar w:fldCharType="separate"/>
            </w:r>
            <w:r>
              <w:rPr>
                <w:noProof/>
                <w:webHidden/>
              </w:rPr>
              <w:t>3</w:t>
            </w:r>
            <w:r>
              <w:rPr>
                <w:noProof/>
                <w:webHidden/>
              </w:rPr>
              <w:fldChar w:fldCharType="end"/>
            </w:r>
          </w:hyperlink>
        </w:p>
        <w:p w14:paraId="32F1AB3E" w14:textId="34B504B2"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3" w:history="1">
            <w:r w:rsidRPr="001A247F">
              <w:rPr>
                <w:rStyle w:val="Hyperlink"/>
                <w:noProof/>
              </w:rPr>
              <w:t>LIST OF FIGURES</w:t>
            </w:r>
            <w:r>
              <w:rPr>
                <w:noProof/>
                <w:webHidden/>
              </w:rPr>
              <w:tab/>
            </w:r>
            <w:r>
              <w:rPr>
                <w:noProof/>
                <w:webHidden/>
              </w:rPr>
              <w:fldChar w:fldCharType="begin"/>
            </w:r>
            <w:r>
              <w:rPr>
                <w:noProof/>
                <w:webHidden/>
              </w:rPr>
              <w:instrText xml:space="preserve"> PAGEREF _Toc237693733 \h </w:instrText>
            </w:r>
            <w:r>
              <w:rPr>
                <w:noProof/>
                <w:webHidden/>
              </w:rPr>
            </w:r>
            <w:r>
              <w:rPr>
                <w:noProof/>
                <w:webHidden/>
              </w:rPr>
              <w:fldChar w:fldCharType="separate"/>
            </w:r>
            <w:r>
              <w:rPr>
                <w:noProof/>
                <w:webHidden/>
              </w:rPr>
              <w:t>4</w:t>
            </w:r>
            <w:r>
              <w:rPr>
                <w:noProof/>
                <w:webHidden/>
              </w:rPr>
              <w:fldChar w:fldCharType="end"/>
            </w:r>
          </w:hyperlink>
        </w:p>
        <w:p w14:paraId="7C4345FB" w14:textId="7DBABA51"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4" w:history="1">
            <w:r w:rsidRPr="001A247F">
              <w:rPr>
                <w:rStyle w:val="Hyperlink"/>
                <w:noProof/>
              </w:rPr>
              <w:t>LIST OF TABLES</w:t>
            </w:r>
            <w:r>
              <w:rPr>
                <w:noProof/>
                <w:webHidden/>
              </w:rPr>
              <w:tab/>
            </w:r>
            <w:r>
              <w:rPr>
                <w:noProof/>
                <w:webHidden/>
              </w:rPr>
              <w:fldChar w:fldCharType="begin"/>
            </w:r>
            <w:r>
              <w:rPr>
                <w:noProof/>
                <w:webHidden/>
              </w:rPr>
              <w:instrText xml:space="preserve"> PAGEREF _Toc237693734 \h </w:instrText>
            </w:r>
            <w:r>
              <w:rPr>
                <w:noProof/>
                <w:webHidden/>
              </w:rPr>
            </w:r>
            <w:r>
              <w:rPr>
                <w:noProof/>
                <w:webHidden/>
              </w:rPr>
              <w:fldChar w:fldCharType="separate"/>
            </w:r>
            <w:r>
              <w:rPr>
                <w:noProof/>
                <w:webHidden/>
              </w:rPr>
              <w:t>5</w:t>
            </w:r>
            <w:r>
              <w:rPr>
                <w:noProof/>
                <w:webHidden/>
              </w:rPr>
              <w:fldChar w:fldCharType="end"/>
            </w:r>
          </w:hyperlink>
        </w:p>
        <w:p w14:paraId="3BE0B3EE" w14:textId="32794020"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5" w:history="1">
            <w:r w:rsidRPr="001A247F">
              <w:rPr>
                <w:rStyle w:val="Hyperlink"/>
                <w:noProof/>
              </w:rPr>
              <w:t>LIST OF ABBREVIATIONS</w:t>
            </w:r>
            <w:r>
              <w:rPr>
                <w:noProof/>
                <w:webHidden/>
              </w:rPr>
              <w:tab/>
            </w:r>
            <w:r>
              <w:rPr>
                <w:noProof/>
                <w:webHidden/>
              </w:rPr>
              <w:fldChar w:fldCharType="begin"/>
            </w:r>
            <w:r>
              <w:rPr>
                <w:noProof/>
                <w:webHidden/>
              </w:rPr>
              <w:instrText xml:space="preserve"> PAGEREF _Toc237693735 \h </w:instrText>
            </w:r>
            <w:r>
              <w:rPr>
                <w:noProof/>
                <w:webHidden/>
              </w:rPr>
            </w:r>
            <w:r>
              <w:rPr>
                <w:noProof/>
                <w:webHidden/>
              </w:rPr>
              <w:fldChar w:fldCharType="separate"/>
            </w:r>
            <w:r>
              <w:rPr>
                <w:noProof/>
                <w:webHidden/>
              </w:rPr>
              <w:t>6</w:t>
            </w:r>
            <w:r>
              <w:rPr>
                <w:noProof/>
                <w:webHidden/>
              </w:rPr>
              <w:fldChar w:fldCharType="end"/>
            </w:r>
          </w:hyperlink>
        </w:p>
        <w:p w14:paraId="36639424" w14:textId="59D6F7B4"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6" w:history="1">
            <w:r w:rsidRPr="001A247F">
              <w:rPr>
                <w:rStyle w:val="Hyperlink"/>
                <w:noProof/>
              </w:rPr>
              <w:t>CHAPTER 1 - INTRODUCTION</w:t>
            </w:r>
            <w:r>
              <w:rPr>
                <w:noProof/>
                <w:webHidden/>
              </w:rPr>
              <w:tab/>
            </w:r>
            <w:r>
              <w:rPr>
                <w:noProof/>
                <w:webHidden/>
              </w:rPr>
              <w:fldChar w:fldCharType="begin"/>
            </w:r>
            <w:r>
              <w:rPr>
                <w:noProof/>
                <w:webHidden/>
              </w:rPr>
              <w:instrText xml:space="preserve"> PAGEREF _Toc237693736 \h </w:instrText>
            </w:r>
            <w:r>
              <w:rPr>
                <w:noProof/>
                <w:webHidden/>
              </w:rPr>
            </w:r>
            <w:r>
              <w:rPr>
                <w:noProof/>
                <w:webHidden/>
              </w:rPr>
              <w:fldChar w:fldCharType="separate"/>
            </w:r>
            <w:r>
              <w:rPr>
                <w:noProof/>
                <w:webHidden/>
              </w:rPr>
              <w:t>1</w:t>
            </w:r>
            <w:r>
              <w:rPr>
                <w:noProof/>
                <w:webHidden/>
              </w:rPr>
              <w:fldChar w:fldCharType="end"/>
            </w:r>
          </w:hyperlink>
        </w:p>
        <w:p w14:paraId="25370B63" w14:textId="6D4F62B3"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7" w:history="1">
            <w:r w:rsidRPr="001A247F">
              <w:rPr>
                <w:rStyle w:val="Hyperlink"/>
                <w:noProof/>
              </w:rPr>
              <w:t>CHAPTER 5 – CONCLUSION AND FUTURE WORKS</w:t>
            </w:r>
            <w:r>
              <w:rPr>
                <w:noProof/>
                <w:webHidden/>
              </w:rPr>
              <w:tab/>
            </w:r>
            <w:r>
              <w:rPr>
                <w:noProof/>
                <w:webHidden/>
              </w:rPr>
              <w:fldChar w:fldCharType="begin"/>
            </w:r>
            <w:r>
              <w:rPr>
                <w:noProof/>
                <w:webHidden/>
              </w:rPr>
              <w:instrText xml:space="preserve"> PAGEREF _Toc237693737 \h </w:instrText>
            </w:r>
            <w:r>
              <w:rPr>
                <w:noProof/>
                <w:webHidden/>
              </w:rPr>
            </w:r>
            <w:r>
              <w:rPr>
                <w:noProof/>
                <w:webHidden/>
              </w:rPr>
              <w:fldChar w:fldCharType="separate"/>
            </w:r>
            <w:r>
              <w:rPr>
                <w:noProof/>
                <w:webHidden/>
              </w:rPr>
              <w:t>2</w:t>
            </w:r>
            <w:r>
              <w:rPr>
                <w:noProof/>
                <w:webHidden/>
              </w:rPr>
              <w:fldChar w:fldCharType="end"/>
            </w:r>
          </w:hyperlink>
        </w:p>
        <w:p w14:paraId="4BBC946E" w14:textId="505FA0D4" w:rsidR="007C049B" w:rsidRDefault="007C049B">
          <w:pPr>
            <w:pStyle w:val="TOC2"/>
            <w:tabs>
              <w:tab w:val="right" w:leader="dot" w:pos="9019"/>
            </w:tabs>
            <w:rPr>
              <w:rFonts w:asciiTheme="minorHAnsi" w:eastAsiaTheme="minorEastAsia" w:hAnsiTheme="minorHAnsi" w:cstheme="minorBidi"/>
              <w:noProof/>
              <w:sz w:val="22"/>
              <w:szCs w:val="22"/>
            </w:rPr>
          </w:pPr>
          <w:hyperlink w:anchor="_Toc237693738" w:history="1">
            <w:r w:rsidRPr="001A247F">
              <w:rPr>
                <w:rStyle w:val="Hyperlink"/>
                <w:noProof/>
              </w:rPr>
              <w:t>5.1 Overview</w:t>
            </w:r>
            <w:r>
              <w:rPr>
                <w:noProof/>
                <w:webHidden/>
              </w:rPr>
              <w:tab/>
            </w:r>
            <w:r>
              <w:rPr>
                <w:noProof/>
                <w:webHidden/>
              </w:rPr>
              <w:fldChar w:fldCharType="begin"/>
            </w:r>
            <w:r>
              <w:rPr>
                <w:noProof/>
                <w:webHidden/>
              </w:rPr>
              <w:instrText xml:space="preserve"> PAGEREF _Toc237693738 \h </w:instrText>
            </w:r>
            <w:r>
              <w:rPr>
                <w:noProof/>
                <w:webHidden/>
              </w:rPr>
            </w:r>
            <w:r>
              <w:rPr>
                <w:noProof/>
                <w:webHidden/>
              </w:rPr>
              <w:fldChar w:fldCharType="separate"/>
            </w:r>
            <w:r>
              <w:rPr>
                <w:noProof/>
                <w:webHidden/>
              </w:rPr>
              <w:t>2</w:t>
            </w:r>
            <w:r>
              <w:rPr>
                <w:noProof/>
                <w:webHidden/>
              </w:rPr>
              <w:fldChar w:fldCharType="end"/>
            </w:r>
          </w:hyperlink>
        </w:p>
        <w:p w14:paraId="1C971408" w14:textId="15D9455E" w:rsidR="007C049B" w:rsidRDefault="007C049B">
          <w:pPr>
            <w:pStyle w:val="TOC1"/>
            <w:tabs>
              <w:tab w:val="right" w:leader="dot" w:pos="9019"/>
            </w:tabs>
            <w:rPr>
              <w:rFonts w:asciiTheme="minorHAnsi" w:eastAsiaTheme="minorEastAsia" w:hAnsiTheme="minorHAnsi" w:cstheme="minorBidi"/>
              <w:noProof/>
              <w:sz w:val="22"/>
              <w:szCs w:val="22"/>
            </w:rPr>
          </w:pPr>
          <w:hyperlink w:anchor="_Toc237693739" w:history="1">
            <w:r w:rsidRPr="001A247F">
              <w:rPr>
                <w:rStyle w:val="Hyperlink"/>
                <w:noProof/>
              </w:rPr>
              <w:t>REFERENCES</w:t>
            </w:r>
            <w:r>
              <w:rPr>
                <w:noProof/>
                <w:webHidden/>
              </w:rPr>
              <w:tab/>
            </w:r>
            <w:r>
              <w:rPr>
                <w:noProof/>
                <w:webHidden/>
              </w:rPr>
              <w:fldChar w:fldCharType="begin"/>
            </w:r>
            <w:r>
              <w:rPr>
                <w:noProof/>
                <w:webHidden/>
              </w:rPr>
              <w:instrText xml:space="preserve"> PAGEREF _Toc237693739 \h </w:instrText>
            </w:r>
            <w:r>
              <w:rPr>
                <w:noProof/>
                <w:webHidden/>
              </w:rPr>
            </w:r>
            <w:r>
              <w:rPr>
                <w:noProof/>
                <w:webHidden/>
              </w:rPr>
              <w:fldChar w:fldCharType="separate"/>
            </w:r>
            <w:r>
              <w:rPr>
                <w:noProof/>
                <w:webHidden/>
              </w:rPr>
              <w:t>4</w:t>
            </w:r>
            <w:r>
              <w:rPr>
                <w:noProof/>
                <w:webHidden/>
              </w:rPr>
              <w:fldChar w:fldCharType="end"/>
            </w:r>
          </w:hyperlink>
        </w:p>
        <w:p w14:paraId="2E783BA4" w14:textId="6AE8491A" w:rsidR="00E17C8B" w:rsidRDefault="00290434">
          <w:pPr>
            <w:spacing w:line="480" w:lineRule="auto"/>
          </w:pPr>
          <w:r>
            <w:fldChar w:fldCharType="end"/>
          </w:r>
        </w:p>
      </w:sdtContent>
    </w:sdt>
    <w:p w14:paraId="5594C4F7" w14:textId="77777777" w:rsidR="00E17C8B" w:rsidRDefault="00E17C8B"/>
    <w:p w14:paraId="47550F06" w14:textId="77777777" w:rsidR="00E17C8B" w:rsidRDefault="00E17C8B"/>
    <w:p w14:paraId="252E241C" w14:textId="77777777" w:rsidR="00E17C8B" w:rsidRDefault="00290434">
      <w:r>
        <w:br w:type="page"/>
      </w:r>
    </w:p>
    <w:p w14:paraId="762C1239" w14:textId="77777777" w:rsidR="00E17C8B" w:rsidRDefault="00290434">
      <w:pPr>
        <w:pStyle w:val="Heading1"/>
      </w:pPr>
      <w:bookmarkStart w:id="2" w:name="_Toc237693733"/>
      <w:r>
        <w:lastRenderedPageBreak/>
        <w:t>LIST OF FIGURES</w:t>
      </w:r>
      <w:bookmarkEnd w:id="2"/>
    </w:p>
    <w:p w14:paraId="13C3FC90" w14:textId="77777777" w:rsidR="00E17C8B" w:rsidRDefault="00E17C8B"/>
    <w:sdt>
      <w:sdtPr>
        <w:id w:val="365484047"/>
        <w:docPartObj>
          <w:docPartGallery w:val="Table of Contents"/>
          <w:docPartUnique/>
        </w:docPartObj>
      </w:sdtPr>
      <w:sdtEndPr/>
      <w:sdtContent>
        <w:p w14:paraId="60BCCA7F" w14:textId="77777777" w:rsidR="00E17C8B" w:rsidRDefault="00290434">
          <w:pPr>
            <w:spacing w:line="14" w:lineRule="auto"/>
          </w:pPr>
          <w:r>
            <w:fldChar w:fldCharType="begin"/>
          </w:r>
          <w:r>
            <w:instrText xml:space="preserve"> TOC \h \u \z \t "Heading 1,1,Heading 2,2,Heading 3,3,Heading 4,4,Heading 5,5,Heading 6,6,"</w:instrText>
          </w:r>
          <w:r w:rsidR="000676DE">
            <w:fldChar w:fldCharType="separate"/>
          </w:r>
          <w:r>
            <w:fldChar w:fldCharType="end"/>
          </w:r>
        </w:p>
      </w:sdtContent>
    </w:sdt>
    <w:p w14:paraId="45B14E17" w14:textId="77777777" w:rsidR="00E17C8B" w:rsidRDefault="00290434">
      <w:pPr>
        <w:spacing w:line="480" w:lineRule="auto"/>
      </w:pPr>
      <w:r>
        <w:br w:type="page"/>
      </w:r>
    </w:p>
    <w:p w14:paraId="3E0DAE09" w14:textId="77777777" w:rsidR="00E17C8B" w:rsidRDefault="00290434">
      <w:pPr>
        <w:pStyle w:val="Heading1"/>
      </w:pPr>
      <w:bookmarkStart w:id="3" w:name="_Toc237693734"/>
      <w:r>
        <w:lastRenderedPageBreak/>
        <w:t>LIST OF TABLES</w:t>
      </w:r>
      <w:bookmarkEnd w:id="3"/>
    </w:p>
    <w:p w14:paraId="2DDA5567" w14:textId="77777777" w:rsidR="00E17C8B" w:rsidRDefault="00E17C8B">
      <w:pPr>
        <w:spacing w:line="480" w:lineRule="auto"/>
      </w:pPr>
    </w:p>
    <w:p w14:paraId="2C0B2ADC" w14:textId="77777777" w:rsidR="00E17C8B" w:rsidRDefault="00E17C8B">
      <w:pPr>
        <w:spacing w:line="480" w:lineRule="auto"/>
      </w:pPr>
    </w:p>
    <w:p w14:paraId="4377F69D" w14:textId="77777777" w:rsidR="00E17C8B" w:rsidRDefault="00290434">
      <w:r>
        <w:br w:type="page"/>
      </w:r>
    </w:p>
    <w:p w14:paraId="6C3CC3D1" w14:textId="77777777" w:rsidR="00E17C8B" w:rsidRDefault="00290434">
      <w:pPr>
        <w:pStyle w:val="Heading1"/>
        <w:spacing w:line="480" w:lineRule="auto"/>
        <w:rPr>
          <w:sz w:val="24"/>
          <w:szCs w:val="24"/>
        </w:rPr>
      </w:pPr>
      <w:bookmarkStart w:id="4" w:name="_Toc237693735"/>
      <w:r>
        <w:rPr>
          <w:sz w:val="24"/>
          <w:szCs w:val="24"/>
        </w:rPr>
        <w:lastRenderedPageBreak/>
        <w:t>LIST OF ABBREVIATIONS</w:t>
      </w:r>
      <w:bookmarkEnd w:id="4"/>
    </w:p>
    <w:p w14:paraId="72312082" w14:textId="77777777" w:rsidR="00E17C8B" w:rsidRDefault="00290434">
      <w:pPr>
        <w:sectPr w:rsidR="00E17C8B">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titlePg/>
        </w:sectPr>
      </w:pPr>
      <w:r>
        <w:br w:type="page"/>
      </w:r>
    </w:p>
    <w:p>
      <w:r>
        <w:br w:type="page"/>
      </w:r>
    </w:p>
    <w:p>
      <w:pPr>
        <w:pStyle w:val="Heading2"/>
      </w:pPr>
      <w:bookmarkStart w:id="20" w:name="before-anything-else-a-safety-note"/>
      <w:r>
        <w:t xml:space="preserve">Before anything else: a safety note</w:t>
      </w:r>
      <w:bookmarkEnd w:id="20"/>
    </w:p>
    <w:p>
      <w:pPr>
        <w:pStyle w:val="FirstParagraph"/>
      </w:pPr>
      <w:r>
        <w:rPr>
          <w:b/>
        </w:rPr>
        <w:t xml:space="preserve">Never use this while driving.</w:t>
      </w:r>
      <w:r>
        <w:t xml:space="preserve"> </w:t>
      </w:r>
      <w:r>
        <w:t xml:space="preserve">Hand the phone to a passenger, or stop somewhere safe.</w:t>
      </w:r>
      <w:r>
        <w:t xml:space="preserve"> </w:t>
      </w:r>
      <w:r>
        <w:t xml:space="preserve">The map is designed to be</w:t>
      </w:r>
      <w:r>
        <w:t xml:space="preserve"> </w:t>
      </w:r>
      <w:r>
        <w:rPr>
          <w:i/>
        </w:rPr>
        <w:t xml:space="preserve">read</w:t>
      </w:r>
      <w:r>
        <w:t xml:space="preserve">, not operated — you can see what is ahead without touching</w:t>
      </w:r>
      <w:r>
        <w:t xml:space="preserve"> </w:t>
      </w:r>
      <w:r>
        <w:t xml:space="preserve">anything. Reporting is a different matter, and if you must report while you are the one</w:t>
      </w:r>
      <w:r>
        <w:t xml:space="preserve"> </w:t>
      </w:r>
      <w:r>
        <w:t xml:space="preserve">driving, use the voice note: hold the button, speak, let go. It is there so that nobody has</w:t>
      </w:r>
      <w:r>
        <w:t xml:space="preserve"> </w:t>
      </w:r>
      <w:r>
        <w:t xml:space="preserve">a reason to type at a junction.</w:t>
      </w:r>
      <w:r>
        <w:t xml:space="preserve"> </w:t>
      </w:r>
      <w:r>
        <w:t xml:space="preserve">Nkwanta</w:t>
      </w:r>
      <w:r>
        <w:t xml:space="preserve"> </w:t>
      </w:r>
      <w:r>
        <w:rPr>
          <w:b/>
        </w:rPr>
        <w:t xml:space="preserve">does not call the police or an ambulance.</w:t>
      </w:r>
      <w:r>
        <w:t xml:space="preserve"> </w:t>
      </w:r>
      <w:r>
        <w:t xml:space="preserve">It puts your report in front of a</w:t>
      </w:r>
      <w:r>
        <w:t xml:space="preserve"> </w:t>
      </w:r>
      <w:r>
        <w:t xml:space="preserve">traffic control officer who decides whether to send a traffic warden. If someone is hurt,</w:t>
      </w:r>
      <w:r>
        <w:t xml:space="preserve"> </w:t>
      </w:r>
      <w:r>
        <w:t xml:space="preserve">call the emergency services yourself, first.</w:t>
      </w:r>
    </w:p>
    <w:p>
      <w:r>
        <w:pict>
          <v:rect style="width:0;height:1.5pt" o:hralign="center" o:hrstd="t" o:hr="t"/>
        </w:pict>
      </w:r>
    </w:p>
    <w:p>
      <w:pPr>
        <w:pStyle w:val="Heading2"/>
      </w:pPr>
      <w:bookmarkStart w:id="21" w:name="what-nkwanta-is-for"/>
      <w:r>
        <w:t xml:space="preserve">1. What Nkwanta is for</w:t>
      </w:r>
      <w:bookmarkEnd w:id="21"/>
    </w:p>
    <w:p>
      <w:pPr>
        <w:pStyle w:val="FirstParagraph"/>
      </w:pPr>
      <w:r>
        <w:t xml:space="preserve">You are heading somewhere. Is the road clear?</w:t>
      </w:r>
    </w:p>
    <w:p>
      <w:pPr>
        <w:pStyle w:val="BodyText"/>
      </w:pPr>
      <w:r>
        <w:t xml:space="preserve">Nkwanta answers that from reports by other people on the same roads. When several people</w:t>
      </w:r>
      <w:r>
        <w:t xml:space="preserve"> </w:t>
      </w:r>
      <w:r>
        <w:t xml:space="preserve">report the same thing, the system recognises it as one event and becomes more confident</w:t>
      </w:r>
      <w:r>
        <w:t xml:space="preserve"> </w:t>
      </w:r>
      <w:r>
        <w:t xml:space="preserve">about it. When enough people confirm it, a traffic officer sees it and can send a warden.</w:t>
      </w:r>
    </w:p>
    <w:p>
      <w:pPr>
        <w:pStyle w:val="BodyText"/>
      </w:pPr>
      <w:r>
        <w:t xml:space="preserve">You do not need an account to look. You need one to report, to be warned about the roads</w:t>
      </w:r>
      <w:r>
        <w:t xml:space="preserve"> </w:t>
      </w:r>
      <w:r>
        <w:t xml:space="preserve">you use, and to see who reported what.</w:t>
      </w:r>
    </w:p>
    <w:p>
      <w:r>
        <w:pict>
          <v:rect style="width:0;height:1.5pt" o:hralign="center" o:hrstd="t" o:hr="t"/>
        </w:pict>
      </w:r>
    </w:p>
    <w:p>
      <w:pPr>
        <w:pStyle w:val="Heading2"/>
      </w:pPr>
      <w:bookmarkStart w:id="22" w:name="getting-started"/>
      <w:r>
        <w:t xml:space="preserve">2. Getting started</w:t>
      </w:r>
      <w:bookmarkEnd w:id="22"/>
    </w:p>
    <w:p>
      <w:pPr>
        <w:pStyle w:val="Heading3"/>
      </w:pPr>
      <w:bookmarkStart w:id="23" w:name="opening-it"/>
      <w:r>
        <w:t xml:space="preserve">Opening it</w:t>
      </w:r>
      <w:bookmarkEnd w:id="23"/>
    </w:p>
    <w:p>
      <w:pPr>
        <w:pStyle w:val="FirstParagraph"/>
      </w:pPr>
      <w:r>
        <w:t xml:space="preserve">Go to</w:t>
      </w:r>
      <w:r>
        <w:t xml:space="preserve"> </w:t>
      </w:r>
      <w:r>
        <w:rPr>
          <w:b/>
        </w:rPr>
        <w:t xml:space="preserve">https://nkwanta.onrender.com/</w:t>
      </w:r>
      <w:r>
        <w:t xml:space="preserve"> </w:t>
      </w:r>
      <w:r>
        <w:t xml:space="preserve">in any modern browser.</w:t>
      </w:r>
    </w:p>
    <w:p>
      <w:pPr>
        <w:pStyle w:val="BlockText"/>
      </w:pPr>
      <w:r>
        <w:rPr>
          <w:b/>
        </w:rPr>
        <w:t xml:space="preserve">If the first page takes a while</w:t>
      </w:r>
      <w:r>
        <w:t xml:space="preserve">, it can take up to a minute. The application sleeps</w:t>
      </w:r>
      <w:r>
        <w:t xml:space="preserve"> </w:t>
      </w:r>
      <w:r>
        <w:t xml:space="preserve">when nobody is using it and has to wake up. Everything after that is immediate.</w:t>
      </w:r>
    </w:p>
    <w:p>
      <w:pPr>
        <w:pStyle w:val="Heading3"/>
      </w:pPr>
      <w:bookmarkStart w:id="24" w:name="installing-it-on-your-phone"/>
      <w:r>
        <w:t xml:space="preserve">Installing it on your phone</w:t>
      </w:r>
      <w:bookmarkEnd w:id="24"/>
    </w:p>
    <w:p>
      <w:pPr>
        <w:pStyle w:val="FirstParagraph"/>
      </w:pPr>
      <w:r>
        <w:t xml:space="preserve">Nkwanta can be installed like an app, and this is worth doing — it opens faster and works</w:t>
      </w:r>
      <w:r>
        <w:t xml:space="preserve"> </w:t>
      </w:r>
      <w:r>
        <w:t xml:space="preserve">with a poor connection.</w:t>
      </w:r>
    </w:p>
    <w:p>
      <w:pPr>
        <w:numPr>
          <w:ilvl w:val="0"/>
          <w:numId w:val="1001"/>
        </w:numPr>
        <w:pStyle w:val="Compact"/>
      </w:pPr>
      <w:r>
        <w:rPr>
          <w:b/>
        </w:rPr>
        <w:t xml:space="preserve">Android (Chrome):</w:t>
      </w:r>
      <w:r>
        <w:t xml:space="preserve"> </w:t>
      </w:r>
      <w:r>
        <w:t xml:space="preserve">tap the ⋮ menu →</w:t>
      </w:r>
      <w:r>
        <w:t xml:space="preserve"> </w:t>
      </w:r>
      <w:r>
        <w:rPr>
          <w:i/>
        </w:rPr>
        <w:t xml:space="preserve">Install app</w:t>
      </w:r>
      <w:r>
        <w:t xml:space="preserve"> </w:t>
      </w:r>
      <w:r>
        <w:t xml:space="preserve">or</w:t>
      </w:r>
      <w:r>
        <w:t xml:space="preserve"> </w:t>
      </w:r>
      <w:r>
        <w:rPr>
          <w:i/>
        </w:rPr>
        <w:t xml:space="preserve">Add to Home screen</w:t>
      </w:r>
    </w:p>
    <w:p>
      <w:pPr>
        <w:numPr>
          <w:ilvl w:val="0"/>
          <w:numId w:val="1001"/>
        </w:numPr>
        <w:pStyle w:val="Compact"/>
      </w:pPr>
      <w:r>
        <w:rPr>
          <w:b/>
        </w:rPr>
        <w:t xml:space="preserve">iPhone (Safari):</w:t>
      </w:r>
      <w:r>
        <w:t xml:space="preserve"> </w:t>
      </w:r>
      <w:r>
        <w:t xml:space="preserve">tap the Share button →</w:t>
      </w:r>
      <w:r>
        <w:t xml:space="preserve"> </w:t>
      </w:r>
      <w:r>
        <w:rPr>
          <w:i/>
        </w:rPr>
        <w:t xml:space="preserve">Add to Home Screen</w:t>
      </w:r>
    </w:p>
    <w:p>
      <w:pPr>
        <w:pStyle w:val="Heading3"/>
      </w:pPr>
      <w:bookmarkStart w:id="25" w:name="creating-an-account"/>
      <w:r>
        <w:t xml:space="preserve">Creating an account</w:t>
      </w:r>
      <w:bookmarkEnd w:id="25"/>
    </w:p>
    <w:p>
      <w:pPr>
        <w:pStyle w:val="FirstParagraph"/>
      </w:pPr>
      <w:r>
        <w:t xml:space="preserve">Tap</w:t>
      </w:r>
      <w:r>
        <w:t xml:space="preserve"> </w:t>
      </w:r>
      <w:r>
        <w:rPr>
          <w:b/>
        </w:rPr>
        <w:t xml:space="preserve">Create an account</w:t>
      </w:r>
      <w:r>
        <w:t xml:space="preserve">. You need an email address, a name and a password of at least</w:t>
      </w:r>
      <w:r>
        <w:t xml:space="preserve"> </w:t>
      </w:r>
      <w:r>
        <w:t xml:space="preserve">eight characters.</w:t>
      </w:r>
    </w:p>
    <w:p>
      <w:pPr>
        <w:pStyle w:val="BodyText"/>
      </w:pPr>
      <w:r>
        <w:t xml:space="preserve">You will be created as a</w:t>
      </w:r>
      <w:r>
        <w:t xml:space="preserve"> </w:t>
      </w:r>
      <w:r>
        <w:rPr>
          <w:b/>
        </w:rPr>
        <w:t xml:space="preserve">commuter</w:t>
      </w:r>
      <w:r>
        <w:t xml:space="preserve">. Officer, warden and administrator accounts are</w:t>
      </w:r>
      <w:r>
        <w:t xml:space="preserve"> </w:t>
      </w:r>
      <w:r>
        <w:t xml:space="preserve">created only by an administrator — nobody can sign themselves up as police.</w:t>
      </w:r>
    </w:p>
    <w:p>
      <w:pPr>
        <w:pStyle w:val="BlockText"/>
      </w:pPr>
      <w:r>
        <w:rPr>
          <w:b/>
        </w:rPr>
        <w:t xml:space="preserve">Your email cannot be changed later.</w:t>
      </w:r>
      <w:r>
        <w:t xml:space="preserve"> </w:t>
      </w:r>
      <w:r>
        <w:t xml:space="preserve">It is how you sign in, and the system cannot yet</w:t>
      </w:r>
      <w:r>
        <w:t xml:space="preserve"> </w:t>
      </w:r>
      <w:r>
        <w:t xml:space="preserve">send a verification message to a new address. Type it carefully.</w:t>
      </w:r>
    </w:p>
    <w:p>
      <w:r>
        <w:pict>
          <v:rect style="width:0;height:1.5pt" o:hralign="center" o:hrstd="t" o:hr="t"/>
        </w:pict>
      </w:r>
    </w:p>
    <w:p>
      <w:pPr>
        <w:pStyle w:val="Heading2"/>
      </w:pPr>
      <w:bookmarkStart w:id="26" w:name="the-map"/>
      <w:r>
        <w:t xml:space="preserve">3. The map</w:t>
      </w:r>
      <w:bookmarkEnd w:id="26"/>
    </w:p>
    <w:p>
      <w:pPr>
        <w:pStyle w:val="FirstParagraph"/>
      </w:pPr>
      <w:r>
        <w:t xml:space="preserve">The first thing you see. Each circle is an incident.</w:t>
      </w:r>
    </w:p>
    <w:p>
      <w:pPr>
        <w:pStyle w:val="BodyText"/>
      </w:pPr>
      <w:r>
        <w:rPr>
          <w:b/>
        </w:rPr>
        <w:t xml:space="preserve">Colour tells you how confirmed it is:</w:t>
      </w:r>
    </w:p>
    <w:tbl>
      <w:tblPr>
        <w:tblStyle w:val="TableGrid"/>
        <w:tblW w:type="dxa" w:w="9029"/>
        <w:tblLayout w:type="fixed"/>
        <w:tblLook w:firstRow="1"/>
      </w:tblPr>
      <w:tblGrid>
        <w:gridCol w:w="2159"/>
        <w:gridCol w:w="6870"/>
      </w:tblGrid>
      <w:tr>
        <w:trPr>
          <w:cnfStyle w:firstRow="1"/>
        </w:trPr>
        <w:tc>
          <w:tcPr>
            <w:tcW w:type="dxa" w:w="2159"/>
            <w:tcBorders>
              <w:bottom w:val="single"/>
            </w:tcBorders>
            <w:vAlign w:val="bottom"/>
          </w:tcPr>
          <w:p>
            <w:pPr>
              <w:pStyle w:val="Compact"/>
              <w:jc w:val="left"/>
            </w:pPr>
            <w:r>
              <w:t xml:space="preserve">Colour</w:t>
            </w:r>
          </w:p>
        </w:tc>
        <w:tc>
          <w:tcPr>
            <w:tcW w:type="dxa" w:w="6870"/>
            <w:tcBorders>
              <w:bottom w:val="single"/>
            </w:tcBorders>
            <w:vAlign w:val="bottom"/>
          </w:tcPr>
          <w:p>
            <w:pPr>
              <w:pStyle w:val="Compact"/>
              <w:jc w:val="left"/>
            </w:pPr>
            <w:r>
              <w:t xml:space="preserve">Meaning</w:t>
            </w:r>
          </w:p>
        </w:tc>
      </w:tr>
      <w:tr>
        <w:tc>
          <w:tcPr>
            <w:tcW w:type="dxa" w:w="2159"/>
          </w:tcPr>
          <w:p>
            <w:pPr>
              <w:pStyle w:val="Compact"/>
              <w:jc w:val="left"/>
            </w:pPr>
            <w:r>
              <w:t xml:space="preserve">🔴 Red —</w:t>
            </w:r>
            <w:r>
              <w:t xml:space="preserve"> </w:t>
            </w:r>
            <w:r>
              <w:rPr>
                <w:i/>
              </w:rPr>
              <w:t xml:space="preserve">verified</w:t>
            </w:r>
          </w:p>
        </w:tc>
        <w:tc>
          <w:tcPr>
            <w:tcW w:type="dxa" w:w="6870"/>
          </w:tcPr>
          <w:p>
            <w:pPr>
              <w:pStyle w:val="Compact"/>
              <w:jc w:val="left"/>
            </w:pPr>
            <w:r>
              <w:t xml:space="preserve">Enough people have reported it that a traffic officer has been alerted</w:t>
            </w:r>
          </w:p>
        </w:tc>
      </w:tr>
      <w:tr>
        <w:tc>
          <w:tcPr>
            <w:tcW w:type="dxa" w:w="2159"/>
          </w:tcPr>
          <w:p>
            <w:pPr>
              <w:pStyle w:val="Compact"/>
              <w:jc w:val="left"/>
            </w:pPr>
            <w:r>
              <w:t xml:space="preserve">🟡 Amber —</w:t>
            </w:r>
            <w:r>
              <w:t xml:space="preserve"> </w:t>
            </w:r>
            <w:r>
              <w:rPr>
                <w:i/>
              </w:rPr>
              <w:t xml:space="preserve">corroborated</w:t>
            </w:r>
          </w:p>
        </w:tc>
        <w:tc>
          <w:tcPr>
            <w:tcW w:type="dxa" w:w="6870"/>
          </w:tcPr>
          <w:p>
            <w:pPr>
              <w:pStyle w:val="Compact"/>
              <w:jc w:val="left"/>
            </w:pPr>
            <w:r>
              <w:t xml:space="preserve">Several people independently, but not yet enough for the police</w:t>
            </w:r>
          </w:p>
        </w:tc>
      </w:tr>
      <w:tr>
        <w:tc>
          <w:tcPr>
            <w:tcW w:type="dxa" w:w="2159"/>
          </w:tcPr>
          <w:p>
            <w:pPr>
              <w:pStyle w:val="Compact"/>
              <w:jc w:val="left"/>
            </w:pPr>
            <w:r>
              <w:t xml:space="preserve">⚪ Grey —</w:t>
            </w:r>
            <w:r>
              <w:t xml:space="preserve"> </w:t>
            </w:r>
            <w:r>
              <w:rPr>
                <w:i/>
              </w:rPr>
              <w:t xml:space="preserve">unconfirmed</w:t>
            </w:r>
          </w:p>
        </w:tc>
        <w:tc>
          <w:tcPr>
            <w:tcW w:type="dxa" w:w="6870"/>
          </w:tcPr>
          <w:p>
            <w:pPr>
              <w:pStyle w:val="Compact"/>
              <w:jc w:val="left"/>
            </w:pPr>
            <w:r>
              <w:t xml:space="preserve">One report, or reports the system is not yet sure about</w:t>
            </w:r>
          </w:p>
        </w:tc>
      </w:tr>
      <w:tr>
        <w:tc>
          <w:tcPr>
            <w:tcW w:type="dxa" w:w="2159"/>
          </w:tcPr>
          <w:p>
            <w:pPr>
              <w:pStyle w:val="Compact"/>
              <w:jc w:val="left"/>
            </w:pPr>
            <w:r>
              <w:t xml:space="preserve">🔵 Blue —</w:t>
            </w:r>
            <w:r>
              <w:t xml:space="preserve"> </w:t>
            </w:r>
            <w:r>
              <w:rPr>
                <w:i/>
              </w:rPr>
              <w:t xml:space="preserve">warden sent</w:t>
            </w:r>
          </w:p>
        </w:tc>
        <w:tc>
          <w:tcPr>
            <w:tcW w:type="dxa" w:w="6870"/>
          </w:tcPr>
          <w:p>
            <w:pPr>
              <w:pStyle w:val="Compact"/>
              <w:jc w:val="left"/>
            </w:pPr>
            <w:r>
              <w:t xml:space="preserve">Someone has been dispatched</w:t>
            </w:r>
          </w:p>
        </w:tc>
      </w:tr>
    </w:tbl>
    <w:p>
      <w:pPr>
        <w:pStyle w:val="BodyText"/>
      </w:pPr>
      <w:r>
        <w:rPr>
          <w:b/>
        </w:rPr>
        <w:t xml:space="preserve">Size follows the same thing</w:t>
      </w:r>
      <w:r>
        <w:t xml:space="preserve"> </w:t>
      </w:r>
      <w:r>
        <w:t xml:space="preserve">— a bigger circle is a more confirmed incident.</w:t>
      </w:r>
    </w:p>
    <w:p>
      <w:pPr>
        <w:pStyle w:val="BodyText"/>
      </w:pPr>
      <w:r>
        <w:t xml:space="preserve">Tap any circle to see what it is and how long ago it was last reported.</w:t>
      </w:r>
    </w:p>
    <w:p>
      <w:pPr>
        <w:pStyle w:val="Heading3"/>
      </w:pPr>
      <w:bookmarkStart w:id="27" w:name="what-you-see-when-signed-out"/>
      <w:r>
        <w:t xml:space="preserve">What you see when signed out</w:t>
      </w:r>
      <w:bookmarkEnd w:id="27"/>
    </w:p>
    <w:p>
      <w:pPr>
        <w:pStyle w:val="FirstParagraph"/>
      </w:pPr>
      <w:r>
        <w:t xml:space="preserve">Type, place, status and how recently — enough to decide whether to take that road.</w:t>
      </w:r>
    </w:p>
    <w:p>
      <w:pPr>
        <w:pStyle w:val="BodyText"/>
      </w:pPr>
      <w:r>
        <w:t xml:space="preserve">You will not see who reported it, their photographs or recordings, or the numeric accuracy</w:t>
      </w:r>
      <w:r>
        <w:t xml:space="preserve"> </w:t>
      </w:r>
      <w:r>
        <w:t xml:space="preserve">score. All three are about the</w:t>
      </w:r>
      <w:r>
        <w:t xml:space="preserve"> </w:t>
      </w:r>
      <w:r>
        <w:rPr>
          <w:i/>
        </w:rPr>
        <w:t xml:space="preserve">people</w:t>
      </w:r>
      <w:r>
        <w:t xml:space="preserve"> </w:t>
      </w:r>
      <w:r>
        <w:t xml:space="preserve">rather than the road, and the score is built from</w:t>
      </w:r>
      <w:r>
        <w:t xml:space="preserve"> </w:t>
      </w:r>
      <w:r>
        <w:t xml:space="preserve">their track records. Sign in and they appear.</w:t>
      </w:r>
    </w:p>
    <w:p>
      <w:pPr>
        <w:pStyle w:val="Heading3"/>
      </w:pPr>
      <w:bookmarkStart w:id="28" w:name="if-the-map-does-not-load"/>
      <w:r>
        <w:t xml:space="preserve">If the map does not load</w:t>
      </w:r>
      <w:bookmarkEnd w:id="28"/>
    </w:p>
    <w:p>
      <w:pPr>
        <w:pStyle w:val="FirstParagraph"/>
      </w:pPr>
      <w:r>
        <w:t xml:space="preserve">The map needs to fetch imagery from another service, and on a weak connection that can</w:t>
      </w:r>
      <w:r>
        <w:t xml:space="preserve"> </w:t>
      </w:r>
      <w:r>
        <w:t xml:space="preserve">fail. The list of incidents below it carries the same information. Nothing is lost.</w:t>
      </w:r>
    </w:p>
    <w:p>
      <w:r>
        <w:pict>
          <v:rect style="width:0;height:1.5pt" o:hralign="center" o:hrstd="t" o:hr="t"/>
        </w:pict>
      </w:r>
    </w:p>
    <w:p>
      <w:pPr>
        <w:pStyle w:val="Heading2"/>
      </w:pPr>
      <w:bookmarkStart w:id="29" w:name="reporting-something"/>
      <w:r>
        <w:t xml:space="preserve">4. Reporting something</w:t>
      </w:r>
      <w:bookmarkEnd w:id="29"/>
    </w:p>
    <w:p>
      <w:pPr>
        <w:pStyle w:val="FirstParagraph"/>
      </w:pPr>
      <w:r>
        <w:t xml:space="preserve">Tap</w:t>
      </w:r>
      <w:r>
        <w:t xml:space="preserve"> </w:t>
      </w:r>
      <w:r>
        <w:rPr>
          <w:b/>
        </w:rPr>
        <w:t xml:space="preserve">Report</w:t>
      </w:r>
      <w:r>
        <w:t xml:space="preserve">.</w:t>
      </w:r>
    </w:p>
    <w:p>
      <w:pPr>
        <w:numPr>
          <w:ilvl w:val="0"/>
          <w:numId w:val="1002"/>
        </w:numPr>
        <w:pStyle w:val="Compact"/>
      </w:pPr>
      <w:r>
        <w:rPr>
          <w:b/>
        </w:rPr>
        <w:t xml:space="preserve">What is blocking the road</w:t>
      </w:r>
      <w:r>
        <w:t xml:space="preserve"> </w:t>
      </w:r>
      <w:r>
        <w:t xml:space="preserve">— choose one of six: accident, flooding, road closure,</w:t>
      </w:r>
      <w:r>
        <w:t xml:space="preserve"> </w:t>
      </w:r>
      <w:r>
        <w:t xml:space="preserve">lights out, roadworks, bad surface.</w:t>
      </w:r>
    </w:p>
    <w:p>
      <w:pPr>
        <w:numPr>
          <w:ilvl w:val="0"/>
          <w:numId w:val="1002"/>
        </w:numPr>
        <w:pStyle w:val="Compact"/>
      </w:pPr>
      <w:r>
        <w:rPr>
          <w:b/>
        </w:rPr>
        <w:t xml:space="preserve">Where</w:t>
      </w:r>
      <w:r>
        <w:t xml:space="preserve"> </w:t>
      </w:r>
      <w:r>
        <w:t xml:space="preserve">— tap</w:t>
      </w:r>
      <w:r>
        <w:t xml:space="preserve"> </w:t>
      </w:r>
      <w:r>
        <w:rPr>
          <w:i/>
        </w:rPr>
        <w:t xml:space="preserve">Use my location</w:t>
      </w:r>
      <w:r>
        <w:t xml:space="preserve">, or pick the spot on the map.</w:t>
      </w:r>
    </w:p>
    <w:p>
      <w:pPr>
        <w:numPr>
          <w:ilvl w:val="0"/>
          <w:numId w:val="1002"/>
        </w:numPr>
        <w:pStyle w:val="Compact"/>
      </w:pPr>
      <w:r>
        <w:rPr>
          <w:b/>
        </w:rPr>
        <w:t xml:space="preserve">A note</w:t>
      </w:r>
      <w:r>
        <w:t xml:space="preserve"> </w:t>
      </w:r>
      <w:r>
        <w:t xml:space="preserve">— optional.</w:t>
      </w:r>
      <w:r>
        <w:t xml:space="preserve"> </w:t>
      </w:r>
      <w:r>
        <w:t xml:space="preserve">“</w:t>
      </w:r>
      <w:r>
        <w:t xml:space="preserve">Two lanes blocked, backed up to Odorna</w:t>
      </w:r>
      <w:r>
        <w:t xml:space="preserve">”</w:t>
      </w:r>
      <w:r>
        <w:t xml:space="preserve"> </w:t>
      </w:r>
      <w:r>
        <w:t xml:space="preserve">is more use than</w:t>
      </w:r>
      <w:r>
        <w:t xml:space="preserve"> </w:t>
      </w:r>
      <w:r>
        <w:t xml:space="preserve">“</w:t>
      </w:r>
      <w:r>
        <w:t xml:space="preserve">accident</w:t>
      </w:r>
      <w:r>
        <w:t xml:space="preserve">”</w:t>
      </w:r>
      <w:r>
        <w:t xml:space="preserve">.</w:t>
      </w:r>
    </w:p>
    <w:p>
      <w:pPr>
        <w:numPr>
          <w:ilvl w:val="0"/>
          <w:numId w:val="1002"/>
        </w:numPr>
        <w:pStyle w:val="Compact"/>
      </w:pPr>
      <w:r>
        <w:rPr>
          <w:b/>
        </w:rPr>
        <w:t xml:space="preserve">A photograph</w:t>
      </w:r>
      <w:r>
        <w:t xml:space="preserve"> </w:t>
      </w:r>
      <w:r>
        <w:t xml:space="preserve">— optional. You see it full size before it is sent, so you can check</w:t>
      </w:r>
      <w:r>
        <w:t xml:space="preserve"> </w:t>
      </w:r>
      <w:r>
        <w:t xml:space="preserve">it shows what you mean.</w:t>
      </w:r>
    </w:p>
    <w:p>
      <w:pPr>
        <w:numPr>
          <w:ilvl w:val="0"/>
          <w:numId w:val="1002"/>
        </w:numPr>
        <w:pStyle w:val="Compact"/>
      </w:pPr>
      <w:r>
        <w:rPr>
          <w:b/>
        </w:rPr>
        <w:t xml:space="preserve">A voice note</w:t>
      </w:r>
      <w:r>
        <w:t xml:space="preserve"> </w:t>
      </w:r>
      <w:r>
        <w:t xml:space="preserve">— optional. Tap to start, tap to stop.</w:t>
      </w:r>
      <w:r>
        <w:t xml:space="preserve"> </w:t>
      </w:r>
      <w:r>
        <w:rPr>
          <w:b/>
        </w:rPr>
        <w:t xml:space="preserve">It stops by itself at the</w:t>
      </w:r>
      <w:r>
        <w:rPr>
          <w:b/>
        </w:rPr>
        <w:t xml:space="preserve"> </w:t>
      </w:r>
      <w:r>
        <w:rPr>
          <w:b/>
        </w:rPr>
        <w:t xml:space="preserve">limit</w:t>
      </w:r>
      <w:r>
        <w:t xml:space="preserve"> </w:t>
      </w:r>
      <w:r>
        <w:t xml:space="preserve">rather than letting you talk for two minutes and then refusing it, and you can</w:t>
      </w:r>
      <w:r>
        <w:t xml:space="preserve"> </w:t>
      </w:r>
      <w:r>
        <w:t xml:space="preserve">play it back before sending.</w:t>
      </w:r>
    </w:p>
    <w:p>
      <w:pPr>
        <w:pStyle w:val="FirstParagraph"/>
      </w:pPr>
      <w:r>
        <w:t xml:space="preserve">Then</w:t>
      </w:r>
      <w:r>
        <w:t xml:space="preserve"> </w:t>
      </w:r>
      <w:r>
        <w:rPr>
          <w:b/>
        </w:rPr>
        <w:t xml:space="preserve">Submit report</w:t>
      </w:r>
      <w:r>
        <w:t xml:space="preserve">.</w:t>
      </w:r>
    </w:p>
    <w:p>
      <w:pPr>
        <w:pStyle w:val="Heading3"/>
      </w:pPr>
      <w:bookmarkStart w:id="30" w:name="about-sharing-your-voice"/>
      <w:r>
        <w:t xml:space="preserve">About sharing your voice</w:t>
      </w:r>
      <w:bookmarkEnd w:id="30"/>
    </w:p>
    <w:p>
      <w:pPr>
        <w:pStyle w:val="FirstParagraph"/>
      </w:pPr>
      <w:r>
        <w:rPr>
          <w:b/>
        </w:rPr>
        <w:t xml:space="preserve">A recording is private unless you choose to share it.</w:t>
      </w:r>
      <w:r>
        <w:t xml:space="preserve"> </w:t>
      </w:r>
      <w:r>
        <w:t xml:space="preserve">Your voice identifies you, and</w:t>
      </w:r>
      <w:r>
        <w:t xml:space="preserve"> </w:t>
      </w:r>
      <w:r>
        <w:t xml:space="preserve">whether that matters is your call, not the system’s. Officers and wardens can always hear</w:t>
      </w:r>
      <w:r>
        <w:t xml:space="preserve"> </w:t>
      </w:r>
      <w:r>
        <w:t xml:space="preserve">it — they need to, to act on it — but other commuters only if you tick the box.</w:t>
      </w:r>
    </w:p>
    <w:p>
      <w:pPr>
        <w:pStyle w:val="BodyText"/>
      </w:pPr>
      <w:r>
        <w:t xml:space="preserve">You can change your mind later, in either direction. Nobody else can change it for you, not</w:t>
      </w:r>
      <w:r>
        <w:t xml:space="preserve"> </w:t>
      </w:r>
      <w:r>
        <w:t xml:space="preserve">even an administrator.</w:t>
      </w:r>
    </w:p>
    <w:p>
      <w:pPr>
        <w:pStyle w:val="BodyText"/>
      </w:pPr>
      <w:r>
        <w:t xml:space="preserve">Photographs work the other way: shared by default, because a picture of a flooded road</w:t>
      </w:r>
      <w:r>
        <w:t xml:space="preserve"> </w:t>
      </w:r>
      <w:r>
        <w:t xml:space="preserve">describes the road rather than you. You can un-share one if it caught something you did not</w:t>
      </w:r>
      <w:r>
        <w:t xml:space="preserve"> </w:t>
      </w:r>
      <w:r>
        <w:t xml:space="preserve">notice.</w:t>
      </w:r>
    </w:p>
    <w:p>
      <w:pPr>
        <w:pStyle w:val="Heading3"/>
      </w:pPr>
      <w:bookmarkStart w:id="31" w:name="reporting-with-no-signal"/>
      <w:r>
        <w:t xml:space="preserve">Reporting with no signal</w:t>
      </w:r>
      <w:bookmarkEnd w:id="31"/>
    </w:p>
    <w:p>
      <w:pPr>
        <w:pStyle w:val="FirstParagraph"/>
      </w:pPr>
      <w:r>
        <w:rPr>
          <w:b/>
        </w:rPr>
        <w:t xml:space="preserve">Just report anyway.</w:t>
      </w:r>
      <w:r>
        <w:t xml:space="preserve"> </w:t>
      </w:r>
      <w:r>
        <w:t xml:space="preserve">Your report is saved on the phone and sends itself when the</w:t>
      </w:r>
      <w:r>
        <w:t xml:space="preserve"> </w:t>
      </w:r>
      <w:r>
        <w:t xml:space="preserve">connection comes back. You will see</w:t>
      </w:r>
      <w:r>
        <w:t xml:space="preserve"> </w:t>
      </w:r>
      <w:r>
        <w:rPr>
          <w:i/>
        </w:rPr>
        <w:t xml:space="preserve">“</w:t>
      </w:r>
      <w:r>
        <w:rPr>
          <w:i/>
        </w:rPr>
        <w:t xml:space="preserve">No signal — your report is saved and will send by</w:t>
      </w:r>
      <w:r>
        <w:rPr>
          <w:i/>
        </w:rPr>
        <w:t xml:space="preserve"> </w:t>
      </w:r>
      <w:r>
        <w:rPr>
          <w:i/>
        </w:rPr>
        <w:t xml:space="preserve">itself.</w:t>
      </w:r>
      <w:r>
        <w:rPr>
          <w:i/>
        </w:rPr>
        <w:t xml:space="preserve">”</w:t>
      </w:r>
    </w:p>
    <w:p>
      <w:pPr>
        <w:pStyle w:val="BodyText"/>
      </w:pPr>
      <w:r>
        <w:t xml:space="preserve">It cannot be sent twice, however many times the phone retries. That is handled.</w:t>
      </w:r>
    </w:p>
    <w:p>
      <w:pPr>
        <w:pStyle w:val="Heading3"/>
      </w:pPr>
      <w:bookmarkStart w:id="32" w:name="if-something-could-not-be-attached"/>
      <w:r>
        <w:t xml:space="preserve">If something could not be attached</w:t>
      </w:r>
      <w:bookmarkEnd w:id="32"/>
    </w:p>
    <w:p>
      <w:pPr>
        <w:pStyle w:val="FirstParagraph"/>
      </w:pPr>
      <w:r>
        <w:t xml:space="preserve">You will see</w:t>
      </w:r>
      <w:r>
        <w:t xml:space="preserve"> </w:t>
      </w:r>
      <w:r>
        <w:rPr>
          <w:i/>
        </w:rPr>
        <w:t xml:space="preserve">“</w:t>
      </w:r>
      <w:r>
        <w:rPr>
          <w:i/>
        </w:rPr>
        <w:t xml:space="preserve">Reported, but your photograph could not be attached</w:t>
      </w:r>
      <w:r>
        <w:rPr>
          <w:i/>
        </w:rPr>
        <w:t xml:space="preserve">”</w:t>
      </w:r>
      <w:r>
        <w:t xml:space="preserve"> </w:t>
      </w:r>
      <w:r>
        <w:t xml:space="preserve">with the reason.</w:t>
      </w:r>
      <w:r>
        <w:t xml:space="preserve"> </w:t>
      </w:r>
      <w:r>
        <w:rPr>
          <w:b/>
        </w:rPr>
        <w:t xml:space="preserve">Your</w:t>
      </w:r>
      <w:r>
        <w:rPr>
          <w:b/>
        </w:rPr>
        <w:t xml:space="preserve"> </w:t>
      </w:r>
      <w:r>
        <w:rPr>
          <w:b/>
        </w:rPr>
        <w:t xml:space="preserve">report still counts</w:t>
      </w:r>
      <w:r>
        <w:t xml:space="preserve"> </w:t>
      </w:r>
      <w:r>
        <w:t xml:space="preserve">— evidence is an addition to a report, never a requirement for one.</w:t>
      </w:r>
      <w:r>
        <w:t xml:space="preserve"> </w:t>
      </w:r>
      <w:r>
        <w:t xml:space="preserve">You can file a fresh report with the photograph if it matters.</w:t>
      </w:r>
    </w:p>
    <w:p>
      <w:r>
        <w:pict>
          <v:rect style="width:0;height:1.5pt" o:hralign="center" o:hrstd="t" o:hr="t"/>
        </w:pict>
      </w:r>
    </w:p>
    <w:p>
      <w:pPr>
        <w:pStyle w:val="Heading2"/>
      </w:pPr>
      <w:bookmarkStart w:id="33" w:name="being-warned-about-your-routes"/>
      <w:r>
        <w:t xml:space="preserve">5. Being warned about your routes</w:t>
      </w:r>
      <w:bookmarkEnd w:id="33"/>
    </w:p>
    <w:p>
      <w:pPr>
        <w:pStyle w:val="FirstParagraph"/>
      </w:pPr>
      <w:r>
        <w:t xml:space="preserve">Tap</w:t>
      </w:r>
      <w:r>
        <w:t xml:space="preserve"> </w:t>
      </w:r>
      <w:r>
        <w:rPr>
          <w:b/>
        </w:rPr>
        <w:t xml:space="preserve">Routes</w:t>
      </w:r>
      <w:r>
        <w:t xml:space="preserve">.</w:t>
      </w:r>
    </w:p>
    <w:p>
      <w:pPr>
        <w:pStyle w:val="BodyText"/>
      </w:pPr>
      <w:r>
        <w:t xml:space="preserve">You will see named stretches of road. Follow the ones you use.</w:t>
      </w:r>
    </w:p>
    <w:p>
      <w:pPr>
        <w:pStyle w:val="BodyText"/>
      </w:pPr>
      <w:r>
        <w:t xml:space="preserve">When something is reported on a road you follow and enough people confirm it, you get a</w:t>
      </w:r>
      <w:r>
        <w:t xml:space="preserve"> </w:t>
      </w:r>
      <w:r>
        <w:t xml:space="preserve">warning under</w:t>
      </w:r>
      <w:r>
        <w:t xml:space="preserve"> </w:t>
      </w:r>
      <w:r>
        <w:rPr>
          <w:b/>
        </w:rPr>
        <w:t xml:space="preserve">Alerts</w:t>
      </w:r>
      <w:r>
        <w:t xml:space="preserve">. When it is cleared, you are told that too.</w:t>
      </w:r>
    </w:p>
    <w:p>
      <w:pPr>
        <w:pStyle w:val="BodyText"/>
      </w:pPr>
      <w:r>
        <w:t xml:space="preserve">You are warned earlier than the police are called — deliberately. A commuter deciding</w:t>
      </w:r>
      <w:r>
        <w:t xml:space="preserve"> </w:t>
      </w:r>
      <w:r>
        <w:t xml:space="preserve">whether to leave now benefits from an early warning; sending a warden to something</w:t>
      </w:r>
      <w:r>
        <w:t xml:space="preserve"> </w:t>
      </w:r>
      <w:r>
        <w:t xml:space="preserve">unconfirmed wastes a warden.</w:t>
      </w:r>
    </w:p>
    <w:p>
      <w:pPr>
        <w:pStyle w:val="BodyText"/>
      </w:pPr>
      <w:r>
        <w:rPr>
          <w:b/>
        </w:rPr>
        <w:t xml:space="preserve">You will never be warned twice about the same incident</w:t>
      </w:r>
      <w:r>
        <w:t xml:space="preserve">, however the reports arrive or</w:t>
      </w:r>
      <w:r>
        <w:t xml:space="preserve"> </w:t>
      </w:r>
      <w:r>
        <w:t xml:space="preserve">however many times the system retries.</w:t>
      </w:r>
    </w:p>
    <w:p>
      <w:r>
        <w:pict>
          <v:rect style="width:0;height:1.5pt" o:hralign="center" o:hrstd="t" o:hr="t"/>
        </w:pict>
      </w:r>
    </w:p>
    <w:p>
      <w:pPr>
        <w:pStyle w:val="Heading2"/>
      </w:pPr>
      <w:bookmarkStart w:id="34" w:name="your-profile"/>
      <w:r>
        <w:t xml:space="preserve">6. Your profile</w:t>
      </w:r>
      <w:bookmarkEnd w:id="34"/>
    </w:p>
    <w:p>
      <w:pPr>
        <w:pStyle w:val="FirstParagraph"/>
      </w:pPr>
      <w:r>
        <w:t xml:space="preserve">Tap</w:t>
      </w:r>
      <w:r>
        <w:t xml:space="preserve"> </w:t>
      </w:r>
      <w:r>
        <w:rPr>
          <w:b/>
        </w:rPr>
        <w:t xml:space="preserve">You</w:t>
      </w:r>
      <w:r>
        <w:t xml:space="preserve">.</w:t>
      </w:r>
    </w:p>
    <w:p>
      <w:pPr>
        <w:pStyle w:val="BodyText"/>
      </w:pPr>
      <w:r>
        <w:rPr>
          <w:b/>
        </w:rPr>
        <w:t xml:space="preserve">Your credibility</w:t>
      </w:r>
      <w:r>
        <w:t xml:space="preserve"> </w:t>
      </w:r>
      <w:r>
        <w:t xml:space="preserve">— a percentage showing how often your reports have turned out to be</w:t>
      </w:r>
      <w:r>
        <w:t xml:space="preserve"> </w:t>
      </w:r>
      <w:r>
        <w:t xml:space="preserve">true. Everyone starts at 50%.</w:t>
      </w:r>
    </w:p>
    <w:p>
      <w:pPr>
        <w:pStyle w:val="BodyText"/>
      </w:pPr>
      <w:r>
        <w:t xml:space="preserve">It rises when a warden confirms something you reported and falls when one attends and finds</w:t>
      </w:r>
      <w:r>
        <w:t xml:space="preserve"> </w:t>
      </w:r>
      <w:r>
        <w:t xml:space="preserve">nothing. It decides how much weight your reports carry: a report from someone with a strong</w:t>
      </w:r>
      <w:r>
        <w:t xml:space="preserve"> </w:t>
      </w:r>
      <w:r>
        <w:t xml:space="preserve">record counts for more.</w:t>
      </w:r>
    </w:p>
    <w:p>
      <w:pPr>
        <w:pStyle w:val="BodyText"/>
      </w:pPr>
      <w:r>
        <w:t xml:space="preserve">It moves slowly on purpose. Reaching 90% takes around eighteen confirmations. Slow to build</w:t>
      </w:r>
      <w:r>
        <w:t xml:space="preserve"> </w:t>
      </w:r>
      <w:r>
        <w:t xml:space="preserve">means hard to fake, and it means one unlucky report does not ruin you.</w:t>
      </w:r>
    </w:p>
    <w:p>
      <w:pPr>
        <w:pStyle w:val="BodyText"/>
      </w:pPr>
      <w:r>
        <w:rPr>
          <w:b/>
        </w:rPr>
        <w:t xml:space="preserve">Your reports</w:t>
      </w:r>
      <w:r>
        <w:t xml:space="preserve"> </w:t>
      </w:r>
      <w:r>
        <w:t xml:space="preserve">— everything you have filed. Tap one to open it and see your note, the</w:t>
      </w:r>
      <w:r>
        <w:t xml:space="preserve"> </w:t>
      </w:r>
      <w:r>
        <w:t xml:space="preserve">exact place and time, and the photographs or recordings you attached. This is where you</w:t>
      </w:r>
      <w:r>
        <w:t xml:space="preserve"> </w:t>
      </w:r>
      <w:r>
        <w:t xml:space="preserve">check that your evidence actually arrived.</w:t>
      </w:r>
    </w:p>
    <w:p>
      <w:pPr>
        <w:pStyle w:val="BodyText"/>
      </w:pPr>
      <w:r>
        <w:rPr>
          <w:b/>
        </w:rPr>
        <w:t xml:space="preserve">Account</w:t>
      </w:r>
      <w:r>
        <w:t xml:space="preserve"> </w:t>
      </w:r>
      <w:r>
        <w:t xml:space="preserve">— change your display name or password. Your email is fixed.</w:t>
      </w:r>
    </w:p>
    <w:p>
      <w:r>
        <w:pict>
          <v:rect style="width:0;height:1.5pt" o:hralign="center" o:hrstd="t" o:hr="t"/>
        </w:pict>
      </w:r>
    </w:p>
    <w:p>
      <w:pPr>
        <w:pStyle w:val="Heading2"/>
      </w:pPr>
      <w:bookmarkStart w:id="35" w:name="for-traffic-control-officers"/>
      <w:r>
        <w:t xml:space="preserve">7. For traffic control officers</w:t>
      </w:r>
      <w:bookmarkEnd w:id="35"/>
    </w:p>
    <w:p>
      <w:pPr>
        <w:pStyle w:val="FirstParagraph"/>
      </w:pPr>
      <w:r>
        <w:t xml:space="preserve">Signing in as an officer adds a</w:t>
      </w:r>
      <w:r>
        <w:t xml:space="preserve"> </w:t>
      </w:r>
      <w:r>
        <w:rPr>
          <w:b/>
        </w:rPr>
        <w:t xml:space="preserve">Dispatch</w:t>
      </w:r>
      <w:r>
        <w:t xml:space="preserve"> </w:t>
      </w:r>
      <w:r>
        <w:t xml:space="preserve">tab.</w:t>
      </w:r>
    </w:p>
    <w:p>
      <w:pPr>
        <w:pStyle w:val="Heading3"/>
      </w:pPr>
      <w:bookmarkStart w:id="36" w:name="the-queue"/>
      <w:r>
        <w:t xml:space="preserve">The queue</w:t>
      </w:r>
      <w:bookmarkEnd w:id="36"/>
    </w:p>
    <w:p>
      <w:pPr>
        <w:pStyle w:val="FirstParagraph"/>
      </w:pPr>
      <w:r>
        <w:t xml:space="preserve">Incidents that have reached</w:t>
      </w:r>
      <w:r>
        <w:t xml:space="preserve"> </w:t>
      </w:r>
      <w:r>
        <w:rPr>
          <w:b/>
        </w:rPr>
        <w:t xml:space="preserve">70% accuracy</w:t>
      </w:r>
      <w:r>
        <w:t xml:space="preserve">, most believable first. Nothing below that</w:t>
      </w:r>
      <w:r>
        <w:t xml:space="preserve"> </w:t>
      </w:r>
      <w:r>
        <w:t xml:space="preserve">appears — if something matters and the score is low, the answer is more corroboration, not</w:t>
      </w:r>
      <w:r>
        <w:t xml:space="preserve"> </w:t>
      </w:r>
      <w:r>
        <w:t xml:space="preserve">a lower bar.</w:t>
      </w:r>
    </w:p>
    <w:p>
      <w:pPr>
        <w:pStyle w:val="Heading3"/>
      </w:pPr>
      <w:bookmarkStart w:id="37" w:name="deciding"/>
      <w:r>
        <w:t xml:space="preserve">Deciding</w:t>
      </w:r>
      <w:bookmarkEnd w:id="37"/>
    </w:p>
    <w:p>
      <w:pPr>
        <w:pStyle w:val="FirstParagraph"/>
      </w:pPr>
      <w:r>
        <w:t xml:space="preserve">Tap</w:t>
      </w:r>
      <w:r>
        <w:t xml:space="preserve"> </w:t>
      </w:r>
      <w:r>
        <w:rPr>
          <w:b/>
        </w:rPr>
        <w:t xml:space="preserve">Evidence</w:t>
      </w:r>
      <w:r>
        <w:t xml:space="preserve"> </w:t>
      </w:r>
      <w:r>
        <w:t xml:space="preserve">on any incident to see everyone who reported it, each person’s</w:t>
      </w:r>
      <w:r>
        <w:t xml:space="preserve"> </w:t>
      </w:r>
      <w:r>
        <w:t xml:space="preserve">credibility, and how much each report contributed to the score.</w:t>
      </w:r>
    </w:p>
    <w:p>
      <w:pPr>
        <w:pStyle w:val="BodyText"/>
      </w:pPr>
      <w:r>
        <w:rPr>
          <w:b/>
        </w:rPr>
        <w:t xml:space="preserve">This is the point.</w:t>
      </w:r>
      <w:r>
        <w:t xml:space="preserve"> </w:t>
      </w:r>
      <w:r>
        <w:t xml:space="preserve">The number is not a verdict handed down by the system. It is a</w:t>
      </w:r>
      <w:r>
        <w:t xml:space="preserve"> </w:t>
      </w:r>
      <w:r>
        <w:t xml:space="preserve">summary you can take apart — five reports from unknown accounts and two from people with</w:t>
      </w:r>
      <w:r>
        <w:t xml:space="preserve"> </w:t>
      </w:r>
      <w:r>
        <w:t xml:space="preserve">long records reach similar scores by very different routes, and you can see which you are</w:t>
      </w:r>
      <w:r>
        <w:t xml:space="preserve"> </w:t>
      </w:r>
      <w:r>
        <w:t xml:space="preserve">looking at.</w:t>
      </w:r>
    </w:p>
    <w:p>
      <w:pPr>
        <w:pStyle w:val="Heading3"/>
      </w:pPr>
      <w:bookmarkStart w:id="38" w:name="sending-a-warden"/>
      <w:r>
        <w:t xml:space="preserve">Sending a warden</w:t>
      </w:r>
      <w:bookmarkEnd w:id="38"/>
    </w:p>
    <w:p>
      <w:pPr>
        <w:pStyle w:val="FirstParagraph"/>
      </w:pPr>
      <w:r>
        <w:t xml:space="preserve">Choose an available warden and</w:t>
      </w:r>
      <w:r>
        <w:t xml:space="preserve"> </w:t>
      </w:r>
      <w:r>
        <w:rPr>
          <w:b/>
        </w:rPr>
        <w:t xml:space="preserve">Send warden</w:t>
      </w:r>
      <w:r>
        <w:t xml:space="preserve">. You can recall one if you need to.</w:t>
      </w:r>
    </w:p>
    <w:p>
      <w:pPr>
        <w:pStyle w:val="BodyText"/>
      </w:pPr>
      <w:r>
        <w:t xml:space="preserve">Buttons you cannot use are not shown. An incident that has not reached the threshold cannot</w:t>
      </w:r>
      <w:r>
        <w:t xml:space="preserve"> </w:t>
      </w:r>
      <w:r>
        <w:t xml:space="preserve">be assigned; one nobody was sent to cannot be closed. These are rules, not form validation.</w:t>
      </w:r>
    </w:p>
    <w:p>
      <w:r>
        <w:pict>
          <v:rect style="width:0;height:1.5pt" o:hralign="center" o:hrstd="t" o:hr="t"/>
        </w:pict>
      </w:r>
    </w:p>
    <w:p>
      <w:pPr>
        <w:pStyle w:val="Heading2"/>
      </w:pPr>
      <w:bookmarkStart w:id="39" w:name="for-traffic-wardens"/>
      <w:r>
        <w:t xml:space="preserve">8. For traffic wardens</w:t>
      </w:r>
      <w:bookmarkEnd w:id="39"/>
    </w:p>
    <w:p>
      <w:pPr>
        <w:pStyle w:val="FirstParagraph"/>
      </w:pPr>
      <w:r>
        <w:t xml:space="preserve">Signing in as a warden shows only</w:t>
      </w:r>
      <w:r>
        <w:t xml:space="preserve"> </w:t>
      </w:r>
      <w:r>
        <w:rPr>
          <w:b/>
        </w:rPr>
        <w:t xml:space="preserve">what has been assigned to you</w:t>
      </w:r>
      <w:r>
        <w:t xml:space="preserve">.</w:t>
      </w:r>
    </w:p>
    <w:p>
      <w:pPr>
        <w:pStyle w:val="BodyText"/>
      </w:pPr>
      <w:r>
        <w:t xml:space="preserve">When you have attended, record what you found:</w:t>
      </w:r>
    </w:p>
    <w:p>
      <w:pPr>
        <w:numPr>
          <w:ilvl w:val="0"/>
          <w:numId w:val="1003"/>
        </w:numPr>
        <w:pStyle w:val="Compact"/>
      </w:pPr>
      <w:r>
        <w:rPr>
          <w:b/>
        </w:rPr>
        <w:t xml:space="preserve">Road now clear</w:t>
      </w:r>
      <w:r>
        <w:t xml:space="preserve"> </w:t>
      </w:r>
      <w:r>
        <w:t xml:space="preserve">— you attended and it is passable again. Everyone who reported it has</w:t>
      </w:r>
      <w:r>
        <w:t xml:space="preserve"> </w:t>
      </w:r>
      <w:r>
        <w:t xml:space="preserve">their credibility raised, and everyone who was warned is told the road is clear.</w:t>
      </w:r>
    </w:p>
    <w:p>
      <w:pPr>
        <w:numPr>
          <w:ilvl w:val="0"/>
          <w:numId w:val="1003"/>
        </w:numPr>
        <w:pStyle w:val="Compact"/>
      </w:pPr>
      <w:r>
        <w:rPr>
          <w:b/>
        </w:rPr>
        <w:t xml:space="preserve">Nothing there</w:t>
      </w:r>
      <w:r>
        <w:t xml:space="preserve"> </w:t>
      </w:r>
      <w:r>
        <w:t xml:space="preserve">— you attended and found nothing blocking the road. Everyone who</w:t>
      </w:r>
      <w:r>
        <w:t xml:space="preserve"> </w:t>
      </w:r>
      <w:r>
        <w:t xml:space="preserve">reported it has their credibility lowered.</w:t>
      </w:r>
    </w:p>
    <w:p>
      <w:pPr>
        <w:pStyle w:val="BlockText"/>
      </w:pPr>
      <w:r>
        <w:rPr>
          <w:b/>
        </w:rPr>
        <w:t xml:space="preserve">These are different things.</w:t>
      </w:r>
      <w:r>
        <w:t xml:space="preserve"> </w:t>
      </w:r>
      <w:r>
        <w:t xml:space="preserve">Use</w:t>
      </w:r>
      <w:r>
        <w:t xml:space="preserve"> </w:t>
      </w:r>
      <w:r>
        <w:rPr>
          <w:i/>
        </w:rPr>
        <w:t xml:space="preserve">nothing there</w:t>
      </w:r>
      <w:r>
        <w:t xml:space="preserve"> </w:t>
      </w:r>
      <w:r>
        <w:t xml:space="preserve">when the report was mistaken — not</w:t>
      </w:r>
      <w:r>
        <w:t xml:space="preserve"> </w:t>
      </w:r>
      <w:r>
        <w:t xml:space="preserve">when the problem cleared before you arrived. For that, use</w:t>
      </w:r>
      <w:r>
        <w:t xml:space="preserve"> </w:t>
      </w:r>
      <w:r>
        <w:rPr>
          <w:i/>
        </w:rPr>
        <w:t xml:space="preserve">road now clear</w:t>
      </w:r>
      <w:r>
        <w:t xml:space="preserve">. The</w:t>
      </w:r>
      <w:r>
        <w:t xml:space="preserve"> </w:t>
      </w:r>
      <w:r>
        <w:t xml:space="preserve">difference decides whether honest reporters are penalised for something that was true</w:t>
      </w:r>
      <w:r>
        <w:t xml:space="preserve"> </w:t>
      </w:r>
      <w:r>
        <w:t xml:space="preserve">when they reported it.</w:t>
      </w:r>
    </w:p>
    <w:p>
      <w:pPr>
        <w:pStyle w:val="FirstParagraph"/>
      </w:pPr>
      <w:r>
        <w:t xml:space="preserve">You can add a note. Do — it is the record of what was actually found.</w:t>
      </w:r>
    </w:p>
    <w:p>
      <w:r>
        <w:pict>
          <v:rect style="width:0;height:1.5pt" o:hralign="center" o:hrstd="t" o:hr="t"/>
        </w:pict>
      </w:r>
    </w:p>
    <w:p>
      <w:pPr>
        <w:pStyle w:val="Heading2"/>
      </w:pPr>
      <w:bookmarkStart w:id="40" w:name="for-administrators"/>
      <w:r>
        <w:t xml:space="preserve">9. For administrators</w:t>
      </w:r>
      <w:bookmarkEnd w:id="40"/>
    </w:p>
    <w:p>
      <w:pPr>
        <w:pStyle w:val="FirstParagraph"/>
      </w:pPr>
      <w:r>
        <w:t xml:space="preserve">Signing in as an administrator adds an</w:t>
      </w:r>
      <w:r>
        <w:t xml:space="preserve"> </w:t>
      </w:r>
      <w:r>
        <w:rPr>
          <w:b/>
        </w:rPr>
        <w:t xml:space="preserve">Admin</w:t>
      </w:r>
      <w:r>
        <w:t xml:space="preserve"> </w:t>
      </w:r>
      <w:r>
        <w:t xml:space="preserve">tab.</w:t>
      </w:r>
    </w:p>
    <w:p>
      <w:pPr>
        <w:numPr>
          <w:ilvl w:val="0"/>
          <w:numId w:val="1004"/>
        </w:numPr>
        <w:pStyle w:val="Compact"/>
      </w:pPr>
      <w:r>
        <w:rPr>
          <w:b/>
        </w:rPr>
        <w:t xml:space="preserve">System totals</w:t>
      </w:r>
      <w:r>
        <w:t xml:space="preserve"> </w:t>
      </w:r>
      <w:r>
        <w:t xml:space="preserve">— accounts, reports, incidents, warnings sent, and anything waiting in</w:t>
      </w:r>
      <w:r>
        <w:t xml:space="preserve"> </w:t>
      </w:r>
      <w:r>
        <w:t xml:space="preserve">the queue. A queue count above zero that stays there means deliveries are behind.</w:t>
      </w:r>
    </w:p>
    <w:p>
      <w:pPr>
        <w:numPr>
          <w:ilvl w:val="0"/>
          <w:numId w:val="1004"/>
        </w:numPr>
        <w:pStyle w:val="Compact"/>
      </w:pPr>
      <w:r>
        <w:rPr>
          <w:b/>
        </w:rPr>
        <w:t xml:space="preserve">Accounts</w:t>
      </w:r>
      <w:r>
        <w:t xml:space="preserve"> </w:t>
      </w:r>
      <w:r>
        <w:t xml:space="preserve">— create officer, warden and administrator accounts, change roles, and</w:t>
      </w:r>
      <w:r>
        <w:t xml:space="preserve"> </w:t>
      </w:r>
      <w:r>
        <w:t xml:space="preserve">deactivate an account. A deactivated account loses access on its next request, not</w:t>
      </w:r>
      <w:r>
        <w:t xml:space="preserve"> </w:t>
      </w:r>
      <w:r>
        <w:t xml:space="preserve">whenever its sign-in expires.</w:t>
      </w:r>
    </w:p>
    <w:p>
      <w:pPr>
        <w:numPr>
          <w:ilvl w:val="0"/>
          <w:numId w:val="1004"/>
        </w:numPr>
        <w:pStyle w:val="Compact"/>
      </w:pPr>
      <w:r>
        <w:rPr>
          <w:b/>
        </w:rPr>
        <w:t xml:space="preserve">Circuit breaker</w:t>
      </w:r>
      <w:r>
        <w:t xml:space="preserve"> </w:t>
      </w:r>
      <w:r>
        <w:t xml:space="preserve">— the state of outbound delivery. If it shows</w:t>
      </w:r>
      <w:r>
        <w:t xml:space="preserve"> </w:t>
      </w:r>
      <w:r>
        <w:rPr>
          <w:b/>
        </w:rPr>
        <w:t xml:space="preserve">open</w:t>
      </w:r>
      <w:r>
        <w:t xml:space="preserve">, deliveries</w:t>
      </w:r>
      <w:r>
        <w:t xml:space="preserve"> </w:t>
      </w:r>
      <w:r>
        <w:t xml:space="preserve">are being refused because the destination has been failing; it retries automatically</w:t>
      </w:r>
      <w:r>
        <w:t xml:space="preserve"> </w:t>
      </w:r>
      <w:r>
        <w:t xml:space="preserve">after a cooling period.</w:t>
      </w:r>
    </w:p>
    <w:p>
      <w:r>
        <w:pict>
          <v:rect style="width:0;height:1.5pt" o:hralign="center" o:hrstd="t" o:hr="t"/>
        </w:pict>
      </w:r>
    </w:p>
    <w:p>
      <w:pPr>
        <w:pStyle w:val="Heading2"/>
      </w:pPr>
      <w:bookmarkStart w:id="41" w:name="common-questions"/>
      <w:r>
        <w:t xml:space="preserve">10. Common questions</w:t>
      </w:r>
      <w:bookmarkEnd w:id="41"/>
    </w:p>
    <w:p>
      <w:pPr>
        <w:pStyle w:val="FirstParagraph"/>
      </w:pPr>
      <w:r>
        <w:rPr>
          <w:b/>
        </w:rPr>
        <w:t xml:space="preserve">Can other people see that I reported something?</w:t>
      </w:r>
      <w:r>
        <w:t xml:space="preserve"> </w:t>
      </w:r>
      <w:r>
        <w:t xml:space="preserve">Only people signed in, and only your display name and credibility beside the incident. The</w:t>
      </w:r>
      <w:r>
        <w:t xml:space="preserve"> </w:t>
      </w:r>
      <w:r>
        <w:t xml:space="preserve">person or vehicle a report is</w:t>
      </w:r>
      <w:r>
        <w:t xml:space="preserve"> </w:t>
      </w:r>
      <w:r>
        <w:rPr>
          <w:i/>
        </w:rPr>
        <w:t xml:space="preserve">about</w:t>
      </w:r>
      <w:r>
        <w:t xml:space="preserve"> </w:t>
      </w:r>
      <w:r>
        <w:t xml:space="preserve">is never identified to anyone.</w:t>
      </w:r>
    </w:p>
    <w:p>
      <w:pPr>
        <w:pStyle w:val="BodyText"/>
      </w:pPr>
      <w:r>
        <w:rPr>
          <w:b/>
        </w:rPr>
        <w:t xml:space="preserve">Can I delete a report?</w:t>
      </w:r>
      <w:r>
        <w:t xml:space="preserve"> </w:t>
      </w:r>
      <w:r>
        <w:t xml:space="preserve">No. Reports are permanent — that is what makes the record trustworthy. A report that turns</w:t>
      </w:r>
      <w:r>
        <w:t xml:space="preserve"> </w:t>
      </w:r>
      <w:r>
        <w:t xml:space="preserve">out to be wrong is not erased; the incident is closed as a false alarm and your credibility</w:t>
      </w:r>
      <w:r>
        <w:t xml:space="preserve"> </w:t>
      </w:r>
      <w:r>
        <w:t xml:space="preserve">adjusts. What you actually said survives.</w:t>
      </w:r>
    </w:p>
    <w:p>
      <w:pPr>
        <w:pStyle w:val="BodyText"/>
      </w:pPr>
      <w:r>
        <w:rPr>
          <w:b/>
        </w:rPr>
        <w:t xml:space="preserve">Why did my incident disappear from the map?</w:t>
      </w:r>
      <w:r>
        <w:t xml:space="preserve"> </w:t>
      </w:r>
      <w:r>
        <w:t xml:space="preserve">If nobody confirms a report, its weight fades over about 45 minutes and it drops off. That</w:t>
      </w:r>
      <w:r>
        <w:t xml:space="preserve"> </w:t>
      </w:r>
      <w:r>
        <w:t xml:space="preserve">is deliberate: a four-hour-old unconfirmed report tells you very little about the road now.</w:t>
      </w:r>
    </w:p>
    <w:p>
      <w:pPr>
        <w:pStyle w:val="BodyText"/>
      </w:pPr>
      <w:r>
        <w:rPr>
          <w:b/>
        </w:rPr>
        <w:t xml:space="preserve">Why does the accuracy figure go down?</w:t>
      </w:r>
      <w:r>
        <w:t xml:space="preserve"> </w:t>
      </w:r>
      <w:r>
        <w:t xml:space="preserve">The same fading. An incident nobody has re-reported becomes less certain as it ages.</w:t>
      </w:r>
    </w:p>
    <w:p>
      <w:pPr>
        <w:pStyle w:val="BodyText"/>
      </w:pPr>
      <w:r>
        <w:rPr>
          <w:b/>
        </w:rPr>
        <w:t xml:space="preserve">I reported something and the map still shows one report.</w:t>
      </w:r>
      <w:r>
        <w:t xml:space="preserve"> </w:t>
      </w:r>
      <w:r>
        <w:t xml:space="preserve">Grouping happens a moment after submission, in the background. Give it a few seconds and</w:t>
      </w:r>
      <w:r>
        <w:t xml:space="preserve"> </w:t>
      </w:r>
      <w:r>
        <w:t xml:space="preserve">refresh.</w:t>
      </w:r>
    </w:p>
    <w:p>
      <w:pPr>
        <w:pStyle w:val="BodyText"/>
      </w:pPr>
      <w:r>
        <w:rPr>
          <w:b/>
        </w:rPr>
        <w:t xml:space="preserve">Does this call the police?</w:t>
      </w:r>
      <w:r>
        <w:t xml:space="preserve"> </w:t>
      </w:r>
      <w:r>
        <w:t xml:space="preserve">No. It puts the incident in front of a traffic control officer who decides. See the safety</w:t>
      </w:r>
      <w:r>
        <w:t xml:space="preserve"> </w:t>
      </w:r>
      <w:r>
        <w:t xml:space="preserve">note at the top.</w:t>
      </w:r>
    </w:p>
    <w:p>
      <w:r>
        <w:pict>
          <v:rect style="width:0;height:1.5pt" o:hralign="center" o:hrstd="t" o:hr="t"/>
        </w:pict>
      </w:r>
    </w:p>
    <w:p>
      <w:pPr>
        <w:pStyle w:val="Heading2"/>
      </w:pPr>
      <w:bookmarkStart w:id="42" w:name="if-something-goes-wrong"/>
      <w:r>
        <w:t xml:space="preserve">11. If something goes wrong</w:t>
      </w:r>
      <w:bookmarkEnd w:id="42"/>
    </w:p>
    <w:tbl>
      <w:tblPr>
        <w:tblStyle w:val="TableGrid"/>
        <w:tblW w:type="dxa" w:w="9029"/>
        <w:tblLayout w:type="fixed"/>
        <w:tblLook w:firstRow="1"/>
      </w:tblPr>
      <w:tblGrid>
        <w:gridCol w:w="3009"/>
        <w:gridCol w:w="6020"/>
      </w:tblGrid>
      <w:tr>
        <w:trPr>
          <w:cnfStyle w:firstRow="1"/>
        </w:trPr>
        <w:tc>
          <w:tcPr>
            <w:tcW w:type="dxa" w:w="3009"/>
            <w:tcBorders>
              <w:bottom w:val="single"/>
            </w:tcBorders>
            <w:vAlign w:val="bottom"/>
          </w:tcPr>
          <w:p>
            <w:pPr>
              <w:pStyle w:val="Compact"/>
              <w:jc w:val="left"/>
            </w:pPr>
            <w:r>
              <w:t xml:space="preserve">Problem</w:t>
            </w:r>
          </w:p>
        </w:tc>
        <w:tc>
          <w:tcPr>
            <w:tcW w:type="dxa" w:w="6020"/>
            <w:tcBorders>
              <w:bottom w:val="single"/>
            </w:tcBorders>
            <w:vAlign w:val="bottom"/>
          </w:tcPr>
          <w:p>
            <w:pPr>
              <w:pStyle w:val="Compact"/>
              <w:jc w:val="left"/>
            </w:pPr>
            <w:r>
              <w:t xml:space="preserve">What to do</w:t>
            </w:r>
          </w:p>
        </w:tc>
      </w:tr>
      <w:tr>
        <w:tc>
          <w:tcPr>
            <w:tcW w:type="dxa" w:w="3009"/>
          </w:tcPr>
          <w:p>
            <w:pPr>
              <w:pStyle w:val="Compact"/>
              <w:jc w:val="left"/>
            </w:pPr>
            <w:r>
              <w:t xml:space="preserve">The first page takes ages</w:t>
            </w:r>
          </w:p>
        </w:tc>
        <w:tc>
          <w:tcPr>
            <w:tcW w:type="dxa" w:w="6020"/>
          </w:tcPr>
          <w:p>
            <w:pPr>
              <w:pStyle w:val="Compact"/>
              <w:jc w:val="left"/>
            </w:pPr>
            <w:r>
              <w:t xml:space="preserve">Wait up to a minute. The application was asleep.</w:t>
            </w:r>
          </w:p>
        </w:tc>
      </w:tr>
      <w:tr>
        <w:tc>
          <w:tcPr>
            <w:tcW w:type="dxa" w:w="3009"/>
          </w:tcPr>
          <w:p>
            <w:pPr>
              <w:pStyle w:val="Compact"/>
              <w:jc w:val="left"/>
            </w:pPr>
            <w:r>
              <w:t xml:space="preserve">Signed out unexpectedly</w:t>
            </w:r>
          </w:p>
        </w:tc>
        <w:tc>
          <w:tcPr>
            <w:tcW w:type="dxa" w:w="6020"/>
          </w:tcPr>
          <w:p>
            <w:pPr>
              <w:pStyle w:val="Compact"/>
              <w:jc w:val="left"/>
            </w:pPr>
            <w:r>
              <w:t xml:space="preserve">Sign-ins last twelve hours. Sign in again.</w:t>
            </w:r>
          </w:p>
        </w:tc>
      </w:tr>
      <w:tr>
        <w:tc>
          <w:tcPr>
            <w:tcW w:type="dxa" w:w="3009"/>
          </w:tcPr>
          <w:p>
            <w:pPr>
              <w:pStyle w:val="Compact"/>
              <w:jc w:val="left"/>
            </w:pPr>
            <w:r>
              <w:t xml:space="preserve">“</w:t>
            </w:r>
            <w:r>
              <w:t xml:space="preserve">Incorrect username or password</w:t>
            </w:r>
            <w:r>
              <w:t xml:space="preserve">”</w:t>
            </w:r>
          </w:p>
        </w:tc>
        <w:tc>
          <w:tcPr>
            <w:tcW w:type="dxa" w:w="6020"/>
          </w:tcPr>
          <w:p>
            <w:pPr>
              <w:pStyle w:val="Compact"/>
              <w:jc w:val="left"/>
            </w:pPr>
            <w:r>
              <w:t xml:space="preserve">The message is the same for an unknown email and a wrong password, deliberately — so nobody can use the form to discover who has an account. Check both.</w:t>
            </w:r>
          </w:p>
        </w:tc>
      </w:tr>
      <w:tr>
        <w:tc>
          <w:tcPr>
            <w:tcW w:type="dxa" w:w="3009"/>
          </w:tcPr>
          <w:p>
            <w:pPr>
              <w:pStyle w:val="Compact"/>
              <w:jc w:val="left"/>
            </w:pPr>
            <w:r>
              <w:t xml:space="preserve">The map is blank but the list works</w:t>
            </w:r>
          </w:p>
        </w:tc>
        <w:tc>
          <w:tcPr>
            <w:tcW w:type="dxa" w:w="6020"/>
          </w:tcPr>
          <w:p>
            <w:pPr>
              <w:pStyle w:val="Compact"/>
              <w:jc w:val="left"/>
            </w:pPr>
            <w:r>
              <w:t xml:space="preserve">Map imagery could not be fetched. The list has the same information.</w:t>
            </w:r>
          </w:p>
        </w:tc>
      </w:tr>
      <w:tr>
        <w:tc>
          <w:tcPr>
            <w:tcW w:type="dxa" w:w="3009"/>
          </w:tcPr>
          <w:p>
            <w:pPr>
              <w:pStyle w:val="Compact"/>
              <w:jc w:val="left"/>
            </w:pPr>
            <w:r>
              <w:t xml:space="preserve">A recording will not play</w:t>
            </w:r>
          </w:p>
        </w:tc>
        <w:tc>
          <w:tcPr>
            <w:tcW w:type="dxa" w:w="6020"/>
          </w:tcPr>
          <w:p>
            <w:pPr>
              <w:pStyle w:val="Compact"/>
              <w:jc w:val="left"/>
            </w:pPr>
            <w:r>
              <w:t xml:space="preserve">If it is not yours, the person who made it has not shared it. That is their choice and it can be withdrawn at any time.</w:t>
            </w:r>
          </w:p>
        </w:tc>
      </w:tr>
      <w:tr>
        <w:tc>
          <w:tcPr>
            <w:tcW w:type="dxa" w:w="3009"/>
          </w:tcPr>
          <w:p>
            <w:pPr>
              <w:pStyle w:val="Compact"/>
              <w:jc w:val="left"/>
            </w:pPr>
            <w:r>
              <w:t xml:space="preserve">A report seems stuck as queued</w:t>
            </w:r>
          </w:p>
        </w:tc>
        <w:tc>
          <w:tcPr>
            <w:tcW w:type="dxa" w:w="6020"/>
          </w:tcPr>
          <w:p>
            <w:pPr>
              <w:pStyle w:val="Compact"/>
              <w:jc w:val="left"/>
            </w:pPr>
            <w:r>
              <w:t xml:space="preserve">It sends when you have a connection. Open the app with signal and it goes.</w:t>
            </w:r>
          </w:p>
        </w:tc>
      </w:tr>
    </w:tbl>
    <w:p>
      <w:r>
        <w:pict>
          <v:rect style="width:0;height:1.5pt" o:hralign="center" o:hrstd="t" o:hr="t"/>
        </w:pict>
      </w:r>
    </w:p>
    <w:p>
      <w:pPr>
        <w:pStyle w:val="Heading2"/>
      </w:pPr>
      <w:bookmarkStart w:id="43" w:name="demonstration-accounts"/>
      <w:r>
        <w:t xml:space="preserve">Demonstration accounts</w:t>
      </w:r>
      <w:bookmarkEnd w:id="43"/>
    </w:p>
    <w:p>
      <w:pPr>
        <w:pStyle w:val="FirstParagraph"/>
      </w:pPr>
      <w:r>
        <w:t xml:space="preserve">For assessment. All use the password</w:t>
      </w:r>
      <w:r>
        <w:t xml:space="preserve"> </w:t>
      </w:r>
      <w:r>
        <w:rPr>
          <w:rStyle w:val="VerbatimChar"/>
          <w:b/>
        </w:rPr>
        <w:t xml:space="preserve">NkwantaDemo2026</w:t>
      </w:r>
      <w:r>
        <w:t xml:space="preserve">.</w:t>
      </w:r>
    </w:p>
    <w:tbl>
      <w:tblPr>
        <w:tblStyle w:val="TableGrid"/>
        <w:tblW w:type="dxa" w:w="9029"/>
        <w:tblLayout w:type="fixed"/>
        <w:tblLook w:firstRow="1"/>
      </w:tblPr>
      <w:tblGrid>
        <w:gridCol w:w="2788"/>
        <w:gridCol w:w="1726"/>
        <w:gridCol w:w="4515"/>
      </w:tblGrid>
      <w:tr>
        <w:trPr>
          <w:cnfStyle w:firstRow="1"/>
        </w:trPr>
        <w:tc>
          <w:tcPr>
            <w:tcW w:type="dxa" w:w="2788"/>
            <w:tcBorders>
              <w:bottom w:val="single"/>
            </w:tcBorders>
            <w:vAlign w:val="bottom"/>
          </w:tcPr>
          <w:p>
            <w:pPr>
              <w:pStyle w:val="Compact"/>
              <w:jc w:val="left"/>
            </w:pPr>
            <w:r>
              <w:t xml:space="preserve">Account</w:t>
            </w:r>
          </w:p>
        </w:tc>
        <w:tc>
          <w:tcPr>
            <w:tcW w:type="dxa" w:w="1726"/>
            <w:tcBorders>
              <w:bottom w:val="single"/>
            </w:tcBorders>
            <w:vAlign w:val="bottom"/>
          </w:tcPr>
          <w:p>
            <w:pPr>
              <w:pStyle w:val="Compact"/>
              <w:jc w:val="left"/>
            </w:pPr>
            <w:r>
              <w:t xml:space="preserve">Role</w:t>
            </w:r>
          </w:p>
        </w:tc>
        <w:tc>
          <w:tcPr>
            <w:tcW w:type="dxa" w:w="4515"/>
            <w:tcBorders>
              <w:bottom w:val="single"/>
            </w:tcBorders>
            <w:vAlign w:val="bottom"/>
          </w:tcPr>
          <w:p>
            <w:pPr>
              <w:pStyle w:val="Compact"/>
              <w:jc w:val="left"/>
            </w:pPr>
            <w:r>
              <w:t xml:space="preserve">Shows</w:t>
            </w:r>
          </w:p>
        </w:tc>
      </w:tr>
      <w:tr>
        <w:tc>
          <w:tcPr>
            <w:tcW w:type="dxa" w:w="2788"/>
          </w:tcPr>
          <w:p>
            <w:pPr>
              <w:pStyle w:val="Compact"/>
              <w:jc w:val="left"/>
            </w:pPr>
            <w:r>
              <w:rPr>
                <w:rStyle w:val="VerbatimChar"/>
              </w:rPr>
              <w:t xml:space="preserve">commuter@nkwanta.demo</w:t>
            </w:r>
          </w:p>
        </w:tc>
        <w:tc>
          <w:tcPr>
            <w:tcW w:type="dxa" w:w="1726"/>
          </w:tcPr>
          <w:p>
            <w:pPr>
              <w:pStyle w:val="Compact"/>
              <w:jc w:val="left"/>
            </w:pPr>
            <w:r>
              <w:t xml:space="preserve">Commuter</w:t>
            </w:r>
          </w:p>
        </w:tc>
        <w:tc>
          <w:tcPr>
            <w:tcW w:type="dxa" w:w="4515"/>
          </w:tcPr>
          <w:p>
            <w:pPr>
              <w:pStyle w:val="Compact"/>
              <w:jc w:val="left"/>
            </w:pPr>
            <w:r>
              <w:t xml:space="preserve">Reporting, routes, alerts, profile</w:t>
            </w:r>
          </w:p>
        </w:tc>
      </w:tr>
      <w:tr>
        <w:tc>
          <w:tcPr>
            <w:tcW w:type="dxa" w:w="2788"/>
          </w:tcPr>
          <w:p>
            <w:pPr>
              <w:pStyle w:val="Compact"/>
              <w:jc w:val="left"/>
            </w:pPr>
            <w:r>
              <w:rPr>
                <w:rStyle w:val="VerbatimChar"/>
              </w:rPr>
              <w:t xml:space="preserve">officer@nkwanta.demo</w:t>
            </w:r>
          </w:p>
        </w:tc>
        <w:tc>
          <w:tcPr>
            <w:tcW w:type="dxa" w:w="1726"/>
          </w:tcPr>
          <w:p>
            <w:pPr>
              <w:pStyle w:val="Compact"/>
              <w:jc w:val="left"/>
            </w:pPr>
            <w:r>
              <w:t xml:space="preserve">Officer</w:t>
            </w:r>
          </w:p>
        </w:tc>
        <w:tc>
          <w:tcPr>
            <w:tcW w:type="dxa" w:w="4515"/>
          </w:tcPr>
          <w:p>
            <w:pPr>
              <w:pStyle w:val="Compact"/>
              <w:jc w:val="left"/>
            </w:pPr>
            <w:r>
              <w:t xml:space="preserve">The dispatch queue and evidence</w:t>
            </w:r>
          </w:p>
        </w:tc>
      </w:tr>
      <w:tr>
        <w:tc>
          <w:tcPr>
            <w:tcW w:type="dxa" w:w="2788"/>
          </w:tcPr>
          <w:p>
            <w:pPr>
              <w:pStyle w:val="Compact"/>
              <w:jc w:val="left"/>
            </w:pPr>
            <w:r>
              <w:rPr>
                <w:rStyle w:val="VerbatimChar"/>
              </w:rPr>
              <w:t xml:space="preserve">warden@nkwanta.demo</w:t>
            </w:r>
          </w:p>
        </w:tc>
        <w:tc>
          <w:tcPr>
            <w:tcW w:type="dxa" w:w="1726"/>
          </w:tcPr>
          <w:p>
            <w:pPr>
              <w:pStyle w:val="Compact"/>
              <w:jc w:val="left"/>
            </w:pPr>
            <w:r>
              <w:t xml:space="preserve">Warden</w:t>
            </w:r>
          </w:p>
        </w:tc>
        <w:tc>
          <w:tcPr>
            <w:tcW w:type="dxa" w:w="4515"/>
          </w:tcPr>
          <w:p>
            <w:pPr>
              <w:pStyle w:val="Compact"/>
              <w:jc w:val="left"/>
            </w:pPr>
            <w:r>
              <w:t xml:space="preserve">Assigned incidents and resolution</w:t>
            </w:r>
          </w:p>
        </w:tc>
      </w:tr>
      <w:tr>
        <w:tc>
          <w:tcPr>
            <w:tcW w:type="dxa" w:w="2788"/>
          </w:tcPr>
          <w:p>
            <w:pPr>
              <w:pStyle w:val="Compact"/>
              <w:jc w:val="left"/>
            </w:pPr>
            <w:r>
              <w:rPr>
                <w:rStyle w:val="VerbatimChar"/>
              </w:rPr>
              <w:t xml:space="preserve">admin@nkwanta.demo</w:t>
            </w:r>
          </w:p>
        </w:tc>
        <w:tc>
          <w:tcPr>
            <w:tcW w:type="dxa" w:w="1726"/>
          </w:tcPr>
          <w:p>
            <w:pPr>
              <w:pStyle w:val="Compact"/>
              <w:jc w:val="left"/>
            </w:pPr>
            <w:r>
              <w:t xml:space="preserve">Administrator</w:t>
            </w:r>
          </w:p>
        </w:tc>
        <w:tc>
          <w:tcPr>
            <w:tcW w:type="dxa" w:w="4515"/>
          </w:tcPr>
          <w:p>
            <w:pPr>
              <w:pStyle w:val="Compact"/>
              <w:jc w:val="left"/>
            </w:pPr>
            <w:r>
              <w:t xml:space="preserve">Accounts, totals, circuit breaker</w:t>
            </w:r>
          </w:p>
        </w:tc>
      </w:tr>
    </w:tbl>
    <w:p>
      <w:pPr>
        <w:pStyle w:val="Heading1"/>
      </w:pPr>
      <w:bookmarkStart w:id="44" w:name="list-of-abbreviations"/>
      <w:r>
        <w:t xml:space="preserve">List of Abbreviations</w:t>
      </w:r>
      <w:bookmarkEnd w:id="44"/>
    </w:p>
    <w:tbl>
      <w:tblPr>
        <w:tblStyle w:val="TableGrid"/>
        <w:tblW w:type="dxa" w:w="9029"/>
        <w:tblLayout w:type="fixed"/>
        <w:tblLook w:firstRow="1"/>
      </w:tblPr>
      <w:tblGrid>
        <w:gridCol w:w="1321"/>
        <w:gridCol w:w="7708"/>
      </w:tblGrid>
      <w:tr>
        <w:trPr>
          <w:cnfStyle w:firstRow="1"/>
        </w:trPr>
        <w:tc>
          <w:tcPr>
            <w:tcW w:type="dxa" w:w="1321"/>
            <w:tcBorders>
              <w:bottom w:val="single"/>
            </w:tcBorders>
            <w:vAlign w:val="bottom"/>
          </w:tcPr>
          <w:p>
            <w:pPr>
              <w:pStyle w:val="Compact"/>
              <w:jc w:val="left"/>
            </w:pPr>
            <w:r>
              <w:t xml:space="preserve">Abbreviation</w:t>
            </w:r>
          </w:p>
        </w:tc>
        <w:tc>
          <w:tcPr>
            <w:tcW w:type="dxa" w:w="7708"/>
            <w:tcBorders>
              <w:bottom w:val="single"/>
            </w:tcBorders>
            <w:vAlign w:val="bottom"/>
          </w:tcPr>
          <w:p>
            <w:pPr>
              <w:pStyle w:val="Compact"/>
              <w:jc w:val="left"/>
            </w:pPr>
            <w:r>
              <w:t xml:space="preserve">Meaning</w:t>
            </w:r>
          </w:p>
        </w:tc>
      </w:tr>
      <w:tr>
        <w:tc>
          <w:tcPr>
            <w:tcW w:type="dxa" w:w="1321"/>
          </w:tcPr>
          <w:p>
            <w:pPr>
              <w:pStyle w:val="Compact"/>
              <w:jc w:val="left"/>
            </w:pPr>
            <w:r>
              <w:t xml:space="preserve">API</w:t>
            </w:r>
          </w:p>
        </w:tc>
        <w:tc>
          <w:tcPr>
            <w:tcW w:type="dxa" w:w="7708"/>
          </w:tcPr>
          <w:p>
            <w:pPr>
              <w:pStyle w:val="Compact"/>
              <w:jc w:val="left"/>
            </w:pPr>
            <w:r>
              <w:t xml:space="preserve">Application Programming Interface</w:t>
            </w:r>
          </w:p>
        </w:tc>
      </w:tr>
      <w:tr>
        <w:tc>
          <w:tcPr>
            <w:tcW w:type="dxa" w:w="1321"/>
          </w:tcPr>
          <w:p>
            <w:pPr>
              <w:pStyle w:val="Compact"/>
              <w:jc w:val="left"/>
            </w:pPr>
            <w:r>
              <w:t xml:space="preserve">CI</w:t>
            </w:r>
          </w:p>
        </w:tc>
        <w:tc>
          <w:tcPr>
            <w:tcW w:type="dxa" w:w="7708"/>
          </w:tcPr>
          <w:p>
            <w:pPr>
              <w:pStyle w:val="Compact"/>
              <w:jc w:val="left"/>
            </w:pPr>
            <w:r>
              <w:t xml:space="preserve">Continuous Integration</w:t>
            </w:r>
          </w:p>
        </w:tc>
      </w:tr>
      <w:tr>
        <w:tc>
          <w:tcPr>
            <w:tcW w:type="dxa" w:w="1321"/>
          </w:tcPr>
          <w:p>
            <w:pPr>
              <w:pStyle w:val="Compact"/>
              <w:jc w:val="left"/>
            </w:pPr>
            <w:r>
              <w:t xml:space="preserve">ERD</w:t>
            </w:r>
          </w:p>
        </w:tc>
        <w:tc>
          <w:tcPr>
            <w:tcW w:type="dxa" w:w="7708"/>
          </w:tcPr>
          <w:p>
            <w:pPr>
              <w:pStyle w:val="Compact"/>
              <w:jc w:val="left"/>
            </w:pPr>
            <w:r>
              <w:t xml:space="preserve">Entity Relationship Diagram</w:t>
            </w:r>
          </w:p>
        </w:tc>
      </w:tr>
      <w:tr>
        <w:tc>
          <w:tcPr>
            <w:tcW w:type="dxa" w:w="1321"/>
          </w:tcPr>
          <w:p>
            <w:pPr>
              <w:pStyle w:val="Compact"/>
              <w:jc w:val="left"/>
            </w:pPr>
            <w:r>
              <w:t xml:space="preserve">FK</w:t>
            </w:r>
          </w:p>
        </w:tc>
        <w:tc>
          <w:tcPr>
            <w:tcW w:type="dxa" w:w="7708"/>
          </w:tcPr>
          <w:p>
            <w:pPr>
              <w:pStyle w:val="Compact"/>
              <w:jc w:val="left"/>
            </w:pPr>
            <w:r>
              <w:t xml:space="preserve">Foreign key — a column holding another table’s primary key, linking the two</w:t>
            </w:r>
          </w:p>
        </w:tc>
      </w:tr>
      <w:tr>
        <w:tc>
          <w:tcPr>
            <w:tcW w:type="dxa" w:w="1321"/>
          </w:tcPr>
          <w:p>
            <w:pPr>
              <w:pStyle w:val="Compact"/>
              <w:jc w:val="left"/>
            </w:pPr>
            <w:r>
              <w:t xml:space="preserve">FR</w:t>
            </w:r>
          </w:p>
        </w:tc>
        <w:tc>
          <w:tcPr>
            <w:tcW w:type="dxa" w:w="7708"/>
          </w:tcPr>
          <w:p>
            <w:pPr>
              <w:pStyle w:val="Compact"/>
              <w:jc w:val="left"/>
            </w:pPr>
            <w:r>
              <w:t xml:space="preserve">Functional Requirement</w:t>
            </w:r>
          </w:p>
        </w:tc>
      </w:tr>
      <w:tr>
        <w:tc>
          <w:tcPr>
            <w:tcW w:type="dxa" w:w="1321"/>
          </w:tcPr>
          <w:p>
            <w:pPr>
              <w:pStyle w:val="Compact"/>
              <w:jc w:val="left"/>
            </w:pPr>
            <w:r>
              <w:t xml:space="preserve">GiST</w:t>
            </w:r>
          </w:p>
        </w:tc>
        <w:tc>
          <w:tcPr>
            <w:tcW w:type="dxa" w:w="7708"/>
          </w:tcPr>
          <w:p>
            <w:pPr>
              <w:pStyle w:val="Compact"/>
              <w:jc w:val="left"/>
            </w:pPr>
            <w:r>
              <w:t xml:space="preserve">Generalised Search Tree — the spatial index used by PostGIS</w:t>
            </w:r>
          </w:p>
        </w:tc>
      </w:tr>
      <w:tr>
        <w:tc>
          <w:tcPr>
            <w:tcW w:type="dxa" w:w="1321"/>
          </w:tcPr>
          <w:p>
            <w:pPr>
              <w:pStyle w:val="Compact"/>
              <w:jc w:val="left"/>
            </w:pPr>
            <w:r>
              <w:t xml:space="preserve">JWT</w:t>
            </w:r>
          </w:p>
        </w:tc>
        <w:tc>
          <w:tcPr>
            <w:tcW w:type="dxa" w:w="7708"/>
          </w:tcPr>
          <w:p>
            <w:pPr>
              <w:pStyle w:val="Compact"/>
              <w:jc w:val="left"/>
            </w:pPr>
            <w:r>
              <w:t xml:space="preserve">JSON Web Token</w:t>
            </w:r>
          </w:p>
        </w:tc>
      </w:tr>
      <w:tr>
        <w:tc>
          <w:tcPr>
            <w:tcW w:type="dxa" w:w="1321"/>
          </w:tcPr>
          <w:p>
            <w:pPr>
              <w:pStyle w:val="Compact"/>
              <w:jc w:val="left"/>
            </w:pPr>
            <w:r>
              <w:t xml:space="preserve">MoSCoW</w:t>
            </w:r>
          </w:p>
        </w:tc>
        <w:tc>
          <w:tcPr>
            <w:tcW w:type="dxa" w:w="7708"/>
          </w:tcPr>
          <w:p>
            <w:pPr>
              <w:pStyle w:val="Compact"/>
              <w:jc w:val="left"/>
            </w:pPr>
            <w:r>
              <w:t xml:space="preserve">Must have, Should have, Could have, Won’t have</w:t>
            </w:r>
          </w:p>
        </w:tc>
      </w:tr>
      <w:tr>
        <w:tc>
          <w:tcPr>
            <w:tcW w:type="dxa" w:w="1321"/>
          </w:tcPr>
          <w:p>
            <w:pPr>
              <w:pStyle w:val="Compact"/>
              <w:jc w:val="left"/>
            </w:pPr>
            <w:r>
              <w:t xml:space="preserve">MTTD</w:t>
            </w:r>
          </w:p>
        </w:tc>
        <w:tc>
          <w:tcPr>
            <w:tcW w:type="dxa" w:w="7708"/>
          </w:tcPr>
          <w:p>
            <w:pPr>
              <w:pStyle w:val="Compact"/>
              <w:jc w:val="left"/>
            </w:pPr>
            <w:r>
              <w:t xml:space="preserve">Motor Traffic and Transport Department</w:t>
            </w:r>
          </w:p>
        </w:tc>
      </w:tr>
      <w:tr>
        <w:tc>
          <w:tcPr>
            <w:tcW w:type="dxa" w:w="1321"/>
          </w:tcPr>
          <w:p>
            <w:pPr>
              <w:pStyle w:val="Compact"/>
              <w:jc w:val="left"/>
            </w:pPr>
            <w:r>
              <w:t xml:space="preserve">NFR</w:t>
            </w:r>
          </w:p>
        </w:tc>
        <w:tc>
          <w:tcPr>
            <w:tcW w:type="dxa" w:w="7708"/>
          </w:tcPr>
          <w:p>
            <w:pPr>
              <w:pStyle w:val="Compact"/>
              <w:jc w:val="left"/>
            </w:pPr>
            <w:r>
              <w:t xml:space="preserve">Non-Functional Requirement</w:t>
            </w:r>
          </w:p>
        </w:tc>
      </w:tr>
      <w:tr>
        <w:tc>
          <w:tcPr>
            <w:tcW w:type="dxa" w:w="1321"/>
          </w:tcPr>
          <w:p>
            <w:pPr>
              <w:pStyle w:val="Compact"/>
              <w:jc w:val="left"/>
            </w:pPr>
            <w:r>
              <w:t xml:space="preserve">PK</w:t>
            </w:r>
          </w:p>
        </w:tc>
        <w:tc>
          <w:tcPr>
            <w:tcW w:type="dxa" w:w="7708"/>
          </w:tcPr>
          <w:p>
            <w:pPr>
              <w:pStyle w:val="Compact"/>
              <w:jc w:val="left"/>
            </w:pPr>
            <w:r>
              <w:t xml:space="preserve">Primary key — the column that uniquely identifies a row</w:t>
            </w:r>
          </w:p>
        </w:tc>
      </w:tr>
      <w:tr>
        <w:tc>
          <w:tcPr>
            <w:tcW w:type="dxa" w:w="1321"/>
          </w:tcPr>
          <w:p>
            <w:pPr>
              <w:pStyle w:val="Compact"/>
              <w:jc w:val="left"/>
            </w:pPr>
            <w:r>
              <w:t xml:space="preserve">PK_FK</w:t>
            </w:r>
          </w:p>
        </w:tc>
        <w:tc>
          <w:tcPr>
            <w:tcW w:type="dxa" w:w="7708"/>
          </w:tcPr>
          <w:p>
            <w:pPr>
              <w:pStyle w:val="Compact"/>
              <w:jc w:val="left"/>
            </w:pPr>
            <w:r>
              <w:t xml:space="preserve">Both at once: part of a composite primary key, and a foreign key</w:t>
            </w:r>
          </w:p>
        </w:tc>
      </w:tr>
      <w:tr>
        <w:tc>
          <w:tcPr>
            <w:tcW w:type="dxa" w:w="1321"/>
          </w:tcPr>
          <w:p>
            <w:pPr>
              <w:pStyle w:val="Compact"/>
              <w:jc w:val="left"/>
            </w:pPr>
            <w:r>
              <w:t xml:space="preserve">PostGIS</w:t>
            </w:r>
          </w:p>
        </w:tc>
        <w:tc>
          <w:tcPr>
            <w:tcW w:type="dxa" w:w="7708"/>
          </w:tcPr>
          <w:p>
            <w:pPr>
              <w:pStyle w:val="Compact"/>
              <w:jc w:val="left"/>
            </w:pPr>
            <w:r>
              <w:t xml:space="preserve">The spatial extension to PostgreSQL</w:t>
            </w:r>
          </w:p>
        </w:tc>
      </w:tr>
      <w:tr>
        <w:tc>
          <w:tcPr>
            <w:tcW w:type="dxa" w:w="1321"/>
          </w:tcPr>
          <w:p>
            <w:pPr>
              <w:pStyle w:val="Compact"/>
              <w:jc w:val="left"/>
            </w:pPr>
            <w:r>
              <w:t xml:space="preserve">PWA</w:t>
            </w:r>
          </w:p>
        </w:tc>
        <w:tc>
          <w:tcPr>
            <w:tcW w:type="dxa" w:w="7708"/>
          </w:tcPr>
          <w:p>
            <w:pPr>
              <w:pStyle w:val="Compact"/>
              <w:jc w:val="left"/>
            </w:pPr>
            <w:r>
              <w:t xml:space="preserve">Progressive Web Application</w:t>
            </w:r>
          </w:p>
        </w:tc>
      </w:tr>
      <w:tr>
        <w:tc>
          <w:tcPr>
            <w:tcW w:type="dxa" w:w="1321"/>
          </w:tcPr>
          <w:p>
            <w:pPr>
              <w:pStyle w:val="Compact"/>
              <w:jc w:val="left"/>
            </w:pPr>
            <w:r>
              <w:t xml:space="preserve">SRS</w:t>
            </w:r>
          </w:p>
        </w:tc>
        <w:tc>
          <w:tcPr>
            <w:tcW w:type="dxa" w:w="7708"/>
          </w:tcPr>
          <w:p>
            <w:pPr>
              <w:pStyle w:val="Compact"/>
              <w:jc w:val="left"/>
            </w:pPr>
            <w:r>
              <w:t xml:space="preserve">Software Requirements Specification</w:t>
            </w:r>
          </w:p>
        </w:tc>
      </w:tr>
      <w:tr>
        <w:tc>
          <w:tcPr>
            <w:tcW w:type="dxa" w:w="1321"/>
          </w:tcPr>
          <w:p>
            <w:pPr>
              <w:pStyle w:val="Compact"/>
              <w:jc w:val="left"/>
            </w:pPr>
            <w:r>
              <w:t xml:space="preserve">TD</w:t>
            </w:r>
          </w:p>
        </w:tc>
        <w:tc>
          <w:tcPr>
            <w:tcW w:type="dxa" w:w="7708"/>
          </w:tcPr>
          <w:p>
            <w:pPr>
              <w:pStyle w:val="Compact"/>
              <w:jc w:val="left"/>
            </w:pPr>
            <w:r>
              <w:t xml:space="preserve">Technical Debt item</w:t>
            </w:r>
          </w:p>
        </w:tc>
      </w:tr>
      <w:tr>
        <w:tc>
          <w:tcPr>
            <w:tcW w:type="dxa" w:w="1321"/>
          </w:tcPr>
          <w:p>
            <w:pPr>
              <w:pStyle w:val="Compact"/>
              <w:jc w:val="left"/>
            </w:pPr>
            <w:r>
              <w:t xml:space="preserve">UCP</w:t>
            </w:r>
          </w:p>
        </w:tc>
        <w:tc>
          <w:tcPr>
            <w:tcW w:type="dxa" w:w="7708"/>
          </w:tcPr>
          <w:p>
            <w:pPr>
              <w:pStyle w:val="Compact"/>
              <w:jc w:val="left"/>
            </w:pPr>
            <w:r>
              <w:t xml:space="preserve">Use Case Points</w:t>
            </w:r>
          </w:p>
        </w:tc>
      </w:tr>
      <w:tr>
        <w:tc>
          <w:tcPr>
            <w:tcW w:type="dxa" w:w="1321"/>
          </w:tcPr>
          <w:p>
            <w:pPr>
              <w:pStyle w:val="Compact"/>
              <w:jc w:val="left"/>
            </w:pPr>
            <w:r>
              <w:t xml:space="preserve">UK</w:t>
            </w:r>
          </w:p>
        </w:tc>
        <w:tc>
          <w:tcPr>
            <w:tcW w:type="dxa" w:w="7708"/>
          </w:tcPr>
          <w:p>
            <w:pPr>
              <w:pStyle w:val="Compact"/>
              <w:jc w:val="left"/>
            </w:pPr>
            <w:r>
              <w:t xml:space="preserve">Unique key — no two rows may share this value, though it is not the identifier</w:t>
            </w:r>
          </w:p>
        </w:tc>
      </w:tr>
      <w:tr>
        <w:tc>
          <w:tcPr>
            <w:tcW w:type="dxa" w:w="1321"/>
          </w:tcPr>
          <w:p>
            <w:pPr>
              <w:pStyle w:val="Compact"/>
              <w:jc w:val="left"/>
            </w:pPr>
            <w:r>
              <w:t xml:space="preserve">UML</w:t>
            </w:r>
          </w:p>
        </w:tc>
        <w:tc>
          <w:tcPr>
            <w:tcW w:type="dxa" w:w="7708"/>
          </w:tcPr>
          <w:p>
            <w:pPr>
              <w:pStyle w:val="Compact"/>
              <w:jc w:val="left"/>
            </w:pPr>
            <w:r>
              <w:t xml:space="preserve">Unified Modelling Language</w:t>
            </w:r>
          </w:p>
        </w:tc>
      </w:tr>
    </w:tbl>
    <w:sectPr w:rsidR="00E17C8B">
      <w:headerReference w:type="even" r:id="rId11"/>
      <w:headerReference w:type="default" r:id="rId10"/>
      <w:footerReference w:type="even" r:id="rId13"/>
      <w:footerReference w:type="default" r:id="rId12"/>
      <w:headerReference w:type="first" r:id="rId9"/>
      <w:footerReference w:type="first" r:id="rId14"/>
      <w:pgSz w:w="11909" w:h="16834"/>
      <w:pgMar w:top="1440" w:right="1440" w:bottom="1440" w:left="1440" w:header="720" w:footer="720" w:gutter="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CE19" w14:textId="77777777" w:rsidR="00E17C8B" w:rsidRDefault="00E17C8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184C3" w14:textId="77777777" w:rsidR="00E17C8B" w:rsidRDefault="0029043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B7297">
      <w:rPr>
        <w:noProof/>
        <w:color w:val="000000"/>
      </w:rPr>
      <w:t>2</w:t>
    </w:r>
    <w:r>
      <w:rPr>
        <w:color w:val="000000"/>
      </w:rPr>
      <w:fldChar w:fldCharType="end"/>
    </w:r>
  </w:p>
  <w:p w14:paraId="116EF1A1" w14:textId="77777777" w:rsidR="00E17C8B" w:rsidRDefault="00E17C8B">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5E11" w14:textId="77777777" w:rsidR="00E17C8B" w:rsidRDefault="00E17C8B">
    <w:pPr>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9E3A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1C9D6"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70637" w14:textId="77777777" w:rsidR="00E17C8B" w:rsidRDefault="00E17C8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137C5"/>
    <w:multiLevelType w:val="multilevel"/>
    <w:tmpl w:val="61F4638A"/>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7F786127"/>
    <w:multiLevelType w:val="multilevel"/>
    <w:tmpl w:val="D652A6FC"/>
    <w:lvl w:ilvl="0">
      <w:start w:val="1"/>
      <w:numFmt w:val="decimal"/>
      <w:pStyle w:val="reference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2">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996"/>
  </w:style>
  <w:style w:type="paragraph" w:styleId="Heading1">
    <w:name w:val="heading 1"/>
    <w:basedOn w:val="Normal"/>
    <w:next w:val="Normal"/>
    <w:link w:val="Heading1Char"/>
    <w:uiPriority w:val="9"/>
    <w:qFormat/>
    <w:rsid w:val="000A30F6"/>
    <w:pPr>
      <w:keepNext/>
      <w:keepLines/>
      <w:spacing w:before="400" w:after="120"/>
      <w:jc w:val="center"/>
      <w:outlineLvl w:val="0"/>
    </w:pPr>
    <w:rPr>
      <w:b/>
      <w:caps/>
      <w:sz w:val="28"/>
      <w:szCs w:val="40"/>
    </w:rPr>
  </w:style>
  <w:style w:type="paragraph" w:styleId="Heading2">
    <w:name w:val="heading 2"/>
    <w:basedOn w:val="Normal"/>
    <w:next w:val="Normal"/>
    <w:link w:val="Heading2Char"/>
    <w:uiPriority w:val="9"/>
    <w:unhideWhenUsed/>
    <w:qFormat/>
    <w:rsid w:val="00040DDE"/>
    <w:pPr>
      <w:keepNext/>
      <w:keepLines/>
      <w:spacing w:before="360" w:after="120"/>
      <w:outlineLvl w:val="1"/>
    </w:pPr>
    <w:rPr>
      <w:sz w:val="28"/>
      <w:szCs w:val="32"/>
    </w:rPr>
  </w:style>
  <w:style w:type="paragraph" w:styleId="Heading3">
    <w:name w:val="heading 3"/>
    <w:basedOn w:val="Normal"/>
    <w:next w:val="Normal"/>
    <w:uiPriority w:val="9"/>
    <w:semiHidden/>
    <w:unhideWhenUsed/>
    <w:qFormat/>
    <w:rsid w:val="00C24D06"/>
    <w:pPr>
      <w:keepNext/>
      <w:keepLines/>
      <w:spacing w:before="320" w:after="80"/>
      <w:outlineLvl w:val="2"/>
    </w:pPr>
    <w:rPr>
      <w:sz w:val="28"/>
      <w:szCs w:val="28"/>
    </w:rPr>
  </w:style>
  <w:style w:type="paragraph" w:styleId="Heading4">
    <w:name w:val="heading 4"/>
    <w:basedOn w:val="Normal"/>
    <w:next w:val="Normal"/>
    <w:uiPriority w:val="9"/>
    <w:semiHidden/>
    <w:unhideWhenUsed/>
    <w:qFormat/>
    <w:rsid w:val="00FA3415"/>
    <w:pPr>
      <w:keepNext/>
      <w:keepLines/>
      <w:spacing w:before="280" w:after="80"/>
      <w:outlineLvl w:val="3"/>
    </w:pPr>
  </w:style>
  <w:style w:type="paragraph" w:styleId="Heading5">
    <w:name w:val="heading 5"/>
    <w:basedOn w:val="Normal"/>
    <w:next w:val="Normal"/>
    <w:uiPriority w:val="9"/>
    <w:semiHidden/>
    <w:unhideWhenUsed/>
    <w:qFormat/>
    <w:rsid w:val="00911131"/>
    <w:pPr>
      <w:keepNext/>
      <w:keepLines/>
      <w:spacing w:before="240" w:after="80"/>
      <w:outlineLvl w:val="4"/>
    </w:pPr>
  </w:style>
  <w:style w:type="paragraph" w:styleId="Heading6">
    <w:name w:val="heading 6"/>
    <w:basedOn w:val="Normal"/>
    <w:next w:val="Normal"/>
    <w:uiPriority w:val="9"/>
    <w:semiHidden/>
    <w:unhideWhenUsed/>
    <w:qFormat/>
    <w:rsid w:val="00911131"/>
    <w:pPr>
      <w:keepNext/>
      <w:keepLines/>
      <w:spacing w:before="240" w:after="8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37B79"/>
    <w:pPr>
      <w:ind w:left="720"/>
      <w:contextualSpacing/>
    </w:pPr>
  </w:style>
  <w:style w:type="paragraph" w:customStyle="1" w:styleId="referenceitem">
    <w:name w:val="referenceitem"/>
    <w:basedOn w:val="Normal"/>
    <w:rsid w:val="005334E6"/>
    <w:pPr>
      <w:numPr>
        <w:numId w:val="2"/>
      </w:numPr>
      <w:overflowPunct w:val="0"/>
      <w:autoSpaceDE w:val="0"/>
      <w:autoSpaceDN w:val="0"/>
      <w:adjustRightInd w:val="0"/>
      <w:spacing w:line="220" w:lineRule="atLeast"/>
      <w:textAlignment w:val="baseline"/>
    </w:pPr>
    <w:rPr>
      <w:sz w:val="18"/>
      <w:szCs w:val="20"/>
      <w:lang w:val="en-US" w:eastAsia="en-US"/>
    </w:rPr>
  </w:style>
  <w:style w:type="numbering" w:customStyle="1" w:styleId="referencelist">
    <w:name w:val="referencelist"/>
    <w:basedOn w:val="NoList"/>
    <w:semiHidden/>
    <w:rsid w:val="005334E6"/>
  </w:style>
  <w:style w:type="paragraph" w:customStyle="1" w:styleId="UGStyles">
    <w:name w:val="UG Styles"/>
    <w:basedOn w:val="Normal"/>
    <w:link w:val="UGStylesChar"/>
    <w:autoRedefine/>
    <w:qFormat/>
    <w:rsid w:val="00D3397E"/>
    <w:pPr>
      <w:spacing w:after="160" w:line="259" w:lineRule="auto"/>
    </w:pPr>
    <w:rPr>
      <w:rFonts w:eastAsiaTheme="minorHAnsi" w:cstheme="minorBidi"/>
      <w:color w:val="FF0000"/>
      <w:lang w:eastAsia="en-US"/>
    </w:rPr>
  </w:style>
  <w:style w:type="character" w:customStyle="1" w:styleId="UGStylesChar">
    <w:name w:val="UG Styles Char"/>
    <w:basedOn w:val="DefaultParagraphFont"/>
    <w:link w:val="UGStyles"/>
    <w:rsid w:val="00D3397E"/>
    <w:rPr>
      <w:rFonts w:ascii="Times New Roman" w:eastAsiaTheme="minorHAnsi" w:hAnsi="Times New Roman" w:cstheme="minorBidi"/>
      <w:color w:val="FF0000"/>
      <w:sz w:val="24"/>
      <w:lang w:eastAsia="en-US"/>
    </w:rPr>
  </w:style>
  <w:style w:type="paragraph" w:customStyle="1" w:styleId="Default">
    <w:name w:val="Default"/>
    <w:rsid w:val="009B683C"/>
    <w:pPr>
      <w:autoSpaceDE w:val="0"/>
      <w:autoSpaceDN w:val="0"/>
      <w:adjustRightInd w:val="0"/>
      <w:spacing w:line="240" w:lineRule="auto"/>
    </w:pPr>
    <w:rPr>
      <w:rFonts w:eastAsiaTheme="minorHAnsi"/>
      <w:color w:val="000000"/>
      <w:lang w:eastAsia="en-US"/>
    </w:rPr>
  </w:style>
  <w:style w:type="character" w:customStyle="1" w:styleId="Heading1Char">
    <w:name w:val="Heading 1 Char"/>
    <w:basedOn w:val="DefaultParagraphFont"/>
    <w:link w:val="Heading1"/>
    <w:uiPriority w:val="9"/>
    <w:rsid w:val="000A30F6"/>
    <w:rPr>
      <w:rFonts w:ascii="Times New Roman" w:hAnsi="Times New Roman"/>
      <w:b/>
      <w:caps/>
      <w:sz w:val="28"/>
      <w:szCs w:val="40"/>
    </w:rPr>
  </w:style>
  <w:style w:type="paragraph" w:styleId="Bibliography">
    <w:name w:val="Bibliography"/>
    <w:basedOn w:val="Normal"/>
    <w:next w:val="Normal"/>
    <w:uiPriority w:val="37"/>
    <w:unhideWhenUsed/>
    <w:rsid w:val="000D6732"/>
  </w:style>
  <w:style w:type="character" w:customStyle="1" w:styleId="Heading2Char">
    <w:name w:val="Heading 2 Char"/>
    <w:basedOn w:val="DefaultParagraphFont"/>
    <w:link w:val="Heading2"/>
    <w:uiPriority w:val="9"/>
    <w:rsid w:val="00040DDE"/>
    <w:rPr>
      <w:rFonts w:ascii="Times New Roman" w:hAnsi="Times New Roman"/>
      <w:sz w:val="28"/>
      <w:szCs w:val="32"/>
    </w:rPr>
  </w:style>
  <w:style w:type="paragraph" w:styleId="TOC1">
    <w:name w:val="toc 1"/>
    <w:basedOn w:val="Normal"/>
    <w:next w:val="Normal"/>
    <w:autoRedefine/>
    <w:uiPriority w:val="39"/>
    <w:unhideWhenUsed/>
    <w:rsid w:val="00CF6ECE"/>
    <w:pPr>
      <w:spacing w:after="100"/>
    </w:pPr>
  </w:style>
  <w:style w:type="paragraph" w:styleId="TOC2">
    <w:name w:val="toc 2"/>
    <w:basedOn w:val="Normal"/>
    <w:next w:val="Normal"/>
    <w:autoRedefine/>
    <w:uiPriority w:val="39"/>
    <w:unhideWhenUsed/>
    <w:rsid w:val="00CF6ECE"/>
    <w:pPr>
      <w:spacing w:after="100"/>
      <w:ind w:left="220"/>
    </w:pPr>
  </w:style>
  <w:style w:type="character" w:styleId="Hyperlink">
    <w:name w:val="Hyperlink"/>
    <w:basedOn w:val="DefaultParagraphFont"/>
    <w:uiPriority w:val="99"/>
    <w:unhideWhenUsed/>
    <w:rsid w:val="00CF6ECE"/>
    <w:rPr>
      <w:color w:val="0000FF" w:themeColor="hyperlink"/>
      <w:u w:val="single"/>
    </w:rPr>
  </w:style>
  <w:style w:type="paragraph" w:styleId="NormalWeb">
    <w:name w:val="Normal (Web)"/>
    <w:basedOn w:val="Normal"/>
    <w:uiPriority w:val="99"/>
    <w:semiHidden/>
    <w:unhideWhenUsed/>
    <w:rsid w:val="004268EE"/>
  </w:style>
  <w:style w:type="character" w:styleId="UnresolvedMention">
    <w:name w:val="Unresolved Mention"/>
    <w:basedOn w:val="DefaultParagraphFont"/>
    <w:uiPriority w:val="99"/>
    <w:semiHidden/>
    <w:unhideWhenUsed/>
    <w:rsid w:val="004268EE"/>
    <w:rPr>
      <w:color w:val="605E5C"/>
      <w:shd w:val="clear" w:color="auto" w:fill="E1DFDD"/>
    </w:rPr>
  </w:style>
  <w:style w:type="character" w:customStyle="1" w:styleId="mo">
    <w:name w:val="mo"/>
    <w:basedOn w:val="DefaultParagraphFont"/>
    <w:rsid w:val="000873CA"/>
  </w:style>
  <w:style w:type="character" w:customStyle="1" w:styleId="mn">
    <w:name w:val="mn"/>
    <w:basedOn w:val="DefaultParagraphFont"/>
    <w:rsid w:val="000873CA"/>
  </w:style>
  <w:style w:type="table" w:styleId="TableGrid">
    <w:name w:val="Table Grid"/>
    <w:basedOn w:val="TableNormal"/>
    <w:uiPriority w:val="39"/>
    <w:rsid w:val="00D012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1896"/>
    <w:rPr>
      <w:color w:val="808080"/>
    </w:rPr>
  </w:style>
  <w:style w:type="paragraph" w:styleId="HTMLPreformatted">
    <w:name w:val="HTML Preformatted"/>
    <w:basedOn w:val="Normal"/>
    <w:link w:val="HTMLPreformattedChar"/>
    <w:uiPriority w:val="99"/>
    <w:semiHidden/>
    <w:unhideWhenUsed/>
    <w:rsid w:val="007A6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7A6489"/>
    <w:rPr>
      <w:rFonts w:ascii="Courier New" w:eastAsia="Times New Roman" w:hAnsi="Courier New" w:cs="Courier New"/>
      <w:sz w:val="20"/>
      <w:szCs w:val="20"/>
      <w:lang w:val="en-US" w:eastAsia="en-US"/>
    </w:rPr>
  </w:style>
  <w:style w:type="paragraph" w:styleId="TOC3">
    <w:name w:val="toc 3"/>
    <w:basedOn w:val="Normal"/>
    <w:next w:val="Normal"/>
    <w:autoRedefine/>
    <w:uiPriority w:val="39"/>
    <w:unhideWhenUsed/>
    <w:rsid w:val="0014284A"/>
    <w:pPr>
      <w:spacing w:after="100"/>
      <w:ind w:left="440"/>
    </w:pPr>
  </w:style>
  <w:style w:type="paragraph" w:styleId="TOC4">
    <w:name w:val="toc 4"/>
    <w:basedOn w:val="Normal"/>
    <w:next w:val="Normal"/>
    <w:autoRedefine/>
    <w:uiPriority w:val="39"/>
    <w:unhideWhenUsed/>
    <w:rsid w:val="0014284A"/>
    <w:pPr>
      <w:spacing w:after="100"/>
      <w:ind w:left="660"/>
    </w:pPr>
  </w:style>
  <w:style w:type="paragraph" w:styleId="TOC5">
    <w:name w:val="toc 5"/>
    <w:basedOn w:val="Normal"/>
    <w:next w:val="Normal"/>
    <w:autoRedefine/>
    <w:uiPriority w:val="39"/>
    <w:unhideWhenUsed/>
    <w:rsid w:val="0014284A"/>
    <w:pPr>
      <w:spacing w:after="100"/>
      <w:ind w:left="880"/>
    </w:pPr>
  </w:style>
  <w:style w:type="paragraph" w:styleId="TOC6">
    <w:name w:val="toc 6"/>
    <w:basedOn w:val="Normal"/>
    <w:next w:val="Normal"/>
    <w:autoRedefine/>
    <w:uiPriority w:val="39"/>
    <w:unhideWhenUsed/>
    <w:rsid w:val="0014284A"/>
    <w:pPr>
      <w:spacing w:after="100"/>
      <w:ind w:left="1100"/>
    </w:pPr>
  </w:style>
  <w:style w:type="character" w:styleId="CommentReference">
    <w:name w:val="annotation reference"/>
    <w:basedOn w:val="DefaultParagraphFont"/>
    <w:uiPriority w:val="99"/>
    <w:semiHidden/>
    <w:unhideWhenUsed/>
    <w:rsid w:val="00A45BBA"/>
    <w:rPr>
      <w:sz w:val="16"/>
      <w:szCs w:val="16"/>
    </w:rPr>
  </w:style>
  <w:style w:type="paragraph" w:styleId="CommentText">
    <w:name w:val="annotation text"/>
    <w:basedOn w:val="Normal"/>
    <w:link w:val="CommentTextChar"/>
    <w:uiPriority w:val="99"/>
    <w:unhideWhenUsed/>
    <w:rsid w:val="00A45BBA"/>
    <w:pPr>
      <w:spacing w:line="240" w:lineRule="auto"/>
    </w:pPr>
    <w:rPr>
      <w:sz w:val="20"/>
      <w:szCs w:val="20"/>
    </w:rPr>
  </w:style>
  <w:style w:type="character" w:customStyle="1" w:styleId="CommentTextChar">
    <w:name w:val="Comment Text Char"/>
    <w:basedOn w:val="DefaultParagraphFont"/>
    <w:link w:val="CommentText"/>
    <w:uiPriority w:val="99"/>
    <w:rsid w:val="00A45BBA"/>
    <w:rPr>
      <w:sz w:val="20"/>
      <w:szCs w:val="20"/>
    </w:rPr>
  </w:style>
  <w:style w:type="paragraph" w:styleId="CommentSubject">
    <w:name w:val="annotation subject"/>
    <w:basedOn w:val="CommentText"/>
    <w:next w:val="CommentText"/>
    <w:link w:val="CommentSubjectChar"/>
    <w:uiPriority w:val="99"/>
    <w:semiHidden/>
    <w:unhideWhenUsed/>
    <w:rsid w:val="00A45BBA"/>
    <w:rPr>
      <w:b/>
      <w:bCs/>
    </w:rPr>
  </w:style>
  <w:style w:type="character" w:customStyle="1" w:styleId="CommentSubjectChar">
    <w:name w:val="Comment Subject Char"/>
    <w:basedOn w:val="CommentTextChar"/>
    <w:link w:val="CommentSubject"/>
    <w:uiPriority w:val="99"/>
    <w:semiHidden/>
    <w:rsid w:val="00A45BBA"/>
    <w:rPr>
      <w:b/>
      <w:bCs/>
      <w:sz w:val="20"/>
      <w:szCs w:val="20"/>
    </w:rPr>
  </w:style>
  <w:style w:type="character" w:customStyle="1" w:styleId="mi">
    <w:name w:val="mi"/>
    <w:basedOn w:val="DefaultParagraphFont"/>
    <w:rsid w:val="00CF2B4A"/>
  </w:style>
  <w:style w:type="character" w:customStyle="1" w:styleId="html-italic">
    <w:name w:val="html-italic"/>
    <w:basedOn w:val="DefaultParagraphFont"/>
    <w:rsid w:val="00413EF9"/>
  </w:style>
  <w:style w:type="paragraph" w:customStyle="1" w:styleId="msonormal0">
    <w:name w:val="msonormal"/>
    <w:basedOn w:val="Normal"/>
    <w:rsid w:val="003A63DA"/>
    <w:pPr>
      <w:spacing w:before="100" w:beforeAutospacing="1" w:after="100" w:afterAutospacing="1" w:line="240" w:lineRule="auto"/>
    </w:pPr>
    <w:rPr>
      <w:rFonts w:eastAsiaTheme="minorEastAsia"/>
      <w:lang w:val="en-US" w:eastAsia="en-US"/>
    </w:rPr>
  </w:style>
  <w:style w:type="paragraph" w:styleId="Header">
    <w:name w:val="header"/>
    <w:basedOn w:val="Normal"/>
    <w:link w:val="HeaderChar"/>
    <w:uiPriority w:val="99"/>
    <w:unhideWhenUsed/>
    <w:rsid w:val="00551607"/>
    <w:pPr>
      <w:tabs>
        <w:tab w:val="center" w:pos="4680"/>
        <w:tab w:val="right" w:pos="9360"/>
      </w:tabs>
      <w:spacing w:line="240" w:lineRule="auto"/>
    </w:pPr>
  </w:style>
  <w:style w:type="character" w:customStyle="1" w:styleId="HeaderChar">
    <w:name w:val="Header Char"/>
    <w:basedOn w:val="DefaultParagraphFont"/>
    <w:link w:val="Header"/>
    <w:uiPriority w:val="99"/>
    <w:rsid w:val="00551607"/>
  </w:style>
  <w:style w:type="paragraph" w:styleId="Footer">
    <w:name w:val="footer"/>
    <w:basedOn w:val="Normal"/>
    <w:link w:val="FooterChar"/>
    <w:uiPriority w:val="99"/>
    <w:unhideWhenUsed/>
    <w:rsid w:val="00551607"/>
    <w:pPr>
      <w:tabs>
        <w:tab w:val="center" w:pos="4680"/>
        <w:tab w:val="right" w:pos="9360"/>
      </w:tabs>
      <w:spacing w:line="240" w:lineRule="auto"/>
    </w:pPr>
  </w:style>
  <w:style w:type="character" w:customStyle="1" w:styleId="FooterChar">
    <w:name w:val="Footer Char"/>
    <w:basedOn w:val="DefaultParagraphFont"/>
    <w:link w:val="Footer"/>
    <w:uiPriority w:val="99"/>
    <w:rsid w:val="00551607"/>
  </w:style>
  <w:style w:type="paragraph" w:styleId="TOCHeading">
    <w:name w:val="TOC Heading"/>
    <w:basedOn w:val="Heading1"/>
    <w:next w:val="Normal"/>
    <w:uiPriority w:val="39"/>
    <w:unhideWhenUsed/>
    <w:qFormat/>
    <w:rsid w:val="008C442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Caption">
    <w:name w:val="caption"/>
    <w:aliases w:val="List of Figures"/>
    <w:basedOn w:val="TableofFigures"/>
    <w:uiPriority w:val="35"/>
    <w:unhideWhenUsed/>
    <w:qFormat/>
    <w:rsid w:val="00E522DA"/>
    <w:pPr>
      <w:spacing w:after="200" w:line="240" w:lineRule="auto"/>
    </w:pPr>
    <w:rPr>
      <w:iCs/>
      <w:szCs w:val="18"/>
    </w:rPr>
  </w:style>
  <w:style w:type="paragraph" w:styleId="TableofFigures">
    <w:name w:val="table of figures"/>
    <w:basedOn w:val="Normal"/>
    <w:next w:val="Normal"/>
    <w:uiPriority w:val="99"/>
    <w:unhideWhenUsed/>
    <w:rsid w:val="00907FC2"/>
  </w:style>
  <w:style w:type="paragraph" w:styleId="Revision">
    <w:name w:val="Revision"/>
    <w:hidden/>
    <w:uiPriority w:val="99"/>
    <w:semiHidden/>
    <w:rsid w:val="00C121F4"/>
    <w:pPr>
      <w:spacing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 Id="rId15"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2026-08-15T16:44:58Z</dcterms:created>
  <dcterms:modified xsi:type="dcterms:W3CDTF">2026-08-15T16:44:58Z</dcterms:modified>
</cp:coreProperties>
</file>

<file path=docProps/custom.xml><?xml version="1.0" encoding="utf-8"?>
<Properties xmlns="http://schemas.openxmlformats.org/officeDocument/2006/custom-properties" xmlns:vt="http://schemas.openxmlformats.org/officeDocument/2006/docPropsVTypes"/>
</file>