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ij6w0j8p163" w:id="0"/>
      <w:bookmarkEnd w:id="0"/>
      <w:r w:rsidDel="00000000" w:rsidR="00000000" w:rsidRPr="00000000">
        <w:rPr>
          <w:rtl w:val="0"/>
        </w:rPr>
        <w:t xml:space="preserve">Why they took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-Passion for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-Need it for other fields of 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vfc9ocze2gn" w:id="1"/>
      <w:bookmarkEnd w:id="1"/>
      <w:r w:rsidDel="00000000" w:rsidR="00000000" w:rsidRPr="00000000">
        <w:rPr>
          <w:rtl w:val="0"/>
        </w:rPr>
        <w:t xml:space="preserve">Biggest challenge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-Errors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-Mentality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-Focusing on your own 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-Don't compare yourself to other people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-The theory about how comp sci 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-Motivation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-Not cutting corners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zxnt05svka9" w:id="2"/>
      <w:bookmarkEnd w:id="2"/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-There are some project-based learning sections in college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-Group studying is vital for learning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-There are more learning sprints than runs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-In other fields not involving comp sci, something as simple as writing a script to automate data or a task can save hours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-Problem-solving logic is apparent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-Internships with comp sci are good for the resume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-Personal projects are good for learning and showing to potential employers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-Have a good resume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