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MEILENSTEINPLAN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Hier sind die Meilensteine festgehalten. Ein Projekt soll zwischen 5 und 9 Meilensteine besitzen. Das Ende jeder Phase (laut PSP) ist zugleich ein Meilenstein.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Projekt gestartet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Projekt abgenommen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sind immer der erste und letzte Meilenstein.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Wenn die Meilensteine bereits im PSP vermerkt sind, so ist auf inhaltliche Richtigkeit zu achten.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93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450"/>
        <w:gridCol w:w="2370"/>
        <w:tblGridChange w:id="0">
          <w:tblGrid>
            <w:gridCol w:w="1110"/>
            <w:gridCol w:w="3450"/>
            <w:gridCol w:w="237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Bezeichnung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Datum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1.1.1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 gestartet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»1.x.x«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»Name/Bezeichnung«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»1.x.x«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»Name/Bezeichnung«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»1.x.x«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»Name/Bezeichnung«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1.1.7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Projekt abgenommen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»dd.mm.yyyy«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5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2D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2E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2F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1fob9te" w:id="2"/>
          <w:bookmarkEnd w:id="2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hMoBxZIuINICrTUsQ/43Rrf/4w==">AMUW2mWlUIq5huUSK1aWhzhhBdiLHLSXNklfHDrsaYAC4K7aQiYMM1xngHSQKYs5mPGzblF/pFX3sIhuxoKbaB5sZVVDEhoWnMSOmUganXlSS/pz5AoQomyB2rw5AS7+acM8nAsmXPgRffX6bHzOAg8Uvc7D41tbuw==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2020-09-29T06:53:00Z</dcterms:created>
</cp:coreProperties>
</file>