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DEE3" w14:textId="77777777" w:rsidR="00DB3BC2" w:rsidRDefault="00EB03BD">
      <w:pPr>
        <w:pStyle w:val="Titel"/>
      </w:pPr>
      <w:r>
        <w:t>RESSOURCEN IST / SOLL VERGLEICH</w:t>
      </w:r>
    </w:p>
    <w:p w14:paraId="696856BF" w14:textId="22C032C0" w:rsidR="00DB3BC2" w:rsidRDefault="00EB03BD">
      <w:pPr>
        <w:pStyle w:val="Untertitel"/>
        <w:jc w:val="center"/>
        <w:rPr>
          <w:color w:val="BE1622"/>
        </w:rPr>
      </w:pPr>
      <w:bookmarkStart w:id="0" w:name="_30j0zll" w:colFirst="0" w:colLast="0"/>
      <w:bookmarkEnd w:id="0"/>
      <w:r>
        <w:rPr>
          <w:color w:val="BE1622"/>
        </w:rPr>
        <w:t xml:space="preserve">Version </w:t>
      </w:r>
      <w:r w:rsidR="000853B7">
        <w:rPr>
          <w:color w:val="BE1622"/>
        </w:rPr>
        <w:t>1.1</w:t>
      </w: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B3BC2" w14:paraId="7EA43406" w14:textId="77777777">
        <w:tc>
          <w:tcPr>
            <w:tcW w:w="902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C4A3" w14:textId="77777777" w:rsidR="00DB3BC2" w:rsidRDefault="00EB03BD">
            <w:pPr>
              <w:spacing w:line="240" w:lineRule="auto"/>
            </w:pPr>
            <w:r>
              <w:t>Allgemeine Informationen zur Verwendung der Vorlage</w:t>
            </w:r>
          </w:p>
          <w:p w14:paraId="17888698" w14:textId="77777777" w:rsidR="00DB3BC2" w:rsidRDefault="00EB03BD">
            <w:pPr>
              <w:spacing w:line="240" w:lineRule="auto"/>
            </w:pPr>
            <w:r>
              <w:t>Alle gelben Informationskästchen löschen! Alles was sich innerhalb von » und « befindet entsprechend ersetzen und die Zeichen », « dabei natürlich auch löschen. Nicht benötigte Überschriften nie</w:t>
            </w:r>
          </w:p>
          <w:p w14:paraId="6BA045D7" w14:textId="77777777" w:rsidR="00DB3BC2" w:rsidRDefault="00EB03BD">
            <w:pPr>
              <w:spacing w:line="240" w:lineRule="auto"/>
            </w:pPr>
            <w:proofErr w:type="spellStart"/>
            <w:r>
              <w:t>mals</w:t>
            </w:r>
            <w:proofErr w:type="spellEnd"/>
            <w:r>
              <w:t xml:space="preserve"> löschen sondern kurz beschreiben warum man sie nicht bra</w:t>
            </w:r>
            <w:r>
              <w:t>ucht.</w:t>
            </w:r>
          </w:p>
        </w:tc>
      </w:tr>
    </w:tbl>
    <w:p w14:paraId="7C6CD22C" w14:textId="77777777" w:rsidR="00DB3BC2" w:rsidRDefault="00DB3BC2"/>
    <w:tbl>
      <w:tblPr>
        <w:tblStyle w:val="a0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605"/>
        <w:gridCol w:w="2595"/>
        <w:gridCol w:w="3600"/>
      </w:tblGrid>
      <w:tr w:rsidR="00DB3BC2" w14:paraId="450E099D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D5E5" w14:textId="77777777" w:rsidR="00DB3BC2" w:rsidRDefault="00EB03BD">
            <w:pPr>
              <w:spacing w:line="240" w:lineRule="auto"/>
            </w:pPr>
            <w:r>
              <w:t>VERSION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B266" w14:textId="77777777" w:rsidR="00DB3BC2" w:rsidRDefault="00EB03BD">
            <w:pPr>
              <w:spacing w:line="240" w:lineRule="auto"/>
            </w:pPr>
            <w:r>
              <w:t>DATUM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9E70" w14:textId="77777777" w:rsidR="00DB3BC2" w:rsidRDefault="00EB03BD">
            <w:pPr>
              <w:spacing w:line="240" w:lineRule="auto"/>
            </w:pPr>
            <w:r>
              <w:t>AUTOR_IN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0F0C" w14:textId="77777777" w:rsidR="00DB3BC2" w:rsidRDefault="00EB03BD">
            <w:pPr>
              <w:spacing w:line="240" w:lineRule="auto"/>
            </w:pPr>
            <w:r>
              <w:t>VERÄNDERUNG</w:t>
            </w:r>
          </w:p>
        </w:tc>
      </w:tr>
      <w:tr w:rsidR="00DB3BC2" w14:paraId="667E60AE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619" w14:textId="15929EC1" w:rsidR="00DB3BC2" w:rsidRDefault="000853B7">
            <w:pPr>
              <w:spacing w:line="240" w:lineRule="auto"/>
            </w:pPr>
            <w:r>
              <w:t>1.1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7F3A9" w14:textId="58460573" w:rsidR="00DB3BC2" w:rsidRDefault="000853B7">
            <w:pPr>
              <w:spacing w:line="240" w:lineRule="auto"/>
            </w:pPr>
            <w:r>
              <w:t>21.09.2021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676C" w14:textId="43849C22" w:rsidR="00DB3BC2" w:rsidRDefault="000853B7">
            <w:pPr>
              <w:spacing w:line="240" w:lineRule="auto"/>
            </w:pPr>
            <w:r>
              <w:t>Kristof Matura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6995" w14:textId="2C9734D5" w:rsidR="00DB3BC2" w:rsidRDefault="000853B7">
            <w:pPr>
              <w:spacing w:line="240" w:lineRule="auto"/>
            </w:pPr>
            <w:r>
              <w:t>Erstes Ausfüllen</w:t>
            </w:r>
          </w:p>
        </w:tc>
      </w:tr>
    </w:tbl>
    <w:p w14:paraId="194FCE1A" w14:textId="77777777" w:rsidR="00DB3BC2" w:rsidRDefault="00DB3BC2">
      <w:pPr>
        <w:pStyle w:val="berschrift2"/>
      </w:pPr>
      <w:bookmarkStart w:id="1" w:name="_1fob9te" w:colFirst="0" w:colLast="0"/>
      <w:bookmarkEnd w:id="1"/>
    </w:p>
    <w:p w14:paraId="25A27B96" w14:textId="77777777" w:rsidR="00DB3BC2" w:rsidRDefault="00DB3BC2"/>
    <w:tbl>
      <w:tblPr>
        <w:tblStyle w:val="a1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B3BC2" w14:paraId="083FFECF" w14:textId="77777777">
        <w:tc>
          <w:tcPr>
            <w:tcW w:w="902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EF8C" w14:textId="77777777" w:rsidR="00DB3BC2" w:rsidRDefault="00EB03BD">
            <w:pPr>
              <w:spacing w:line="240" w:lineRule="auto"/>
            </w:pPr>
            <w:r>
              <w:t xml:space="preserve">Hier soll eine Aufstellung aller benötigten Ressourcen (sowohl materielle als auch immaterielle, wie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>) dargelegt werden und jeweils auf ihren SOLL und IST Zustand verglichen werden. Wenn zwischen SOLL und IST ein Unterschied ist, der ein Risiko bir</w:t>
            </w:r>
            <w:r>
              <w:t xml:space="preserve">gt, so ist in der Spalte Risiko ein Vermerk zu machen. </w:t>
            </w:r>
          </w:p>
          <w:p w14:paraId="78D1C7B1" w14:textId="77777777" w:rsidR="00DB3BC2" w:rsidRDefault="00DB3BC2">
            <w:pPr>
              <w:spacing w:line="240" w:lineRule="auto"/>
            </w:pPr>
          </w:p>
          <w:p w14:paraId="22E6B87B" w14:textId="77777777" w:rsidR="00DB3BC2" w:rsidRDefault="00EB03BD">
            <w:pPr>
              <w:spacing w:line="240" w:lineRule="auto"/>
            </w:pPr>
            <w:r>
              <w:t>Die ID startet ab der letzten Nummer der Umweltanalyse (z.B. die Umweltanalyse hat 13 Umwelten, dann beginnt die Nummerierung der IDs in diesem Dokument mit 14).</w:t>
            </w:r>
          </w:p>
        </w:tc>
      </w:tr>
    </w:tbl>
    <w:p w14:paraId="1A1F008D" w14:textId="77777777" w:rsidR="00DB3BC2" w:rsidRDefault="00DB3BC2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535"/>
        <w:gridCol w:w="4470"/>
        <w:gridCol w:w="1275"/>
      </w:tblGrid>
      <w:tr w:rsidR="00DB3BC2" w14:paraId="67A74FD3" w14:textId="77777777"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E14A" w14:textId="77777777" w:rsidR="00DB3BC2" w:rsidRDefault="00EB03BD">
            <w:pPr>
              <w:spacing w:line="240" w:lineRule="auto"/>
            </w:pPr>
            <w:r>
              <w:t>ID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92F8" w14:textId="77777777" w:rsidR="00DB3BC2" w:rsidRDefault="00EB03BD">
            <w:pPr>
              <w:spacing w:line="240" w:lineRule="auto"/>
            </w:pPr>
            <w:r>
              <w:t>SOLL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320C" w14:textId="77777777" w:rsidR="00DB3BC2" w:rsidRDefault="00EB03BD">
            <w:pPr>
              <w:spacing w:line="240" w:lineRule="auto"/>
            </w:pPr>
            <w:r>
              <w:t>IST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DD28" w14:textId="77777777" w:rsidR="00DB3BC2" w:rsidRDefault="00EB03BD">
            <w:pPr>
              <w:spacing w:line="240" w:lineRule="auto"/>
            </w:pPr>
            <w:r>
              <w:t>RISIKO</w:t>
            </w:r>
          </w:p>
        </w:tc>
      </w:tr>
      <w:tr w:rsidR="00DB3BC2" w14:paraId="3B775F30" w14:textId="77777777"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3B14" w14:textId="006B8DED" w:rsidR="00DB3BC2" w:rsidRDefault="00BC2796">
            <w:pPr>
              <w:spacing w:line="240" w:lineRule="auto"/>
            </w:pPr>
            <w:r>
              <w:t>7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378B" w14:textId="77777777" w:rsidR="00DB3BC2" w:rsidRDefault="00DB3BC2">
            <w:pPr>
              <w:spacing w:line="240" w:lineRule="auto"/>
            </w:pP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C210" w14:textId="77777777" w:rsidR="00DB3BC2" w:rsidRDefault="00DB3BC2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AF50" w14:textId="77777777" w:rsidR="00DB3BC2" w:rsidRDefault="00EB03BD">
            <w:pPr>
              <w:spacing w:line="240" w:lineRule="auto"/>
            </w:pPr>
            <w:r>
              <w:t>X</w:t>
            </w:r>
          </w:p>
        </w:tc>
      </w:tr>
    </w:tbl>
    <w:p w14:paraId="6D8B8715" w14:textId="77777777" w:rsidR="00DB3BC2" w:rsidRDefault="00DB3BC2"/>
    <w:p w14:paraId="1CCA17E2" w14:textId="77777777" w:rsidR="00DB3BC2" w:rsidRDefault="00DB3BC2">
      <w:pPr>
        <w:spacing w:line="360" w:lineRule="auto"/>
        <w:jc w:val="both"/>
        <w:rPr>
          <w:rFonts w:ascii="Source Code Pro" w:eastAsia="Source Code Pro" w:hAnsi="Source Code Pro" w:cs="Source Code Pro"/>
        </w:rPr>
      </w:pPr>
    </w:p>
    <w:p w14:paraId="1002F845" w14:textId="77777777" w:rsidR="00DB3BC2" w:rsidRDefault="00DB3BC2"/>
    <w:p w14:paraId="5CFB2743" w14:textId="77777777" w:rsidR="00DB3BC2" w:rsidRDefault="00DB3BC2"/>
    <w:p w14:paraId="2A1E1806" w14:textId="77777777" w:rsidR="00DB3BC2" w:rsidRDefault="00DB3BC2"/>
    <w:sectPr w:rsidR="00DB3B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2213" w14:textId="77777777" w:rsidR="00EB03BD" w:rsidRDefault="00EB03BD">
      <w:pPr>
        <w:spacing w:line="240" w:lineRule="auto"/>
      </w:pPr>
      <w:r>
        <w:separator/>
      </w:r>
    </w:p>
  </w:endnote>
  <w:endnote w:type="continuationSeparator" w:id="0">
    <w:p w14:paraId="02BDFFD8" w14:textId="77777777" w:rsidR="00EB03BD" w:rsidRDefault="00EB0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5E5B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1F16" w14:textId="77777777" w:rsidR="00DB3BC2" w:rsidRDefault="00EB03B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>
      <w:rPr>
        <w:color w:val="808080"/>
        <w:sz w:val="20"/>
        <w:szCs w:val="20"/>
      </w:rPr>
      <w:fldChar w:fldCharType="separate"/>
    </w:r>
    <w:r w:rsidR="000853B7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>
      <w:rPr>
        <w:color w:val="808080"/>
        <w:sz w:val="20"/>
        <w:szCs w:val="20"/>
      </w:rPr>
      <w:fldChar w:fldCharType="separate"/>
    </w:r>
    <w:r w:rsidR="000853B7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6305" w14:textId="77777777" w:rsidR="00DB3BC2" w:rsidRDefault="00EB03B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>
      <w:rPr>
        <w:color w:val="808080"/>
        <w:sz w:val="20"/>
        <w:szCs w:val="20"/>
      </w:rPr>
      <w:fldChar w:fldCharType="separate"/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>
      <w:rPr>
        <w:color w:val="808080"/>
        <w:sz w:val="20"/>
        <w:szCs w:val="20"/>
      </w:rPr>
      <w:fldChar w:fldCharType="separate"/>
    </w:r>
    <w:r>
      <w:rPr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601E" w14:textId="77777777" w:rsidR="00EB03BD" w:rsidRDefault="00EB03BD">
      <w:pPr>
        <w:spacing w:line="240" w:lineRule="auto"/>
      </w:pPr>
      <w:r>
        <w:separator/>
      </w:r>
    </w:p>
  </w:footnote>
  <w:footnote w:type="continuationSeparator" w:id="0">
    <w:p w14:paraId="675D792B" w14:textId="77777777" w:rsidR="00EB03BD" w:rsidRDefault="00EB0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DF9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2AD8" w14:textId="77777777" w:rsidR="00DB3BC2" w:rsidRDefault="00DB3BC2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3"/>
      <w:tblW w:w="9510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720"/>
      <w:gridCol w:w="3030"/>
      <w:gridCol w:w="2760"/>
    </w:tblGrid>
    <w:tr w:rsidR="00DB3BC2" w14:paraId="5E039958" w14:textId="77777777">
      <w:tc>
        <w:tcPr>
          <w:tcW w:w="3720" w:type="dxa"/>
        </w:tcPr>
        <w:p w14:paraId="35966C39" w14:textId="7255400A" w:rsidR="00DB3BC2" w:rsidRDefault="000853B7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Medbay</w:t>
          </w:r>
          <w:proofErr w:type="spellEnd"/>
          <w:r w:rsidR="00EB03BD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–</w:t>
          </w:r>
          <w:r w:rsidR="00EB03BD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2021/22</w:t>
          </w:r>
          <w:r w:rsidR="00EB03BD">
            <w:rPr>
              <w:sz w:val="20"/>
              <w:szCs w:val="20"/>
            </w:rPr>
            <w:t xml:space="preserve"> </w:t>
          </w:r>
        </w:p>
        <w:p w14:paraId="66C292AF" w14:textId="5A7E692E" w:rsidR="000853B7" w:rsidRDefault="00EB03BD" w:rsidP="000853B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SCRUM-Team: </w:t>
          </w:r>
        </w:p>
        <w:p w14:paraId="3E95E5B9" w14:textId="053DED4C" w:rsidR="000853B7" w:rsidRDefault="000853B7" w:rsidP="000853B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-Kristof Matura</w:t>
          </w:r>
        </w:p>
        <w:p w14:paraId="33C52A2B" w14:textId="4955E4B6" w:rsidR="000853B7" w:rsidRDefault="000853B7" w:rsidP="000853B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-Theo Meinhardt</w:t>
          </w:r>
        </w:p>
        <w:p w14:paraId="66A5C8D2" w14:textId="1D54AF6D" w:rsidR="00DB3BC2" w:rsidRDefault="00DB3BC2">
          <w:pPr>
            <w:rPr>
              <w:sz w:val="20"/>
              <w:szCs w:val="20"/>
            </w:rPr>
          </w:pPr>
        </w:p>
      </w:tc>
      <w:tc>
        <w:tcPr>
          <w:tcW w:w="3030" w:type="dxa"/>
          <w:tcBorders>
            <w:right w:val="single" w:sz="4" w:space="0" w:color="000000"/>
          </w:tcBorders>
        </w:tcPr>
        <w:p w14:paraId="011611BC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id="2" w:name="_gjdgxs" w:colFirst="0" w:colLast="0"/>
          <w:bookmarkEnd w:id="2"/>
          <w:r>
            <w:rPr>
              <w:sz w:val="20"/>
              <w:szCs w:val="20"/>
            </w:rPr>
            <w:t>Informationstechnologie</w:t>
          </w:r>
        </w:p>
      </w:tc>
      <w:tc>
        <w:tcPr>
          <w:tcW w:w="2760" w:type="dxa"/>
          <w:tcBorders>
            <w:left w:val="single" w:sz="4" w:space="0" w:color="000000"/>
          </w:tcBorders>
        </w:tcPr>
        <w:p w14:paraId="46B30CEC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13512A6" wp14:editId="3C191564">
                <wp:extent cx="1534995" cy="935491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B1EA194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2095" w14:textId="77777777" w:rsidR="00DB3BC2" w:rsidRDefault="00DB3BC2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4"/>
      <w:tblW w:w="9498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6"/>
      <w:gridCol w:w="3969"/>
      <w:gridCol w:w="2693"/>
    </w:tblGrid>
    <w:tr w:rsidR="00DB3BC2" w14:paraId="64D7E51C" w14:textId="77777777">
      <w:tc>
        <w:tcPr>
          <w:tcW w:w="2836" w:type="dxa"/>
        </w:tcPr>
        <w:p w14:paraId="6B7AC247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HTL Wien West</w:t>
          </w:r>
        </w:p>
        <w:p w14:paraId="5F7C08F0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1160 Wien, </w:t>
          </w:r>
          <w:proofErr w:type="spellStart"/>
          <w:r>
            <w:rPr>
              <w:color w:val="000000"/>
              <w:sz w:val="20"/>
              <w:szCs w:val="20"/>
            </w:rPr>
            <w:t>Thaliastraße</w:t>
          </w:r>
          <w:proofErr w:type="spellEnd"/>
          <w:r>
            <w:rPr>
              <w:color w:val="000000"/>
              <w:sz w:val="20"/>
              <w:szCs w:val="20"/>
            </w:rPr>
            <w:t xml:space="preserve"> 125</w:t>
          </w:r>
        </w:p>
        <w:p w14:paraId="346FD5CD" w14:textId="77777777" w:rsidR="00DB3BC2" w:rsidRDefault="00DB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</w:p>
        <w:p w14:paraId="4169E18E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01 49111-510</w:t>
          </w:r>
        </w:p>
        <w:p w14:paraId="15FED463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abtm@htlwienwest.at</w:t>
          </w:r>
        </w:p>
      </w:tc>
      <w:tc>
        <w:tcPr>
          <w:tcW w:w="3969" w:type="dxa"/>
          <w:tcBorders>
            <w:right w:val="single" w:sz="4" w:space="0" w:color="000000"/>
          </w:tcBorders>
        </w:tcPr>
        <w:p w14:paraId="6C269E99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Maschinenbau</w:t>
          </w:r>
        </w:p>
        <w:p w14:paraId="209F3C1C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Mechatronik</w:t>
          </w:r>
        </w:p>
      </w:tc>
      <w:tc>
        <w:tcPr>
          <w:tcW w:w="2693" w:type="dxa"/>
          <w:tcBorders>
            <w:left w:val="single" w:sz="4" w:space="0" w:color="000000"/>
          </w:tcBorders>
        </w:tcPr>
        <w:p w14:paraId="17D1C0A3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95661D0" wp14:editId="71F34326">
                <wp:extent cx="1534995" cy="935491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97D5058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2"/>
    <w:rsid w:val="000853B7"/>
    <w:rsid w:val="00BC2796"/>
    <w:rsid w:val="00DB3BC2"/>
    <w:rsid w:val="00E56260"/>
    <w:rsid w:val="00EB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DDA7"/>
  <w15:docId w15:val="{2C6DF4F2-D0D9-464C-9197-7F76597B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sz w:val="22"/>
        <w:szCs w:val="22"/>
        <w:lang w:val="de-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Matura</cp:lastModifiedBy>
  <cp:revision>2</cp:revision>
  <dcterms:created xsi:type="dcterms:W3CDTF">2021-09-21T09:01:00Z</dcterms:created>
  <dcterms:modified xsi:type="dcterms:W3CDTF">2021-09-21T10:16:00Z</dcterms:modified>
</cp:coreProperties>
</file>