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3">
        <w:r>
          <w:rPr>
            <w:rStyle w:val="Link"/>
          </w:rPr>
          <w:t xml:space="preserve">best practices in data security</w:t>
        </w:r>
      </w:hyperlink>
      <w:r>
        <w:t xml:space="preserve">.</w:t>
      </w:r>
    </w:p>
    <w:bookmarkStart w:id="34"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4"/>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5" w:name="application-process"/>
    <w:p>
      <w:pPr>
        <w:pStyle w:val="Heading5"/>
      </w:pPr>
      <w:r>
        <w:t xml:space="preserve">Application Process</w:t>
      </w:r>
    </w:p>
    <w:bookmarkEnd w:id="35"/>
    <w:p>
      <w:r>
        <w:t xml:space="preserve">Application for Databrary Investigator status may be made via a web form. The following information will be sought:</w:t>
      </w:r>
    </w:p>
    <w:p>
      <w:r>
        <w:rPr>
          <w:i/>
        </w:rPr>
        <w:t xml:space="preserve">Required for all Databrary Investigators and Affiliate Investigators:</w:t>
      </w:r>
    </w:p>
    <w:p>
      <w:pPr>
        <w:pStyle w:val="Compact"/>
        <w:numPr>
          <w:numId w:val="2"/>
          <w:ilvl w:val="0"/>
        </w:numPr>
      </w:pPr>
      <w:r>
        <w:t xml:space="preserve">Name, title, institution, surface address, email, phone.</w:t>
      </w:r>
    </w:p>
    <w:p>
      <w:pPr>
        <w:pStyle w:val="Compact"/>
        <w:numPr>
          <w:numId w:val="2"/>
          <w:ilvl w:val="0"/>
        </w:numPr>
      </w:pPr>
      <w:r>
        <w:t xml:space="preserve">Unique Databrary username and password. The user name may be the applicant's official institutional access ID (e.g.</w:t>
      </w:r>
      <w:r>
        <w:t xml:space="preserve"> </w:t>
      </w:r>
      <w:hyperlink r:id="rId36">
        <w:r>
          <w:rPr>
            <w:rStyle w:val="Link"/>
          </w:rPr>
          <w:t xml:space="preserve">rog1@psu.edu</w:t>
        </w:r>
      </w:hyperlink>
      <w:r>
        <w:t xml:space="preserve">).</w:t>
      </w:r>
    </w:p>
    <w:p>
      <w:pPr>
        <w:pStyle w:val="Compact"/>
        <w:numPr>
          <w:numId w:val="2"/>
          <w:ilvl w:val="0"/>
        </w:numPr>
      </w:pPr>
      <w:r>
        <w:t xml:space="preserve">Certification of PI status eligibility from appropriate research supervision entity.</w:t>
      </w:r>
    </w:p>
    <w:p>
      <w:pPr>
        <w:pStyle w:val="Compact"/>
        <w:numPr>
          <w:numId w:val="2"/>
          <w:ilvl w:val="0"/>
        </w:numPr>
      </w:pPr>
      <w:r>
        <w:t xml:space="preserve">Research ethics with human participants training certification (e.g., Collaborative Institutional Training Initiative, CITI;</w:t>
      </w:r>
      <w:r>
        <w:t xml:space="preserve"> </w:t>
      </w:r>
      <w:hyperlink r:id="rId37">
        <w:r>
          <w:rPr>
            <w:rStyle w:val="Link"/>
          </w:rPr>
          <w:t xml:space="preserve">https://www.citiprogram.org</w:t>
        </w:r>
      </w:hyperlink>
      <w:r>
        <w:t xml:space="preserve">), and expiration date of current authorization.</w:t>
      </w:r>
    </w:p>
    <w:p>
      <w:pPr>
        <w:pStyle w:val="Compact"/>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pStyle w:val="Compact"/>
        <w:numPr>
          <w:numId w:val="2"/>
          <w:ilvl w:val="0"/>
        </w:numPr>
      </w:pPr>
      <w:r>
        <w:t xml:space="preserve">Required for Databrary Affiliate Investigator applicants: Information about the research supervisor (Name, Databrary user ID, and email)</w:t>
      </w:r>
    </w:p>
    <w:p>
      <w:pPr>
        <w:pStyle w:val="Compact"/>
        <w:numPr>
          <w:numId w:val="2"/>
          <w:ilvl w:val="0"/>
        </w:numPr>
      </w:pPr>
      <w:r>
        <w:t xml:space="preserve">An electronically signed copy of the</w:t>
      </w:r>
      <w:r>
        <w:t xml:space="preserve"> </w:t>
      </w:r>
      <w:hyperlink r:id="rId38">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3">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pStyle w:val="Compact"/>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pStyle w:val="Compact"/>
        <w:numPr>
          <w:numId w:val="4"/>
          <w:ilvl w:val="0"/>
        </w:numPr>
      </w:pPr>
      <w:r>
        <w:t xml:space="preserve">Applicant identity information is valid and correct.</w:t>
      </w:r>
    </w:p>
    <w:p>
      <w:pPr>
        <w:pStyle w:val="Compact"/>
        <w:numPr>
          <w:numId w:val="4"/>
          <w:ilvl w:val="0"/>
        </w:numPr>
      </w:pPr>
      <w:r>
        <w:t xml:space="preserve">Applicant has human participants ethics clearance from CITI, a governing research supervision entity or its equivalent.</w:t>
      </w:r>
    </w:p>
    <w:p>
      <w:pPr>
        <w:pStyle w:val="Compact"/>
        <w:numPr>
          <w:numId w:val="4"/>
          <w:ilvl w:val="0"/>
        </w:numPr>
      </w:pPr>
      <w:r>
        <w:t xml:space="preserve">Applicant has PI eligibility or its equivalent at their institution.</w:t>
      </w:r>
    </w:p>
    <w:p>
      <w:pPr>
        <w:pStyle w:val="Compact"/>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3">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8">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or self-reported health-related information, determine whether depicted individuals or research participants must give permission to share; 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pStyle w:val="Compact"/>
        <w:numPr>
          <w:numId w:val="5"/>
          <w:ilvl w:val="0"/>
        </w:numPr>
      </w:pPr>
      <w:r>
        <w:t xml:space="preserve">Apply for and be granted Databrary Investigator or Affiliate Investigator status with Databrary;</w:t>
      </w:r>
    </w:p>
    <w:p>
      <w:pPr>
        <w:pStyle w:val="Compact"/>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pStyle w:val="Compact"/>
        <w:numPr>
          <w:numId w:val="6"/>
          <w:ilvl w:val="0"/>
        </w:numPr>
      </w:pPr>
      <w:r>
        <w:t xml:space="preserve">Databrary ID(s) of all principal or co-investigators on a project.</w:t>
      </w:r>
    </w:p>
    <w:p>
      <w:pPr>
        <w:pStyle w:val="Compact"/>
        <w:numPr>
          <w:numId w:val="6"/>
          <w:ilvl w:val="0"/>
        </w:numPr>
      </w:pPr>
      <w:r>
        <w:t xml:space="preserve">Agreement from all data owners to share data.</w:t>
      </w:r>
    </w:p>
    <w:p>
      <w:pPr>
        <w:pStyle w:val="Compact"/>
        <w:numPr>
          <w:numId w:val="6"/>
          <w:ilvl w:val="0"/>
        </w:numPr>
      </w:pPr>
      <w:r>
        <w:t xml:space="preserve">Verification of Databrary Investigator status for all study PIs/data owners.</w:t>
      </w:r>
    </w:p>
    <w:p>
      <w:pPr>
        <w:pStyle w:val="Compact"/>
        <w:numPr>
          <w:numId w:val="6"/>
          <w:ilvl w:val="0"/>
        </w:numPr>
      </w:pPr>
      <w:r>
        <w:t xml:space="preserve">Study name, target population, and thematic tags.</w:t>
      </w:r>
    </w:p>
    <w:p>
      <w:pPr>
        <w:pStyle w:val="Compact"/>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(best-practices.docx).</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study01_7821</w:t>
            </w:r>
          </w:p>
        </w:tc>
        <w:tc>
          <w:p>
            <w:pPr>
              <w:pStyle w:val="Compact"/>
              <w:jc w:val="left"/>
            </w:pPr>
            <w:r>
              <w:t xml:space="preserve">20121230</w:t>
            </w:r>
          </w:p>
        </w:tc>
        <w:tc>
          <w:p>
            <w:pPr>
              <w:pStyle w:val="Compact"/>
              <w:jc w:val="left"/>
            </w:pPr>
            <w:r>
              <w:t xml:space="preserve">4.25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study01_7822</w:t>
            </w:r>
          </w:p>
        </w:tc>
        <w:tc>
          <w:p>
            <w:pPr>
              <w:pStyle w:val="Compact"/>
              <w:jc w:val="left"/>
            </w:pPr>
            <w:r>
              <w:t xml:space="preserve">20121231</w:t>
            </w:r>
          </w:p>
        </w:tc>
        <w:tc>
          <w:p>
            <w:pPr>
              <w:pStyle w:val="Compact"/>
              <w:jc w:val="left"/>
            </w:pPr>
            <w:r>
              <w:t xml:space="preserve">4.75</w:t>
            </w:r>
          </w:p>
        </w:tc>
        <w:tc>
          <w:p>
            <w:pPr>
              <w:pStyle w:val="Compact"/>
              <w:jc w:val="left"/>
            </w:pPr>
            <w:r>
              <w:t xml:space="preserve">f</w:t>
            </w:r>
          </w:p>
        </w:tc>
        <w:tc>
          <w:p>
            <w:pPr>
              <w:pStyle w:val="Compact"/>
              <w:jc w:val="left"/>
            </w:pPr>
            <w:r>
              <w:t xml:space="preserve">1</w:t>
            </w:r>
          </w:p>
        </w:tc>
        <w:tc>
          <w:p>
            <w:pPr>
              <w:pStyle w:val="Compact"/>
              <w:jc w:val="left"/>
            </w:pPr>
            <w:r>
              <w:t xml:space="preserve">1</w:t>
            </w:r>
          </w:p>
        </w:tc>
      </w:tr>
      <w:tr>
        <w:tc>
          <w:p>
            <w:pPr>
              <w:pStyle w:val="Compact"/>
              <w:jc w:val="left"/>
            </w:pPr>
            <w:r>
              <w:t xml:space="preserve">study01_7823</w:t>
            </w:r>
          </w:p>
        </w:tc>
        <w:tc>
          <w:p>
            <w:pPr>
              <w:pStyle w:val="Compact"/>
              <w:jc w:val="left"/>
            </w:pPr>
            <w:r>
              <w:t xml:space="preserve">20130102</w:t>
            </w:r>
          </w:p>
        </w:tc>
        <w:tc>
          <w:p>
            <w:pPr>
              <w:pStyle w:val="Compact"/>
              <w:jc w:val="left"/>
            </w:pPr>
            <w:r>
              <w:t xml:space="preserve">5.15</w:t>
            </w:r>
          </w:p>
        </w:tc>
        <w:tc>
          <w:p>
            <w:pPr>
              <w:pStyle w:val="Compact"/>
              <w:jc w:val="left"/>
            </w:pPr>
            <w:r>
              <w:t xml:space="preserve">f</w:t>
            </w:r>
          </w:p>
        </w:tc>
        <w:tc>
          <w:p>
            <w:pPr>
              <w:pStyle w:val="Compact"/>
              <w:jc w:val="left"/>
            </w:pPr>
            <w:r>
              <w:t xml:space="preserve">1</w:t>
            </w:r>
          </w:p>
        </w:tc>
        <w:tc>
          <w:p>
            <w:pPr>
              <w:pStyle w:val="Compact"/>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study01_7827</w:t>
            </w:r>
          </w:p>
        </w:tc>
        <w:tc>
          <w:p>
            <w:pPr>
              <w:pStyle w:val="Compact"/>
              <w:jc w:val="left"/>
            </w:pPr>
            <w:r>
              <w:t xml:space="preserve">20121230</w:t>
            </w:r>
          </w:p>
        </w:tc>
        <w:tc>
          <w:p>
            <w:pPr>
              <w:pStyle w:val="Compact"/>
              <w:jc w:val="left"/>
            </w:pPr>
            <w:r>
              <w:t xml:space="preserve">5.15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study01_7827_01</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1</w:t>
            </w:r>
          </w:p>
        </w:tc>
      </w:tr>
      <w:tr>
        <w:tc>
          <w:p>
            <w:pPr>
              <w:pStyle w:val="Compact"/>
              <w:jc w:val="left"/>
            </w:pPr>
            <w:r>
              <w:t xml:space="preserve">study01_7827_02</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0</w:t>
            </w:r>
          </w:p>
        </w:tc>
      </w:tr>
      <w:tr>
        <w:tc>
          <w:p>
            <w:pPr>
              <w:pStyle w:val="Compact"/>
              <w:jc w:val="left"/>
            </w:pPr>
            <w:r>
              <w:t xml:space="preserve">study01_7825</w:t>
            </w:r>
          </w:p>
        </w:tc>
        <w:tc>
          <w:p>
            <w:pPr>
              <w:pStyle w:val="Compact"/>
              <w:jc w:val="left"/>
            </w:pPr>
            <w:r>
              <w:t xml:space="preserve">20130102</w:t>
            </w:r>
          </w:p>
        </w:tc>
        <w:tc>
          <w:p>
            <w:pPr>
              <w:pStyle w:val="Compact"/>
              <w:jc w:val="left"/>
            </w:pPr>
            <w:r>
              <w:t xml:space="preserve">240</w:t>
            </w:r>
          </w:p>
        </w:tc>
        <w:tc>
          <w:p>
            <w:pPr>
              <w:pStyle w:val="Compact"/>
              <w:jc w:val="left"/>
            </w:pPr>
            <w:r>
              <w:t xml:space="preserve">M</w:t>
            </w:r>
          </w:p>
        </w:tc>
        <w:tc>
          <w:p>
            <w:pPr>
              <w:pStyle w:val="Compact"/>
              <w:jc w:val="left"/>
            </w:pPr>
            <w:r>
              <w:t xml:space="preserve">1</w:t>
            </w:r>
          </w:p>
        </w:tc>
        <w:tc>
          <w:p>
            <w:pPr>
              <w:pStyle w:val="Compact"/>
              <w:jc w:val="left"/>
            </w:pPr>
            <w:r>
              <w:t xml:space="preserve">1</w:t>
            </w:r>
          </w:p>
        </w:tc>
      </w:tr>
      <w:tr>
        <w:tc>
          <w:p>
            <w:pPr>
              <w:pStyle w:val="Compact"/>
              <w:jc w:val="left"/>
            </w:pPr>
            <w:r>
              <w:t xml:space="preserve">study01_7825_01</w:t>
            </w:r>
          </w:p>
        </w:tc>
        <w:tc>
          <w:p>
            <w:pPr>
              <w:pStyle w:val="Compact"/>
              <w:jc w:val="left"/>
            </w:pPr>
            <w:r>
              <w:t xml:space="preserve">20130102</w:t>
            </w:r>
          </w:p>
        </w:tc>
        <w:tc>
          <w:p>
            <w:pPr>
              <w:pStyle w:val="Compact"/>
              <w:jc w:val="left"/>
            </w:pPr>
            <w:r>
              <w:t xml:space="preserve">NA</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pStyle w:val="Compact"/>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pStyle w:val="Compact"/>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7"/>
          <w:ilvl w:val="0"/>
        </w:numPr>
      </w:pPr>
      <w:r>
        <w:t xml:space="preserve">Investigators must accurately record the sharing permission preferences expressed by users. Investigators must transfer information about individuals’ sharing preferences accurately to Databrary.</w:t>
      </w:r>
    </w:p>
    <w:p>
      <w:pPr>
        <w:pStyle w:val="Compact"/>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pStyle w:val="Compact"/>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pStyle w:val="Compact"/>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pStyle w:val="Compact"/>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pStyle w:val="Compact"/>
        <w:numPr>
          <w:numId w:val="7"/>
          <w:ilvl w:val="0"/>
        </w:numPr>
      </w:pPr>
      <w:r>
        <w:t xml:space="preserve">In selecting excerpts of data for public viewing, Investigators must exercise professional judgment in order to minimize the chance that an individual participant could be harmed.</w:t>
      </w:r>
    </w:p>
    <w:p>
      <w:pPr>
        <w:pStyle w:val="Compact"/>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pStyle w:val="Compact"/>
        <w:numPr>
          <w:numId w:val="8"/>
          <w:ilvl w:val="0"/>
        </w:numPr>
      </w:pPr>
      <w:hyperlink r:id="rId38">
        <w:r>
          <w:rPr>
            <w:rStyle w:val="Link"/>
          </w:rPr>
          <w:t xml:space="preserve">Databrary Investigator/Affiliate Investigator Agreement</w:t>
        </w:r>
      </w:hyperlink>
    </w:p>
    <w:p>
      <w:pPr>
        <w:pStyle w:val="Compact"/>
        <w:numPr>
          <w:numId w:val="8"/>
          <w:ilvl w:val="0"/>
        </w:numPr>
      </w:pPr>
      <w:hyperlink r:id="rId57">
        <w:r>
          <w:rPr>
            <w:rStyle w:val="Link"/>
          </w:rPr>
          <w:t xml:space="preserve">Databrary Permission to Share Recordings</w:t>
        </w:r>
      </w:hyperlink>
    </w:p>
    <w:p>
      <w:pPr>
        <w:pStyle w:val="Compact"/>
        <w:numPr>
          <w:numId w:val="8"/>
          <w:ilvl w:val="0"/>
        </w:numPr>
      </w:pPr>
      <w:hyperlink r:id="rId57">
        <w:r>
          <w:rPr>
            <w:rStyle w:val="Link"/>
          </w:rPr>
          <w:t xml:space="preserve">Databrary Permission to Share Self-Reported Health-Related Information</w:t>
        </w:r>
      </w:hyperlink>
    </w:p>
    <w:p>
      <w:pPr>
        <w:pStyle w:val="Compact"/>
        <w:numPr>
          <w:numId w:val="8"/>
          <w:ilvl w:val="0"/>
        </w:numPr>
      </w:pPr>
      <w:hyperlink r:id="rId33">
        <w:r>
          <w:rPr>
            <w:rStyle w:val="Link"/>
          </w:rPr>
          <w:t xml:space="preserve">Databrary Best Practices for Data Security</w:t>
        </w:r>
      </w:hyperlink>
    </w:p>
    <w:p>
      <w:pPr>
        <w:pStyle w:val="Compact"/>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w:t>
      </w:r>
    </w:p>
    <w:p>
      <w:pPr>
        <w:pStyle w:val="Compact"/>
        <w:numPr>
          <w:numId w:val="9"/>
          <w:ilvl w:val="0"/>
        </w:numPr>
      </w:pPr>
      <w:r>
        <w:t xml:space="preserve">Full name</w:t>
      </w:r>
    </w:p>
    <w:p>
      <w:pPr>
        <w:pStyle w:val="Compact"/>
        <w:numPr>
          <w:numId w:val="9"/>
          <w:ilvl w:val="0"/>
        </w:numPr>
      </w:pPr>
      <w:r>
        <w:t xml:space="preserve">National identification number (e.g., Social Security number)</w:t>
      </w:r>
    </w:p>
    <w:p>
      <w:pPr>
        <w:pStyle w:val="Compact"/>
        <w:numPr>
          <w:numId w:val="9"/>
          <w:ilvl w:val="0"/>
        </w:numPr>
      </w:pPr>
      <w:r>
        <w:t xml:space="preserve">Internet Protocol address</w:t>
      </w:r>
    </w:p>
    <w:p>
      <w:pPr>
        <w:pStyle w:val="Compact"/>
        <w:numPr>
          <w:numId w:val="9"/>
          <w:ilvl w:val="0"/>
        </w:numPr>
      </w:pPr>
      <w:r>
        <w:t xml:space="preserve">Vehicle registration plate number</w:t>
      </w:r>
    </w:p>
    <w:p>
      <w:pPr>
        <w:pStyle w:val="Compact"/>
        <w:numPr>
          <w:numId w:val="9"/>
          <w:ilvl w:val="0"/>
        </w:numPr>
      </w:pPr>
      <w:r>
        <w:t xml:space="preserve">Driver's license number</w:t>
      </w:r>
    </w:p>
    <w:p>
      <w:pPr>
        <w:pStyle w:val="Compact"/>
        <w:numPr>
          <w:numId w:val="9"/>
          <w:ilvl w:val="0"/>
        </w:numPr>
      </w:pPr>
      <w:r>
        <w:t xml:space="preserve">Health certificate or insurance number</w:t>
      </w:r>
    </w:p>
    <w:p>
      <w:pPr>
        <w:pStyle w:val="Compact"/>
        <w:numPr>
          <w:numId w:val="9"/>
          <w:ilvl w:val="0"/>
        </w:numPr>
      </w:pPr>
      <w:r>
        <w:t xml:space="preserve">Fingerprints, or handwriting</w:t>
      </w:r>
    </w:p>
    <w:p>
      <w:pPr>
        <w:pStyle w:val="Compact"/>
        <w:numPr>
          <w:numId w:val="9"/>
          <w:ilvl w:val="0"/>
        </w:numPr>
      </w:pPr>
      <w:r>
        <w:t xml:space="preserve">Credit card or financial account or access numbers</w:t>
      </w:r>
    </w:p>
    <w:p>
      <w:pPr>
        <w:pStyle w:val="Compact"/>
        <w:numPr>
          <w:numId w:val="9"/>
          <w:ilvl w:val="0"/>
        </w:numPr>
      </w:pPr>
      <w:r>
        <w:t xml:space="preserve">Digital identity (e.g., Facebook, Twitter, LinkedIn, email account names)</w:t>
      </w:r>
    </w:p>
    <w:p>
      <w:pPr>
        <w:pStyle w:val="Compact"/>
        <w:numPr>
          <w:numId w:val="9"/>
          <w:ilvl w:val="0"/>
        </w:numPr>
      </w:pPr>
      <w:r>
        <w:t xml:space="preserve">Date of birth</w:t>
      </w:r>
    </w:p>
    <w:p>
      <w:pPr>
        <w:pStyle w:val="Compact"/>
        <w:numPr>
          <w:numId w:val="9"/>
          <w:ilvl w:val="0"/>
        </w:numPr>
      </w:pPr>
      <w:r>
        <w:t xml:space="preserve">Birthplace</w:t>
      </w:r>
    </w:p>
    <w:p>
      <w:pPr>
        <w:pStyle w:val="Compact"/>
        <w:numPr>
          <w:numId w:val="9"/>
          <w:ilvl w:val="0"/>
        </w:numPr>
      </w:pPr>
      <w:r>
        <w:t xml:space="preserve">Address</w:t>
      </w:r>
    </w:p>
    <w:p>
      <w:pPr>
        <w:pStyle w:val="Compact"/>
        <w:numPr>
          <w:numId w:val="9"/>
          <w:ilvl w:val="0"/>
        </w:numPr>
      </w:pPr>
      <w:r>
        <w:t xml:space="preserve">Telephone number</w:t>
      </w:r>
    </w:p>
    <w:p>
      <w:pPr>
        <w:pStyle w:val="Compact"/>
        <w:numPr>
          <w:numId w:val="9"/>
          <w:ilvl w:val="0"/>
        </w:numPr>
      </w:pPr>
      <w:r>
        <w:t xml:space="preserve">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1c55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e5e05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33"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7" Target="https://www.citiprogram.org" TargetMode="External" /><Relationship Type="http://schemas.openxmlformats.org/officeDocument/2006/relationships/hyperlink" Id="rId38"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