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93CC" w14:textId="3082F76C" w:rsidR="00CB0D20" w:rsidRPr="005A0BD4" w:rsidRDefault="00CB0D20" w:rsidP="004F60C7">
      <w:pPr>
        <w:jc w:val="center"/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5A0BD4">
        <w:rPr>
          <w:rFonts w:ascii="Palatino Linotype" w:hAnsi="Palatino Linotype"/>
          <w:b/>
          <w:bCs/>
          <w:sz w:val="28"/>
          <w:szCs w:val="28"/>
          <w:u w:val="single"/>
        </w:rPr>
        <w:t>Files Description</w:t>
      </w:r>
    </w:p>
    <w:p w14:paraId="4C6930DC" w14:textId="2C1FE0A3" w:rsidR="00AE73AF" w:rsidRPr="004F60C7" w:rsidRDefault="00F96057" w:rsidP="00910AC4">
      <w:pPr>
        <w:jc w:val="both"/>
        <w:rPr>
          <w:rFonts w:ascii="Palatino Linotype" w:hAnsi="Palatino Linotype"/>
          <w:b/>
          <w:bCs/>
        </w:rPr>
      </w:pPr>
      <w:r w:rsidRPr="004F60C7">
        <w:rPr>
          <w:rFonts w:ascii="Palatino Linotype" w:hAnsi="Palatino Linotype"/>
          <w:b/>
          <w:bCs/>
        </w:rPr>
        <w:t>Bistable_UMAT_multi_Hetv_Mon_I1_dT_PS.for</w:t>
      </w:r>
    </w:p>
    <w:p w14:paraId="4EDE7B24" w14:textId="7093F049" w:rsidR="00F96057" w:rsidRPr="000615DA" w:rsidRDefault="007F0BDB" w:rsidP="000615DA">
      <w:pPr>
        <w:pStyle w:val="p1"/>
      </w:pPr>
      <w:r w:rsidRPr="000615DA">
        <w:rPr>
          <w:rFonts w:ascii="Palatino Linotype" w:hAnsi="Palatino Linotype"/>
          <w:sz w:val="22"/>
          <w:szCs w:val="22"/>
        </w:rPr>
        <w:t>Fortran</w:t>
      </w:r>
      <w:r w:rsidR="000615DA">
        <w:rPr>
          <w:rFonts w:ascii="Palatino Linotype" w:hAnsi="Palatino Linotype"/>
          <w:sz w:val="22"/>
          <w:szCs w:val="22"/>
        </w:rPr>
        <w:t xml:space="preserve"> </w:t>
      </w:r>
      <w:r w:rsidRPr="000615DA">
        <w:rPr>
          <w:rFonts w:ascii="Palatino Linotype" w:hAnsi="Palatino Linotype"/>
          <w:sz w:val="22"/>
          <w:szCs w:val="22"/>
        </w:rPr>
        <w:t xml:space="preserve">UMAT </w:t>
      </w:r>
      <w:r w:rsidR="000615DA">
        <w:rPr>
          <w:rFonts w:ascii="Palatino Linotype" w:hAnsi="Palatino Linotype"/>
          <w:sz w:val="22"/>
          <w:szCs w:val="22"/>
        </w:rPr>
        <w:t xml:space="preserve">for the constitutive response </w:t>
      </w:r>
      <w:r w:rsidR="007442B6" w:rsidRPr="000615DA">
        <w:rPr>
          <w:rFonts w:ascii="Palatino Linotype" w:hAnsi="Palatino Linotype"/>
          <w:sz w:val="22"/>
          <w:szCs w:val="22"/>
        </w:rPr>
        <w:t>of</w:t>
      </w:r>
      <w:r w:rsidRPr="000615DA">
        <w:rPr>
          <w:rFonts w:ascii="Palatino Linotype" w:hAnsi="Palatino Linotype"/>
          <w:sz w:val="22"/>
          <w:szCs w:val="22"/>
        </w:rPr>
        <w:t xml:space="preserve"> </w:t>
      </w:r>
      <w:r w:rsidR="00D017AB" w:rsidRPr="000615DA">
        <w:rPr>
          <w:rFonts w:ascii="Palatino Linotype" w:hAnsi="Palatino Linotype"/>
          <w:sz w:val="22"/>
          <w:szCs w:val="22"/>
        </w:rPr>
        <w:t>periodic rotating bistable auxetic surfaces</w:t>
      </w:r>
      <w:r w:rsidR="00AC685B" w:rsidRPr="000615DA">
        <w:rPr>
          <w:rFonts w:ascii="Palatino Linotype" w:hAnsi="Palatino Linotype"/>
          <w:sz w:val="22"/>
          <w:szCs w:val="22"/>
        </w:rPr>
        <w:t xml:space="preserve"> regularized </w:t>
      </w:r>
      <w:r w:rsidRPr="000615DA">
        <w:rPr>
          <w:rFonts w:ascii="Palatino Linotype" w:hAnsi="Palatino Linotype"/>
          <w:sz w:val="22"/>
          <w:szCs w:val="22"/>
        </w:rPr>
        <w:t xml:space="preserve">with </w:t>
      </w:r>
      <w:r w:rsidR="004C58E4" w:rsidRPr="000615DA">
        <w:rPr>
          <w:rFonts w:ascii="Palatino Linotype" w:hAnsi="Palatino Linotype"/>
          <w:sz w:val="22"/>
          <w:szCs w:val="22"/>
        </w:rPr>
        <w:t>a gradient-enhanced</w:t>
      </w:r>
      <w:r w:rsidRPr="000615DA">
        <w:rPr>
          <w:rFonts w:ascii="Palatino Linotype" w:hAnsi="Palatino Linotype"/>
          <w:sz w:val="22"/>
          <w:szCs w:val="22"/>
        </w:rPr>
        <w:t xml:space="preserve"> first invariant</w:t>
      </w:r>
      <w:r w:rsidR="00C52594" w:rsidRPr="000615DA">
        <w:rPr>
          <w:rFonts w:ascii="Palatino Linotype" w:hAnsi="Palatino Linotype"/>
          <w:sz w:val="22"/>
          <w:szCs w:val="22"/>
        </w:rPr>
        <w:t xml:space="preserve"> of the </w:t>
      </w:r>
      <w:r w:rsidR="00D618F3" w:rsidRPr="000615DA">
        <w:rPr>
          <w:rFonts w:ascii="Palatino Linotype" w:hAnsi="Palatino Linotype"/>
          <w:sz w:val="22"/>
          <w:szCs w:val="22"/>
        </w:rPr>
        <w:t>logarithmic</w:t>
      </w:r>
      <w:r w:rsidR="000615DA" w:rsidRPr="000615DA">
        <w:rPr>
          <w:rFonts w:ascii="Palatino Linotype" w:hAnsi="Palatino Linotype"/>
          <w:sz w:val="22"/>
          <w:szCs w:val="22"/>
        </w:rPr>
        <w:t xml:space="preserve"> </w:t>
      </w:r>
      <w:r w:rsidR="00E8194A">
        <w:rPr>
          <w:rFonts w:ascii="Palatino Linotype" w:hAnsi="Palatino Linotype"/>
          <w:sz w:val="22"/>
          <w:szCs w:val="22"/>
        </w:rPr>
        <w:t xml:space="preserve">strain </w:t>
      </w:r>
      <w:r w:rsidR="000615DA" w:rsidRPr="000615DA">
        <w:rPr>
          <w:rFonts w:ascii="Palatino Linotype" w:hAnsi="Palatino Linotype"/>
          <w:sz w:val="22"/>
          <w:szCs w:val="22"/>
        </w:rPr>
        <w:t>and an artificial material rate-dependency</w:t>
      </w:r>
      <w:r w:rsidR="000615DA">
        <w:t>.</w:t>
      </w:r>
    </w:p>
    <w:p w14:paraId="4405C859" w14:textId="2CE3E92E" w:rsidR="00F96057" w:rsidRPr="004F60C7" w:rsidRDefault="00F96057" w:rsidP="00910AC4">
      <w:pPr>
        <w:jc w:val="both"/>
        <w:rPr>
          <w:rFonts w:ascii="Palatino Linotype" w:hAnsi="Palatino Linotype"/>
        </w:rPr>
      </w:pPr>
    </w:p>
    <w:p w14:paraId="3E75644D" w14:textId="0BA0B981" w:rsidR="00F96057" w:rsidRPr="004F60C7" w:rsidRDefault="00F96057" w:rsidP="00910AC4">
      <w:pPr>
        <w:jc w:val="both"/>
        <w:rPr>
          <w:rFonts w:ascii="Palatino Linotype" w:hAnsi="Palatino Linotype"/>
          <w:b/>
          <w:bCs/>
        </w:rPr>
      </w:pPr>
      <w:proofErr w:type="spellStart"/>
      <w:r w:rsidRPr="004F60C7">
        <w:rPr>
          <w:rFonts w:ascii="Palatino Linotype" w:hAnsi="Palatino Linotype"/>
          <w:b/>
          <w:bCs/>
        </w:rPr>
        <w:t>UC_Umat_Plane_Stress.inp</w:t>
      </w:r>
      <w:proofErr w:type="spellEnd"/>
    </w:p>
    <w:p w14:paraId="2FF9479B" w14:textId="71FDDF2A" w:rsidR="00F96057" w:rsidRPr="004F60C7" w:rsidRDefault="007F0BDB" w:rsidP="00910AC4">
      <w:pPr>
        <w:jc w:val="both"/>
        <w:rPr>
          <w:rFonts w:ascii="Palatino Linotype" w:hAnsi="Palatino Linotype"/>
        </w:rPr>
      </w:pPr>
      <w:r w:rsidRPr="004F60C7">
        <w:rPr>
          <w:rFonts w:ascii="Palatino Linotype" w:hAnsi="Palatino Linotype"/>
        </w:rPr>
        <w:t xml:space="preserve">Abaqus input file for uniaxial </w:t>
      </w:r>
      <w:r w:rsidR="007261E6">
        <w:rPr>
          <w:rFonts w:ascii="Palatino Linotype" w:hAnsi="Palatino Linotype"/>
        </w:rPr>
        <w:t>loading</w:t>
      </w:r>
      <w:r w:rsidRPr="004F60C7">
        <w:rPr>
          <w:rFonts w:ascii="Palatino Linotype" w:hAnsi="Palatino Linotype"/>
        </w:rPr>
        <w:t xml:space="preserve"> of </w:t>
      </w:r>
      <w:r w:rsidR="00F84A4A">
        <w:rPr>
          <w:rFonts w:ascii="Palatino Linotype" w:hAnsi="Palatino Linotype"/>
        </w:rPr>
        <w:t>the</w:t>
      </w:r>
      <w:r w:rsidRPr="004F60C7">
        <w:rPr>
          <w:rFonts w:ascii="Palatino Linotype" w:hAnsi="Palatino Linotype"/>
        </w:rPr>
        <w:t xml:space="preserve"> unit-cell </w:t>
      </w:r>
      <w:r w:rsidR="00F84A4A">
        <w:rPr>
          <w:rFonts w:ascii="Palatino Linotype" w:hAnsi="Palatino Linotype"/>
        </w:rPr>
        <w:t xml:space="preserve">under periodic boundary conditions used for calibration of the </w:t>
      </w:r>
      <w:r w:rsidR="00B53825">
        <w:rPr>
          <w:rFonts w:ascii="Palatino Linotype" w:hAnsi="Palatino Linotype"/>
        </w:rPr>
        <w:t>constitutive response</w:t>
      </w:r>
      <w:r w:rsidRPr="004F60C7">
        <w:rPr>
          <w:rFonts w:ascii="Palatino Linotype" w:hAnsi="Palatino Linotype"/>
        </w:rPr>
        <w:t>.</w:t>
      </w:r>
    </w:p>
    <w:p w14:paraId="20C8729A" w14:textId="44E152D7" w:rsidR="00F96057" w:rsidRPr="004F60C7" w:rsidRDefault="00F96057" w:rsidP="00910AC4">
      <w:pPr>
        <w:jc w:val="both"/>
        <w:rPr>
          <w:rFonts w:ascii="Palatino Linotype" w:hAnsi="Palatino Linotype"/>
        </w:rPr>
      </w:pPr>
    </w:p>
    <w:p w14:paraId="1333D43B" w14:textId="3AFDD272" w:rsidR="00F96057" w:rsidRPr="004F60C7" w:rsidRDefault="00F96057" w:rsidP="00910AC4">
      <w:pPr>
        <w:jc w:val="both"/>
        <w:rPr>
          <w:rFonts w:ascii="Palatino Linotype" w:hAnsi="Palatino Linotype"/>
          <w:b/>
          <w:bCs/>
        </w:rPr>
      </w:pPr>
      <w:r w:rsidRPr="004F60C7">
        <w:rPr>
          <w:rFonts w:ascii="Palatino Linotype" w:hAnsi="Palatino Linotype"/>
          <w:b/>
          <w:bCs/>
        </w:rPr>
        <w:t>Strip_Mesh3_with_Phase_Field.inp</w:t>
      </w:r>
    </w:p>
    <w:p w14:paraId="367F24E0" w14:textId="1BB7D29A" w:rsidR="00F96057" w:rsidRPr="004F60C7" w:rsidRDefault="007F0BDB" w:rsidP="00910AC4">
      <w:pPr>
        <w:jc w:val="both"/>
        <w:rPr>
          <w:rFonts w:ascii="Palatino Linotype" w:hAnsi="Palatino Linotype"/>
        </w:rPr>
      </w:pPr>
      <w:r w:rsidRPr="004F60C7">
        <w:rPr>
          <w:rFonts w:ascii="Palatino Linotype" w:hAnsi="Palatino Linotype"/>
        </w:rPr>
        <w:t xml:space="preserve">Abaqus input file for the uniaxial </w:t>
      </w:r>
      <w:r w:rsidR="00AC2104">
        <w:rPr>
          <w:rFonts w:ascii="Palatino Linotype" w:hAnsi="Palatino Linotype"/>
        </w:rPr>
        <w:t>loading</w:t>
      </w:r>
      <w:r w:rsidRPr="004F60C7">
        <w:rPr>
          <w:rFonts w:ascii="Palatino Linotype" w:hAnsi="Palatino Linotype"/>
        </w:rPr>
        <w:t xml:space="preserve"> of </w:t>
      </w:r>
      <w:r w:rsidR="005B08C8">
        <w:rPr>
          <w:rFonts w:ascii="Palatino Linotype" w:hAnsi="Palatino Linotype"/>
        </w:rPr>
        <w:t>the</w:t>
      </w:r>
      <w:r w:rsidRPr="004F60C7">
        <w:rPr>
          <w:rFonts w:ascii="Palatino Linotype" w:hAnsi="Palatino Linotype"/>
        </w:rPr>
        <w:t xml:space="preserve"> strip specimen. This simulation produces the stress–strain response and the </w:t>
      </w:r>
      <w:r w:rsidR="00711866">
        <w:rPr>
          <w:rFonts w:ascii="Palatino Linotype" w:hAnsi="Palatino Linotype"/>
        </w:rPr>
        <w:t>transition</w:t>
      </w:r>
      <w:r w:rsidRPr="004F60C7">
        <w:rPr>
          <w:rFonts w:ascii="Palatino Linotype" w:hAnsi="Palatino Linotype"/>
        </w:rPr>
        <w:t xml:space="preserve"> propagation results presented in </w:t>
      </w:r>
      <w:r w:rsidR="000D5082">
        <w:rPr>
          <w:rFonts w:ascii="Palatino Linotype" w:hAnsi="Palatino Linotype"/>
          <w:i/>
          <w:iCs/>
        </w:rPr>
        <w:t>Section 3.1</w:t>
      </w:r>
      <w:r w:rsidRPr="004F60C7">
        <w:rPr>
          <w:rFonts w:ascii="Palatino Linotype" w:hAnsi="Palatino Linotype"/>
        </w:rPr>
        <w:t>.</w:t>
      </w:r>
    </w:p>
    <w:p w14:paraId="06E1EAB9" w14:textId="77777777" w:rsidR="00F96057" w:rsidRDefault="00F96057"/>
    <w:p w14:paraId="093B60AF" w14:textId="77777777" w:rsidR="00F96057" w:rsidRDefault="00F96057"/>
    <w:sectPr w:rsidR="00F9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E3"/>
    <w:rsid w:val="000615DA"/>
    <w:rsid w:val="000D5082"/>
    <w:rsid w:val="0034537B"/>
    <w:rsid w:val="004120D9"/>
    <w:rsid w:val="004C58E4"/>
    <w:rsid w:val="004F60C7"/>
    <w:rsid w:val="00595455"/>
    <w:rsid w:val="005A0BD4"/>
    <w:rsid w:val="005B0642"/>
    <w:rsid w:val="005B08C8"/>
    <w:rsid w:val="005C22E7"/>
    <w:rsid w:val="006F5972"/>
    <w:rsid w:val="00711866"/>
    <w:rsid w:val="007261E6"/>
    <w:rsid w:val="007442B6"/>
    <w:rsid w:val="007507D3"/>
    <w:rsid w:val="00752D13"/>
    <w:rsid w:val="007E6B8C"/>
    <w:rsid w:val="007F0BDB"/>
    <w:rsid w:val="008341E3"/>
    <w:rsid w:val="00910AC4"/>
    <w:rsid w:val="00A8611C"/>
    <w:rsid w:val="00AC2104"/>
    <w:rsid w:val="00AC685B"/>
    <w:rsid w:val="00AE73AF"/>
    <w:rsid w:val="00AF50BB"/>
    <w:rsid w:val="00B53825"/>
    <w:rsid w:val="00C52594"/>
    <w:rsid w:val="00CB0D20"/>
    <w:rsid w:val="00CF0B34"/>
    <w:rsid w:val="00D017AB"/>
    <w:rsid w:val="00D618F3"/>
    <w:rsid w:val="00E0335F"/>
    <w:rsid w:val="00E8194A"/>
    <w:rsid w:val="00F84A4A"/>
    <w:rsid w:val="00F9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BB49"/>
  <w15:chartTrackingRefBased/>
  <w15:docId w15:val="{17EFE04F-88DC-47B8-BC68-A3849337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0615DA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</w:rPr>
  </w:style>
  <w:style w:type="character" w:customStyle="1" w:styleId="apple-converted-space">
    <w:name w:val="apple-converted-space"/>
    <w:basedOn w:val="DefaultParagraphFont"/>
    <w:rsid w:val="00061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98</Words>
  <Characters>562</Characters>
  <Application>Microsoft Office Word</Application>
  <DocSecurity>4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Sansusthy Tardio, Emmanuel</dc:creator>
  <cp:keywords/>
  <dc:description/>
  <cp:lastModifiedBy>Theocharis Baxevanis</cp:lastModifiedBy>
  <cp:revision>34</cp:revision>
  <dcterms:created xsi:type="dcterms:W3CDTF">2025-09-04T14:57:00Z</dcterms:created>
  <dcterms:modified xsi:type="dcterms:W3CDTF">2025-09-04T23:59:00Z</dcterms:modified>
</cp:coreProperties>
</file>