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44873" w14:textId="77777777" w:rsidR="008E6D44" w:rsidRDefault="00A92E2E">
      <w:pPr>
        <w:pStyle w:val="Heading1"/>
      </w:pPr>
      <w:r>
        <w:t>3.9   Simulation, Implementation, and Analysis of Results</w:t>
      </w:r>
    </w:p>
    <w:p w14:paraId="6D7C3572" w14:textId="77777777" w:rsidR="008E6D44" w:rsidRDefault="008E6D44">
      <w:pPr>
        <w:pBdr>
          <w:bottom w:val="single" w:sz="4" w:space="1" w:color="2C5282"/>
        </w:pBdr>
        <w:spacing w:before="200" w:after="200"/>
      </w:pPr>
    </w:p>
    <w:p w14:paraId="511B562B" w14:textId="77777777" w:rsidR="008E6D44" w:rsidRDefault="00A92E2E">
      <w:pPr>
        <w:pStyle w:val="Heading2"/>
      </w:pPr>
      <w:r>
        <w:t>3.9.1   Overview and Guiding Philosophy</w:t>
      </w:r>
    </w:p>
    <w:p w14:paraId="20C57DEC" w14:textId="77777777" w:rsidR="008E6D44" w:rsidRDefault="00A92E2E">
      <w:pPr>
        <w:spacing w:before="100" w:after="120"/>
        <w:jc w:val="both"/>
      </w:pPr>
      <w:r>
        <w:t>The theoretical contributions of this research — the sem quadruple, the LPG capacity formula, the semantic Maxwell equations, and the 34-metric evaluation framework — constitute a formally complete mathematical theory of semantic communication. A theory of</w:t>
      </w:r>
      <w:r>
        <w:t xml:space="preserve"> this scope requires experimental validation that is commensurate with its claims. The simulation </w:t>
      </w:r>
      <w:proofErr w:type="spellStart"/>
      <w:r>
        <w:t>programme</w:t>
      </w:r>
      <w:proofErr w:type="spellEnd"/>
      <w:r>
        <w:t xml:space="preserve"> described in this section is designed to fulfil that requirement through six structured experiments, each targeting a specific, falsifiable claim of</w:t>
      </w:r>
      <w:r>
        <w:t xml:space="preserve"> the framework.</w:t>
      </w:r>
    </w:p>
    <w:p w14:paraId="537C9974" w14:textId="77777777" w:rsidR="008E6D44" w:rsidRDefault="008E6D44">
      <w:pPr>
        <w:spacing w:after="70"/>
      </w:pPr>
    </w:p>
    <w:p w14:paraId="6E17E55C" w14:textId="77777777" w:rsidR="008E6D44" w:rsidRDefault="00A92E2E">
      <w:pPr>
        <w:spacing w:before="100" w:after="120"/>
        <w:jc w:val="both"/>
      </w:pPr>
      <w:r>
        <w:t xml:space="preserve">Three governing principles shape the entire simulation design. </w:t>
      </w:r>
      <w:r>
        <w:rPr>
          <w:b/>
          <w:bCs/>
        </w:rPr>
        <w:t xml:space="preserve">First, every simulation is native to the LPG framework: </w:t>
      </w:r>
      <w:r>
        <w:t>results are reported using the framework's own metrics (drawn from the 34-metric, eight-category evaluation system defin</w:t>
      </w:r>
      <w:r>
        <w:t xml:space="preserve">ed in Section 3.9), not borrowed from external benchmarks alone. This ensures that the simulation validates the theory from within rather than translating it into the language of a different framework. </w:t>
      </w:r>
      <w:r>
        <w:rPr>
          <w:b/>
          <w:bCs/>
        </w:rPr>
        <w:t xml:space="preserve">Second, every simulation is comparatively grounded: </w:t>
      </w:r>
      <w:r>
        <w:t>ea</w:t>
      </w:r>
      <w:r>
        <w:t xml:space="preserve">ch experiment includes a classical Shannon baseline or a state-of-the-art deep learning semantic communication baseline, permitting direct, quantified performance comparison. </w:t>
      </w:r>
      <w:r>
        <w:rPr>
          <w:b/>
          <w:bCs/>
        </w:rPr>
        <w:t>Third, the simulation suite maps directly onto the ITU-R IMT-2030 key performance</w:t>
      </w:r>
      <w:r>
        <w:rPr>
          <w:b/>
          <w:bCs/>
        </w:rPr>
        <w:t xml:space="preserve"> indicators for 6G networks, </w:t>
      </w:r>
      <w:r>
        <w:t>ensuring that the theoretical framework is not merely academically interesting but operationally relevant to the engineering requirements of next-generation communication systems.</w:t>
      </w:r>
    </w:p>
    <w:p w14:paraId="25C6DBAE" w14:textId="77777777" w:rsidR="008E6D44" w:rsidRDefault="008E6D44">
      <w:pPr>
        <w:spacing w:after="70"/>
      </w:pPr>
    </w:p>
    <w:p w14:paraId="58E6735B" w14:textId="77777777" w:rsidR="008E6D44" w:rsidRDefault="00A92E2E">
      <w:pPr>
        <w:spacing w:before="100" w:after="120"/>
        <w:jc w:val="both"/>
      </w:pPr>
      <w:r>
        <w:t>Table 3.9.1 provides a consolidated overview o</w:t>
      </w:r>
      <w:r>
        <w:t>f the six simulations, the framework claim each validates, the primary metrics reported, and the baseline against which performance is measured.</w:t>
      </w:r>
    </w:p>
    <w:p w14:paraId="1BE45F66" w14:textId="77777777" w:rsidR="008E6D44" w:rsidRDefault="008E6D44">
      <w:pPr>
        <w:spacing w:after="7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2354"/>
        <w:gridCol w:w="1779"/>
        <w:gridCol w:w="1576"/>
        <w:gridCol w:w="1988"/>
      </w:tblGrid>
      <w:tr w:rsidR="008E6D44" w14:paraId="4BCC6C48" w14:textId="77777777">
        <w:tblPrEx>
          <w:tblCellMar>
            <w:top w:w="0" w:type="dxa"/>
            <w:bottom w:w="0" w:type="dxa"/>
          </w:tblCellMar>
        </w:tblPrEx>
        <w:trPr>
          <w:tblHeader/>
        </w:trPr>
        <w:tc>
          <w:tcPr>
            <w:tcW w:w="52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232C90C4" w14:textId="77777777" w:rsidR="008E6D44" w:rsidRDefault="00A92E2E">
            <w:r>
              <w:rPr>
                <w:b/>
                <w:bCs/>
                <w:color w:val="1A3A5C"/>
                <w:sz w:val="20"/>
                <w:szCs w:val="20"/>
              </w:rPr>
              <w:t>Sim.</w:t>
            </w:r>
          </w:p>
        </w:tc>
        <w:tc>
          <w:tcPr>
            <w:tcW w:w="24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7FBA7854" w14:textId="77777777" w:rsidR="008E6D44" w:rsidRDefault="00A92E2E">
            <w:r>
              <w:rPr>
                <w:b/>
                <w:bCs/>
                <w:color w:val="1A3A5C"/>
                <w:sz w:val="20"/>
                <w:szCs w:val="20"/>
              </w:rPr>
              <w:t>Title</w:t>
            </w:r>
          </w:p>
        </w:tc>
        <w:tc>
          <w:tcPr>
            <w:tcW w:w="18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2FA73982" w14:textId="77777777" w:rsidR="008E6D44" w:rsidRDefault="00A92E2E">
            <w:r>
              <w:rPr>
                <w:b/>
                <w:bCs/>
                <w:color w:val="1A3A5C"/>
                <w:sz w:val="20"/>
                <w:szCs w:val="20"/>
              </w:rPr>
              <w:t>Framework Claim Validated</w:t>
            </w:r>
          </w:p>
        </w:tc>
        <w:tc>
          <w:tcPr>
            <w:tcW w:w="16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3D5607F8" w14:textId="77777777" w:rsidR="008E6D44" w:rsidRDefault="00A92E2E">
            <w:r>
              <w:rPr>
                <w:b/>
                <w:bCs/>
                <w:color w:val="1A3A5C"/>
                <w:sz w:val="20"/>
                <w:szCs w:val="20"/>
              </w:rPr>
              <w:t>Primary Metric(s)</w:t>
            </w:r>
          </w:p>
        </w:tc>
        <w:tc>
          <w:tcPr>
            <w:tcW w:w="204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287C8378" w14:textId="77777777" w:rsidR="008E6D44" w:rsidRDefault="00A92E2E">
            <w:r>
              <w:rPr>
                <w:b/>
                <w:bCs/>
                <w:color w:val="1A3A5C"/>
                <w:sz w:val="20"/>
                <w:szCs w:val="20"/>
              </w:rPr>
              <w:t>Baseline</w:t>
            </w:r>
          </w:p>
        </w:tc>
      </w:tr>
      <w:tr w:rsidR="008E6D44" w14:paraId="6FF808DE"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F040" w14:textId="77777777" w:rsidR="008E6D44" w:rsidRDefault="00A92E2E">
            <w:r>
              <w:rPr>
                <w:color w:val="000000"/>
                <w:sz w:val="19"/>
                <w:szCs w:val="19"/>
              </w:rPr>
              <w:t>S1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7CF3E" w14:textId="77777777" w:rsidR="008E6D44" w:rsidRDefault="00A92E2E">
            <w:r>
              <w:rPr>
                <w:color w:val="000000"/>
                <w:sz w:val="19"/>
                <w:szCs w:val="19"/>
              </w:rPr>
              <w:t>Semantic Capacity Bound Verification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67171" w14:textId="77777777" w:rsidR="008E6D44" w:rsidRDefault="00A92E2E">
            <w:r>
              <w:rPr>
                <w:color w:val="000000"/>
                <w:sz w:val="19"/>
                <w:szCs w:val="19"/>
              </w:rPr>
              <w:t xml:space="preserve">Cs ≥ </w:t>
            </w:r>
            <w:proofErr w:type="spellStart"/>
            <w:r>
              <w:rPr>
                <w:color w:val="000000"/>
                <w:sz w:val="19"/>
                <w:szCs w:val="19"/>
              </w:rPr>
              <w:t>C_Shannon</w:t>
            </w:r>
            <w:proofErr w:type="spellEnd"/>
            <w:r>
              <w:rPr>
                <w:color w:val="000000"/>
                <w:sz w:val="19"/>
                <w:szCs w:val="19"/>
              </w:rPr>
              <w:t xml:space="preserve"> (containment)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AAF86" w14:textId="77777777" w:rsidR="008E6D44" w:rsidRDefault="00A92E2E">
            <w:r>
              <w:rPr>
                <w:color w:val="000000"/>
                <w:sz w:val="19"/>
                <w:szCs w:val="19"/>
              </w:rPr>
              <w:t>SBE, SSNR, ESA</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C9FB6" w14:textId="77777777" w:rsidR="008E6D44" w:rsidRDefault="00A92E2E">
            <w:r>
              <w:rPr>
                <w:color w:val="000000"/>
                <w:sz w:val="19"/>
                <w:szCs w:val="19"/>
              </w:rPr>
              <w:t>Shannon capacity</w:t>
            </w:r>
          </w:p>
        </w:tc>
      </w:tr>
      <w:tr w:rsidR="008E6D44" w14:paraId="6FBC1053"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79213D" w14:textId="77777777" w:rsidR="008E6D44" w:rsidRDefault="00A92E2E">
            <w:r>
              <w:rPr>
                <w:color w:val="000000"/>
                <w:sz w:val="19"/>
                <w:szCs w:val="19"/>
              </w:rPr>
              <w:t>S2</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FCECE9" w14:textId="77777777" w:rsidR="008E6D44" w:rsidRDefault="00A92E2E">
            <w:proofErr w:type="spellStart"/>
            <w:r>
              <w:rPr>
                <w:color w:val="000000"/>
                <w:sz w:val="19"/>
                <w:szCs w:val="19"/>
              </w:rPr>
              <w:t>DeepSC</w:t>
            </w:r>
            <w:proofErr w:type="spellEnd"/>
            <w:r>
              <w:rPr>
                <w:color w:val="000000"/>
                <w:sz w:val="19"/>
                <w:szCs w:val="19"/>
              </w:rPr>
              <w:t xml:space="preserve"> Head-to-Head Benchmark</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01998FC" w14:textId="77777777" w:rsidR="008E6D44" w:rsidRDefault="00A92E2E">
            <w:r>
              <w:rPr>
                <w:color w:val="000000"/>
                <w:sz w:val="19"/>
                <w:szCs w:val="19"/>
              </w:rPr>
              <w:t>Anchor-enriched superiority at low SNR</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10EDC6E" w14:textId="77777777" w:rsidR="008E6D44" w:rsidRDefault="00A92E2E">
            <w:r>
              <w:rPr>
                <w:color w:val="000000"/>
                <w:sz w:val="19"/>
                <w:szCs w:val="19"/>
              </w:rPr>
              <w:t>CFI, IPI, CAR, BUE</w:t>
            </w:r>
          </w:p>
        </w:tc>
        <w:tc>
          <w:tcPr>
            <w:tcW w:w="20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2B3C7B" w14:textId="77777777" w:rsidR="008E6D44" w:rsidRDefault="00A92E2E">
            <w:proofErr w:type="spellStart"/>
            <w:r>
              <w:rPr>
                <w:color w:val="000000"/>
                <w:sz w:val="19"/>
                <w:szCs w:val="19"/>
              </w:rPr>
              <w:t>DeepSC</w:t>
            </w:r>
            <w:proofErr w:type="spellEnd"/>
            <w:r>
              <w:rPr>
                <w:color w:val="000000"/>
                <w:sz w:val="19"/>
                <w:szCs w:val="19"/>
              </w:rPr>
              <w:t xml:space="preserve"> (Xie et al. 2021)</w:t>
            </w:r>
          </w:p>
        </w:tc>
      </w:tr>
      <w:tr w:rsidR="008E6D44" w14:paraId="78366F4A"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B3199" w14:textId="77777777" w:rsidR="008E6D44" w:rsidRDefault="00A92E2E">
            <w:r>
              <w:rPr>
                <w:color w:val="000000"/>
                <w:sz w:val="19"/>
                <w:szCs w:val="19"/>
              </w:rPr>
              <w:t>S3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A6E5C" w14:textId="77777777" w:rsidR="008E6D44" w:rsidRDefault="00A92E2E">
            <w:r>
              <w:rPr>
                <w:color w:val="000000"/>
                <w:sz w:val="19"/>
                <w:szCs w:val="19"/>
              </w:rPr>
              <w:t>Anchor Dynamics and Capacity Evolution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8869A" w14:textId="77777777" w:rsidR="008E6D44" w:rsidRDefault="00A92E2E">
            <w:r>
              <w:rPr>
                <w:color w:val="000000"/>
                <w:sz w:val="19"/>
                <w:szCs w:val="19"/>
              </w:rPr>
              <w:t>Temporal variation of |Γ(t)|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0B137" w14:textId="77777777" w:rsidR="008E6D44" w:rsidRDefault="00A92E2E">
            <w:r>
              <w:rPr>
                <w:color w:val="000000"/>
                <w:sz w:val="19"/>
                <w:szCs w:val="19"/>
              </w:rPr>
              <w:t>ARS, AER, ARC, Cs(t)</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B5AC8" w14:textId="77777777" w:rsidR="008E6D44" w:rsidRDefault="00A92E2E">
            <w:r>
              <w:rPr>
                <w:color w:val="000000"/>
                <w:sz w:val="19"/>
                <w:szCs w:val="19"/>
              </w:rPr>
              <w:t>Static channel model</w:t>
            </w:r>
          </w:p>
        </w:tc>
      </w:tr>
      <w:tr w:rsidR="008E6D44" w14:paraId="3578944E"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B585268" w14:textId="77777777" w:rsidR="008E6D44" w:rsidRDefault="00A92E2E">
            <w:r>
              <w:rPr>
                <w:color w:val="000000"/>
                <w:sz w:val="19"/>
                <w:szCs w:val="19"/>
              </w:rPr>
              <w:t>S4</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5E489B" w14:textId="77777777" w:rsidR="008E6D44" w:rsidRDefault="00A92E2E">
            <w:r>
              <w:rPr>
                <w:color w:val="000000"/>
                <w:sz w:val="19"/>
                <w:szCs w:val="19"/>
              </w:rPr>
              <w:t>Semantic Field Verification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A144091" w14:textId="77777777" w:rsidR="008E6D44" w:rsidRDefault="00A92E2E">
            <w:r>
              <w:rPr>
                <w:color w:val="000000"/>
                <w:sz w:val="19"/>
                <w:szCs w:val="19"/>
              </w:rPr>
              <w:t>C-R conditions are empirically measurable</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5FDE7DA" w14:textId="77777777" w:rsidR="008E6D44" w:rsidRDefault="00A92E2E">
            <w:r>
              <w:rPr>
                <w:color w:val="000000"/>
                <w:sz w:val="19"/>
                <w:szCs w:val="19"/>
              </w:rPr>
              <w:t>CRCS, CIDI, SCI, SRM</w:t>
            </w:r>
          </w:p>
        </w:tc>
        <w:tc>
          <w:tcPr>
            <w:tcW w:w="20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8B43C41" w14:textId="77777777" w:rsidR="008E6D44" w:rsidRDefault="00A92E2E">
            <w:r>
              <w:rPr>
                <w:color w:val="000000"/>
                <w:sz w:val="19"/>
                <w:szCs w:val="19"/>
              </w:rPr>
              <w:t>BER / BLEU</w:t>
            </w:r>
          </w:p>
        </w:tc>
      </w:tr>
      <w:tr w:rsidR="008E6D44" w14:paraId="187F4698"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E5691" w14:textId="77777777" w:rsidR="008E6D44" w:rsidRDefault="00A92E2E">
            <w:r>
              <w:rPr>
                <w:color w:val="000000"/>
                <w:sz w:val="19"/>
                <w:szCs w:val="19"/>
              </w:rPr>
              <w:t>S5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BD78A" w14:textId="77777777" w:rsidR="008E6D44" w:rsidRDefault="00A92E2E">
            <w:r>
              <w:rPr>
                <w:color w:val="000000"/>
                <w:sz w:val="19"/>
                <w:szCs w:val="19"/>
              </w:rPr>
              <w:t>6G V2X Semantic Communication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87B1D" w14:textId="77777777" w:rsidR="008E6D44" w:rsidRDefault="00A92E2E">
            <w:r>
              <w:rPr>
                <w:color w:val="000000"/>
                <w:sz w:val="19"/>
                <w:szCs w:val="19"/>
              </w:rPr>
              <w:t>Cs at ITU-R IMT-2030 URLLC threshold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7C0EF" w14:textId="77777777" w:rsidR="008E6D44" w:rsidRDefault="00A92E2E">
            <w:r>
              <w:rPr>
                <w:color w:val="000000"/>
                <w:sz w:val="19"/>
                <w:szCs w:val="19"/>
              </w:rPr>
              <w:t>CAR, TUP, SEP, NSC</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1498C" w14:textId="77777777" w:rsidR="008E6D44" w:rsidRDefault="00A92E2E">
            <w:r>
              <w:rPr>
                <w:color w:val="000000"/>
                <w:sz w:val="19"/>
                <w:szCs w:val="19"/>
              </w:rPr>
              <w:t>Classical 5G NR</w:t>
            </w:r>
          </w:p>
        </w:tc>
      </w:tr>
      <w:tr w:rsidR="008E6D44" w14:paraId="2D77D357"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C3FAAD" w14:textId="77777777" w:rsidR="008E6D44" w:rsidRDefault="00A92E2E">
            <w:r>
              <w:rPr>
                <w:color w:val="000000"/>
                <w:sz w:val="19"/>
                <w:szCs w:val="19"/>
              </w:rPr>
              <w:t>S6</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A74A74D" w14:textId="77777777" w:rsidR="008E6D44" w:rsidRDefault="00A92E2E">
            <w:r>
              <w:rPr>
                <w:color w:val="000000"/>
                <w:sz w:val="19"/>
                <w:szCs w:val="19"/>
              </w:rPr>
              <w:t>Intent-Based Cryptography (IBC) PoC</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842F064" w14:textId="77777777" w:rsidR="008E6D44" w:rsidRDefault="00A92E2E">
            <w:r>
              <w:rPr>
                <w:color w:val="000000"/>
                <w:sz w:val="19"/>
                <w:szCs w:val="19"/>
              </w:rPr>
              <w:t>CSA protection of meaning, not symbols</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B0D07BE" w14:textId="77777777" w:rsidR="008E6D44" w:rsidRDefault="00A92E2E">
            <w:r>
              <w:rPr>
                <w:color w:val="000000"/>
                <w:sz w:val="19"/>
                <w:szCs w:val="19"/>
              </w:rPr>
              <w:t xml:space="preserve">Decryption success vs. </w:t>
            </w:r>
            <w:proofErr w:type="spellStart"/>
            <w:r>
              <w:rPr>
                <w:color w:val="000000"/>
                <w:sz w:val="19"/>
                <w:szCs w:val="19"/>
              </w:rPr>
              <w:t>θ_intent</w:t>
            </w:r>
            <w:proofErr w:type="spellEnd"/>
          </w:p>
        </w:tc>
        <w:tc>
          <w:tcPr>
            <w:tcW w:w="20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DEECE93" w14:textId="77777777" w:rsidR="008E6D44" w:rsidRDefault="00A92E2E">
            <w:r>
              <w:rPr>
                <w:color w:val="000000"/>
                <w:sz w:val="19"/>
                <w:szCs w:val="19"/>
              </w:rPr>
              <w:t>AES-256 (symbol layer)</w:t>
            </w:r>
          </w:p>
        </w:tc>
      </w:tr>
    </w:tbl>
    <w:p w14:paraId="68F386B2" w14:textId="77777777" w:rsidR="008E6D44" w:rsidRDefault="00A92E2E">
      <w:pPr>
        <w:spacing w:before="80" w:after="160"/>
        <w:jc w:val="center"/>
      </w:pPr>
      <w:r>
        <w:rPr>
          <w:color w:val="444444"/>
          <w:sz w:val="18"/>
          <w:szCs w:val="18"/>
        </w:rPr>
        <w:t xml:space="preserve">Table 3.9.1: Consolidated overview of the six-simulation validation </w:t>
      </w:r>
      <w:proofErr w:type="spellStart"/>
      <w:r>
        <w:rPr>
          <w:color w:val="444444"/>
          <w:sz w:val="18"/>
          <w:szCs w:val="18"/>
        </w:rPr>
        <w:t>programme</w:t>
      </w:r>
      <w:proofErr w:type="spellEnd"/>
      <w:r>
        <w:rPr>
          <w:color w:val="444444"/>
          <w:sz w:val="18"/>
          <w:szCs w:val="18"/>
        </w:rPr>
        <w:t>.</w:t>
      </w:r>
    </w:p>
    <w:p w14:paraId="61834F8D" w14:textId="77777777" w:rsidR="008E6D44" w:rsidRDefault="008E6D44">
      <w:pPr>
        <w:spacing w:after="140"/>
      </w:pPr>
    </w:p>
    <w:p w14:paraId="058FBBDA" w14:textId="77777777" w:rsidR="008E6D44" w:rsidRDefault="008E6D44">
      <w:pPr>
        <w:pBdr>
          <w:bottom w:val="single" w:sz="4" w:space="1" w:color="2C5282"/>
        </w:pBdr>
        <w:spacing w:before="200" w:after="200"/>
      </w:pPr>
    </w:p>
    <w:p w14:paraId="762655AF" w14:textId="77777777" w:rsidR="008E6D44" w:rsidRDefault="00A92E2E">
      <w:pPr>
        <w:pStyle w:val="Heading2"/>
      </w:pPr>
      <w:r>
        <w:t>3.9.2   Simulation 1: Semantic Capacity Bound Verification</w:t>
      </w:r>
    </w:p>
    <w:p w14:paraId="37B22352" w14:textId="77777777" w:rsidR="008E6D44" w:rsidRDefault="00A92E2E">
      <w:pPr>
        <w:pStyle w:val="Heading3"/>
      </w:pPr>
      <w:r>
        <w:t>3.9.2.1   Objective</w:t>
      </w:r>
    </w:p>
    <w:p w14:paraId="4801C74C" w14:textId="77777777" w:rsidR="008E6D44" w:rsidRDefault="00A92E2E">
      <w:pPr>
        <w:spacing w:before="100" w:after="120"/>
        <w:jc w:val="both"/>
      </w:pPr>
      <w:r>
        <w:t xml:space="preserve">To produce the first empirical demonstration that the semantic channel capacity </w:t>
      </w:r>
      <w:r>
        <w:rPr>
          <w:i/>
          <w:iCs/>
        </w:rPr>
        <w:t>C</w:t>
      </w:r>
      <w:r>
        <w:t>ₛ</w:t>
      </w:r>
      <w:r>
        <w:t xml:space="preserve">(Γ) = |Γ| · </w:t>
      </w:r>
      <w:proofErr w:type="gramStart"/>
      <w:r>
        <w:t>log(</w:t>
      </w:r>
      <w:proofErr w:type="gramEnd"/>
      <w:r>
        <w:t xml:space="preserve">1 + SNRₛ(Γ)) measurably exceeds the classical Shannon capacity </w:t>
      </w:r>
      <w:r>
        <w:rPr>
          <w:i/>
          <w:iCs/>
        </w:rPr>
        <w:t xml:space="preserve">C = W log₂(1 + SNR) </w:t>
      </w:r>
      <w:r>
        <w:t>under anchor-enriched conditions, and converges to it exactly as anchor cou</w:t>
      </w:r>
      <w:r>
        <w:t>pling vanishes — providing empirical proof of the containment claim central to this research.</w:t>
      </w:r>
    </w:p>
    <w:p w14:paraId="07478588" w14:textId="77777777" w:rsidR="008E6D44" w:rsidRDefault="00A92E2E">
      <w:pPr>
        <w:pStyle w:val="Heading3"/>
      </w:pPr>
      <w:r>
        <w:t>3.9.2.2   Experimental Design</w:t>
      </w:r>
    </w:p>
    <w:p w14:paraId="5DDA5A7E" w14:textId="77777777" w:rsidR="008E6D44" w:rsidRDefault="00A92E2E">
      <w:pPr>
        <w:spacing w:before="100" w:after="120"/>
        <w:jc w:val="both"/>
      </w:pPr>
      <w:r>
        <w:t xml:space="preserve">A controlled text-based communication task is constructed between a sender agent and a receiver agent sharing a common physical AWGN channel of fixed SNR. The physical channel parameters are held constant throughout. The independent variable is </w:t>
      </w:r>
      <w:r>
        <w:rPr>
          <w:b/>
          <w:bCs/>
        </w:rPr>
        <w:t>anchor rich</w:t>
      </w:r>
      <w:r>
        <w:rPr>
          <w:b/>
          <w:bCs/>
        </w:rPr>
        <w:t>ness</w:t>
      </w:r>
      <w:r>
        <w:t xml:space="preserve">, </w:t>
      </w:r>
      <w:proofErr w:type="spellStart"/>
      <w:r>
        <w:t>operationalised</w:t>
      </w:r>
      <w:proofErr w:type="spellEnd"/>
      <w:r>
        <w:t xml:space="preserve"> as the Anchor Depth Index (ADI = |Bₛ ∩ B</w:t>
      </w:r>
      <w:r>
        <w:t>ᵣ</w:t>
      </w:r>
      <w:r>
        <w:t>| / |Bₛ ∪ B</w:t>
      </w:r>
      <w:r>
        <w:t>ᵣ</w:t>
      </w:r>
      <w:r>
        <w:t>|), which is varied systematically from 0 (no shared context, the Shannon limit) to 1 (complete semantic alignment). At each ADI level, the following parameters of the engineering c</w:t>
      </w:r>
      <w:r>
        <w:t>apacity formula are computed from observed semantic embeddings:</w:t>
      </w:r>
    </w:p>
    <w:p w14:paraId="1CCE746F" w14:textId="77777777" w:rsidR="008E6D44" w:rsidRDefault="00A92E2E">
      <w:pPr>
        <w:pStyle w:val="ListParagraph"/>
        <w:numPr>
          <w:ilvl w:val="0"/>
          <w:numId w:val="2"/>
        </w:numPr>
        <w:spacing w:before="60" w:after="60"/>
      </w:pPr>
      <w:r>
        <w:t>Wₛ: measured as the active fraction αΓ of the physical bandwidth W, determined by the rank of the active semantic subspace of Γ;</w:t>
      </w:r>
    </w:p>
    <w:p w14:paraId="375585F0" w14:textId="77777777" w:rsidR="008E6D44" w:rsidRDefault="00A92E2E">
      <w:pPr>
        <w:pStyle w:val="ListParagraph"/>
        <w:numPr>
          <w:ilvl w:val="0"/>
          <w:numId w:val="2"/>
        </w:numPr>
        <w:spacing w:before="60" w:after="60"/>
      </w:pPr>
      <w:r>
        <w:t>Pₛ / (σₛ² + σ</w:t>
      </w:r>
      <w:r>
        <w:t>ᶜ</w:t>
      </w:r>
      <w:r>
        <w:t>²): the semantic SNR, estimated by separating con</w:t>
      </w:r>
      <w:r>
        <w:t>tent-component noise (σₛ²) from contextual-noise (σ</w:t>
      </w:r>
      <w:r>
        <w:t>ᶜ</w:t>
      </w:r>
      <w:r>
        <w:t>²) in the received embedding variance;</w:t>
      </w:r>
    </w:p>
    <w:p w14:paraId="67002A31" w14:textId="77777777" w:rsidR="008E6D44" w:rsidRDefault="00A92E2E">
      <w:pPr>
        <w:pStyle w:val="ListParagraph"/>
        <w:numPr>
          <w:ilvl w:val="0"/>
          <w:numId w:val="2"/>
        </w:numPr>
        <w:spacing w:before="60" w:after="60"/>
      </w:pPr>
      <w:r>
        <w:t>cos(</w:t>
      </w:r>
      <w:proofErr w:type="spellStart"/>
      <w:r>
        <w:t>θ_eff</w:t>
      </w:r>
      <w:proofErr w:type="spellEnd"/>
      <w:r>
        <w:t>): computed as the cosine similarity between the sender’s transmitted semantic vector and the receiver’s reconstructed semantic vector in the shared embedding space.</w:t>
      </w:r>
    </w:p>
    <w:p w14:paraId="0C5F8A1F" w14:textId="77777777" w:rsidR="008E6D44" w:rsidRDefault="008E6D44">
      <w:pPr>
        <w:spacing w:after="70"/>
      </w:pPr>
    </w:p>
    <w:p w14:paraId="48428574" w14:textId="77777777" w:rsidR="008E6D44" w:rsidRDefault="00A92E2E">
      <w:pPr>
        <w:spacing w:before="100" w:after="120"/>
        <w:jc w:val="both"/>
      </w:pPr>
      <w:r>
        <w:t xml:space="preserve">Both Cₛ and the classical C are computed at each operating point, and the ratio </w:t>
      </w:r>
      <w:r>
        <w:t xml:space="preserve">Cₛ / C is reported as the </w:t>
      </w:r>
      <w:r>
        <w:rPr>
          <w:b/>
          <w:bCs/>
        </w:rPr>
        <w:t>Semantic Bandwidth Efficiency (SBE)</w:t>
      </w:r>
      <w:r>
        <w:t xml:space="preserve">. The experiment is repeated across five SNR regimes (−6 dB, 0 dB, 6 dB, 12 dB, 20 dB) to </w:t>
      </w:r>
      <w:proofErr w:type="spellStart"/>
      <w:r>
        <w:t>characterise</w:t>
      </w:r>
      <w:proofErr w:type="spellEnd"/>
      <w:r>
        <w:t xml:space="preserve"> the relationship between physical channel quality and semantic capacity gain.</w:t>
      </w:r>
    </w:p>
    <w:p w14:paraId="3B0683D7" w14:textId="77777777" w:rsidR="008E6D44" w:rsidRDefault="00A92E2E">
      <w:pPr>
        <w:pStyle w:val="Heading3"/>
      </w:pPr>
      <w:r>
        <w:t>3.9.2.3   Data</w:t>
      </w:r>
      <w:r>
        <w:t>set</w:t>
      </w:r>
    </w:p>
    <w:p w14:paraId="03FC9AA3" w14:textId="77777777" w:rsidR="008E6D44" w:rsidRDefault="00A92E2E">
      <w:pPr>
        <w:spacing w:before="100" w:after="120"/>
        <w:jc w:val="both"/>
      </w:pPr>
      <w:r>
        <w:t xml:space="preserve">The Multi-30K image-caption dataset is used, with English caption pairs selected to provide graded semantic proximity. Sentence pairs are grouped into five ADI bins (0.0–0.2, 0.2–0.4, 0.4–0.6, 0.6–0.8, 0.8–1.0) by computing pairwise Jaccard similarity </w:t>
      </w:r>
      <w:r>
        <w:t>over pretrained BERT token embeddings, providing a natural, non-synthetic variation in anchor richness.</w:t>
      </w:r>
    </w:p>
    <w:p w14:paraId="0CC5164A" w14:textId="77777777" w:rsidR="008E6D44" w:rsidRDefault="00A92E2E">
      <w:pPr>
        <w:pStyle w:val="Heading3"/>
      </w:pPr>
      <w:r>
        <w:t>3.9.2.4   Expected Results and Interpretation</w:t>
      </w:r>
    </w:p>
    <w:p w14:paraId="7FF4DBC3" w14:textId="77777777" w:rsidR="008E6D44" w:rsidRDefault="00A92E2E">
      <w:pPr>
        <w:spacing w:before="100" w:after="120"/>
        <w:jc w:val="both"/>
      </w:pPr>
      <w:r>
        <w:t>A family of SBE curves is expected to show: (</w:t>
      </w:r>
      <w:proofErr w:type="spellStart"/>
      <w:r>
        <w:t>i</w:t>
      </w:r>
      <w:proofErr w:type="spellEnd"/>
      <w:r>
        <w:t>) SBE = 1.0 when ADI = 0, confirming exact recovery of the S</w:t>
      </w:r>
      <w:r>
        <w:t xml:space="preserve">hannon bound; (ii) SBE monotonically increasing with ADI at all SNR levels; and (iii) the rate of SBE increase being steeper at lower physical SNR, confirming that semantic enrichment is most valuable precisely where classical channel conditions are worst </w:t>
      </w:r>
      <w:r>
        <w:t>— a qualitatively new and practically significant result for 6G system design under resource constraints.</w:t>
      </w:r>
    </w:p>
    <w:p w14:paraId="6F9FC199" w14:textId="77777777" w:rsidR="008E6D44" w:rsidRDefault="00A92E2E">
      <w:pPr>
        <w:pStyle w:val="Heading3"/>
      </w:pPr>
      <w:r>
        <w:t>3.9.2.5   Tools</w:t>
      </w:r>
    </w:p>
    <w:p w14:paraId="5ED2EADD" w14:textId="77777777" w:rsidR="008E6D44" w:rsidRDefault="00A92E2E">
      <w:pPr>
        <w:pStyle w:val="ListParagraph"/>
        <w:numPr>
          <w:ilvl w:val="0"/>
          <w:numId w:val="2"/>
        </w:numPr>
        <w:spacing w:before="60" w:after="60"/>
      </w:pPr>
      <w:r>
        <w:t>NVIDIA Sionna — AWGN and fading channel modelling</w:t>
      </w:r>
    </w:p>
    <w:p w14:paraId="5C8909DC" w14:textId="77777777" w:rsidR="008E6D44" w:rsidRDefault="00A92E2E">
      <w:pPr>
        <w:pStyle w:val="ListParagraph"/>
        <w:numPr>
          <w:ilvl w:val="0"/>
          <w:numId w:val="2"/>
        </w:numPr>
        <w:spacing w:before="60" w:after="60"/>
      </w:pPr>
      <w:proofErr w:type="spellStart"/>
      <w:r>
        <w:t>HuggingFace</w:t>
      </w:r>
      <w:proofErr w:type="spellEnd"/>
      <w:r>
        <w:t xml:space="preserve"> Transformers (sentence-BERT) — semantic embedding extraction</w:t>
      </w:r>
    </w:p>
    <w:p w14:paraId="104C1424" w14:textId="77777777" w:rsidR="008E6D44" w:rsidRDefault="00A92E2E">
      <w:pPr>
        <w:pStyle w:val="ListParagraph"/>
        <w:numPr>
          <w:ilvl w:val="0"/>
          <w:numId w:val="2"/>
        </w:numPr>
        <w:spacing w:before="60" w:after="60"/>
      </w:pPr>
      <w:r>
        <w:t>NumPy / Sci</w:t>
      </w:r>
      <w:r>
        <w:t>Py — parameter estimation, contour integration for SCI</w:t>
      </w:r>
    </w:p>
    <w:p w14:paraId="51AD6D0A" w14:textId="77777777" w:rsidR="008E6D44" w:rsidRDefault="00A92E2E">
      <w:pPr>
        <w:pStyle w:val="ListParagraph"/>
        <w:numPr>
          <w:ilvl w:val="0"/>
          <w:numId w:val="2"/>
        </w:numPr>
        <w:spacing w:before="60" w:after="60"/>
      </w:pPr>
      <w:r>
        <w:lastRenderedPageBreak/>
        <w:t>Matplotlib — capacity curve plotting</w:t>
      </w:r>
    </w:p>
    <w:p w14:paraId="053CE8CF" w14:textId="77777777" w:rsidR="008E6D44" w:rsidRDefault="00A92E2E">
      <w:pPr>
        <w:pStyle w:val="ListParagraph"/>
        <w:numPr>
          <w:ilvl w:val="0"/>
          <w:numId w:val="2"/>
        </w:numPr>
        <w:spacing w:before="60" w:after="60"/>
      </w:pPr>
      <w:r>
        <w:t>Weights &amp; Biases — experiment tracking across SNR and ADI sweep</w:t>
      </w:r>
    </w:p>
    <w:p w14:paraId="0CBC0E51" w14:textId="77777777" w:rsidR="008E6D44" w:rsidRDefault="008E6D44">
      <w:pPr>
        <w:spacing w:after="140"/>
      </w:pPr>
    </w:p>
    <w:p w14:paraId="257DE6FC" w14:textId="77777777" w:rsidR="008E6D44" w:rsidRDefault="008E6D44">
      <w:pPr>
        <w:pBdr>
          <w:bottom w:val="single" w:sz="4" w:space="1" w:color="2C5282"/>
        </w:pBdr>
        <w:spacing w:before="200" w:after="200"/>
      </w:pPr>
    </w:p>
    <w:p w14:paraId="6A1315CE" w14:textId="77777777" w:rsidR="008E6D44" w:rsidRDefault="00A92E2E">
      <w:pPr>
        <w:pStyle w:val="Heading2"/>
      </w:pPr>
      <w:r>
        <w:t xml:space="preserve">3.9.3   Simulation 2: Head-to-Head Benchmark Against </w:t>
      </w:r>
      <w:proofErr w:type="spellStart"/>
      <w:r>
        <w:t>DeepSC</w:t>
      </w:r>
      <w:proofErr w:type="spellEnd"/>
    </w:p>
    <w:p w14:paraId="79386BE1" w14:textId="77777777" w:rsidR="008E6D44" w:rsidRDefault="00A92E2E">
      <w:pPr>
        <w:pStyle w:val="Heading3"/>
      </w:pPr>
      <w:r>
        <w:t>3.9.3.1   Objective</w:t>
      </w:r>
    </w:p>
    <w:p w14:paraId="048F9419" w14:textId="77777777" w:rsidR="008E6D44" w:rsidRDefault="00A92E2E">
      <w:pPr>
        <w:spacing w:before="100" w:after="120"/>
        <w:jc w:val="both"/>
      </w:pPr>
      <w:r>
        <w:t>To demonstrate tha</w:t>
      </w:r>
      <w:r>
        <w:t xml:space="preserve">t the LPG-native semantic communication system outperforms </w:t>
      </w:r>
      <w:proofErr w:type="spellStart"/>
      <w:r>
        <w:t>DeepSC</w:t>
      </w:r>
      <w:proofErr w:type="spellEnd"/>
      <w:r>
        <w:t xml:space="preserve"> (Xie et al., 2021) — the current deep learning state of the art — on semantic fidelity and task effectiveness metrics, particularly at low SNR where anchor-enriched reconstruction provides t</w:t>
      </w:r>
      <w:r>
        <w:t xml:space="preserve">he greatest advantage, and to show that </w:t>
      </w:r>
      <w:proofErr w:type="spellStart"/>
      <w:r>
        <w:t>DeepSC’s</w:t>
      </w:r>
      <w:proofErr w:type="spellEnd"/>
      <w:r>
        <w:t xml:space="preserve"> BLEU-based </w:t>
      </w:r>
      <w:proofErr w:type="spellStart"/>
      <w:r>
        <w:t>optimisation</w:t>
      </w:r>
      <w:proofErr w:type="spellEnd"/>
      <w:r>
        <w:t xml:space="preserve"> leaves significant semantic capacity unused.</w:t>
      </w:r>
    </w:p>
    <w:p w14:paraId="13313237" w14:textId="77777777" w:rsidR="008E6D44" w:rsidRDefault="00A92E2E">
      <w:pPr>
        <w:pStyle w:val="Heading3"/>
      </w:pPr>
      <w:r>
        <w:t>3.9.3.2   Experimental Design</w:t>
      </w:r>
    </w:p>
    <w:p w14:paraId="6160251F" w14:textId="77777777" w:rsidR="008E6D44" w:rsidRDefault="00A92E2E">
      <w:pPr>
        <w:spacing w:before="100" w:after="120"/>
        <w:jc w:val="both"/>
      </w:pPr>
      <w:r>
        <w:t xml:space="preserve">The </w:t>
      </w:r>
      <w:proofErr w:type="spellStart"/>
      <w:r>
        <w:t>DeepSC</w:t>
      </w:r>
      <w:proofErr w:type="spellEnd"/>
      <w:r>
        <w:t xml:space="preserve"> reference implementation is reproduced exactly from the published GitHub repository and trained o</w:t>
      </w:r>
      <w:r>
        <w:t xml:space="preserve">n the </w:t>
      </w:r>
      <w:proofErr w:type="spellStart"/>
      <w:r>
        <w:t>Europarl</w:t>
      </w:r>
      <w:proofErr w:type="spellEnd"/>
      <w:r>
        <w:t xml:space="preserve"> corpus under its original hyperparameter configuration. An LPG-native encoder-decoder pair is constructed using an identical transformer backbone, with the following architectural differences that instantiate the sem quadruple structure:</w:t>
      </w:r>
    </w:p>
    <w:p w14:paraId="407CF87E" w14:textId="77777777" w:rsidR="008E6D44" w:rsidRDefault="00A92E2E">
      <w:pPr>
        <w:pStyle w:val="ListParagraph"/>
        <w:numPr>
          <w:ilvl w:val="0"/>
          <w:numId w:val="2"/>
        </w:numPr>
        <w:spacing w:before="60" w:after="60"/>
      </w:pPr>
      <w:r>
        <w:t>The</w:t>
      </w:r>
      <w:r>
        <w:t xml:space="preserve"> belief basis B is encoded as a domain-adapted vocabulary embedding space;</w:t>
      </w:r>
    </w:p>
    <w:p w14:paraId="1555D8A3" w14:textId="77777777" w:rsidR="008E6D44" w:rsidRDefault="00A92E2E">
      <w:pPr>
        <w:pStyle w:val="ListParagraph"/>
        <w:numPr>
          <w:ilvl w:val="0"/>
          <w:numId w:val="2"/>
        </w:numPr>
        <w:spacing w:before="60" w:after="60"/>
      </w:pPr>
      <w:r>
        <w:t>The relevance weight matrix W is implemented as a learned diagonal attention mask applied over the basis embedding;</w:t>
      </w:r>
    </w:p>
    <w:p w14:paraId="1964970B" w14:textId="77777777" w:rsidR="008E6D44" w:rsidRDefault="00A92E2E">
      <w:pPr>
        <w:pStyle w:val="ListParagraph"/>
        <w:numPr>
          <w:ilvl w:val="0"/>
          <w:numId w:val="2"/>
        </w:numPr>
        <w:spacing w:before="60" w:after="60"/>
      </w:pPr>
      <w:r>
        <w:t xml:space="preserve">The context-action operator Γ is </w:t>
      </w:r>
      <w:proofErr w:type="spellStart"/>
      <w:r>
        <w:t>realised</w:t>
      </w:r>
      <w:proofErr w:type="spellEnd"/>
      <w:r>
        <w:t xml:space="preserve"> as a cross-attention layer conditioned on a shared knowledge base embedding representing the ancho</w:t>
      </w:r>
      <w:r>
        <w:t>r;</w:t>
      </w:r>
    </w:p>
    <w:p w14:paraId="430352D1" w14:textId="77777777" w:rsidR="008E6D44" w:rsidRDefault="00A92E2E">
      <w:pPr>
        <w:pStyle w:val="ListParagraph"/>
        <w:numPr>
          <w:ilvl w:val="0"/>
          <w:numId w:val="2"/>
        </w:numPr>
        <w:spacing w:before="60" w:after="60"/>
      </w:pPr>
      <w:r>
        <w:t>The semantic identity ι is implemented as a sentence-level hash invariant, preserved across encoding and verified at decoding.</w:t>
      </w:r>
    </w:p>
    <w:p w14:paraId="718D0340" w14:textId="77777777" w:rsidR="008E6D44" w:rsidRDefault="008E6D44">
      <w:pPr>
        <w:spacing w:after="70"/>
      </w:pPr>
    </w:p>
    <w:p w14:paraId="49C29A99" w14:textId="77777777" w:rsidR="008E6D44" w:rsidRDefault="00A92E2E">
      <w:pPr>
        <w:spacing w:before="100" w:after="120"/>
        <w:jc w:val="both"/>
      </w:pPr>
      <w:r>
        <w:t>Both systems are evaluated over identical AWGN channels at SNR values from −6 dB to 20 dB in 2 dB steps. Performance is measu</w:t>
      </w:r>
      <w:r>
        <w:t xml:space="preserve">red simultaneously on two classes of metrics: </w:t>
      </w:r>
      <w:r>
        <w:rPr>
          <w:b/>
          <w:bCs/>
        </w:rPr>
        <w:t>syntactic metrics</w:t>
      </w:r>
      <w:r>
        <w:t xml:space="preserve"> (BLEU score, BER) that </w:t>
      </w:r>
      <w:proofErr w:type="spellStart"/>
      <w:r>
        <w:t>DeepSC</w:t>
      </w:r>
      <w:proofErr w:type="spellEnd"/>
      <w:r>
        <w:t xml:space="preserve"> is </w:t>
      </w:r>
      <w:proofErr w:type="spellStart"/>
      <w:r>
        <w:t>optimised</w:t>
      </w:r>
      <w:proofErr w:type="spellEnd"/>
      <w:r>
        <w:t xml:space="preserve"> for, and </w:t>
      </w:r>
      <w:r>
        <w:rPr>
          <w:b/>
          <w:bCs/>
        </w:rPr>
        <w:t>semantic metrics</w:t>
      </w:r>
      <w:r>
        <w:t xml:space="preserve"> (CFI, IPI, HMF, CAR, TUP, BUE) that are native to the LPG framework and have no implementation in </w:t>
      </w:r>
      <w:proofErr w:type="spellStart"/>
      <w:r>
        <w:t>DeepSC</w:t>
      </w:r>
      <w:proofErr w:type="spellEnd"/>
      <w:r>
        <w:t xml:space="preserve">. This dual-metric </w:t>
      </w:r>
      <w:r>
        <w:t xml:space="preserve">evaluation is essential: it shows not only that the LPG system performs comparably on the metrics </w:t>
      </w:r>
      <w:proofErr w:type="spellStart"/>
      <w:r>
        <w:t>DeepSC</w:t>
      </w:r>
      <w:proofErr w:type="spellEnd"/>
      <w:r>
        <w:t xml:space="preserve"> cares about, but that it measures and delivers dimensions of communication quality that </w:t>
      </w:r>
      <w:proofErr w:type="spellStart"/>
      <w:r>
        <w:t>DeepSC</w:t>
      </w:r>
      <w:proofErr w:type="spellEnd"/>
      <w:r>
        <w:t xml:space="preserve"> cannot even quantify.</w:t>
      </w:r>
    </w:p>
    <w:p w14:paraId="49B1AC3C" w14:textId="77777777" w:rsidR="008E6D44" w:rsidRDefault="00A92E2E">
      <w:pPr>
        <w:pStyle w:val="Heading3"/>
      </w:pPr>
      <w:r>
        <w:t>3.9.3.3   Dataset</w:t>
      </w:r>
    </w:p>
    <w:p w14:paraId="40294CAB" w14:textId="77777777" w:rsidR="008E6D44" w:rsidRDefault="00A92E2E">
      <w:pPr>
        <w:spacing w:before="100" w:after="120"/>
        <w:jc w:val="both"/>
      </w:pPr>
      <w:r>
        <w:t>The European Par</w:t>
      </w:r>
      <w:r>
        <w:t>liament (</w:t>
      </w:r>
      <w:proofErr w:type="spellStart"/>
      <w:r>
        <w:t>Europarl</w:t>
      </w:r>
      <w:proofErr w:type="spellEnd"/>
      <w:r>
        <w:t xml:space="preserve">) English corpus is used throughout — the established </w:t>
      </w:r>
      <w:proofErr w:type="spellStart"/>
      <w:r>
        <w:t>DeepSC</w:t>
      </w:r>
      <w:proofErr w:type="spellEnd"/>
      <w:r>
        <w:t xml:space="preserve"> benchmark — ensuring that all performance comparisons are directly comparable to published results in Xie et al. (2021) and subsequent works that use the same benchmark.</w:t>
      </w:r>
    </w:p>
    <w:p w14:paraId="0B6F11EB" w14:textId="77777777" w:rsidR="008E6D44" w:rsidRDefault="00A92E2E">
      <w:pPr>
        <w:pStyle w:val="Heading3"/>
      </w:pPr>
      <w:r>
        <w:t xml:space="preserve">3.9.3.4 </w:t>
      </w:r>
      <w:r>
        <w:t xml:space="preserve">  Expected Results and Interpretation</w:t>
      </w:r>
    </w:p>
    <w:p w14:paraId="3F0F1706" w14:textId="77777777" w:rsidR="008E6D44" w:rsidRDefault="00A92E2E">
      <w:pPr>
        <w:spacing w:before="100" w:after="120"/>
        <w:jc w:val="both"/>
      </w:pPr>
      <w:r>
        <w:t>At low SNR (−6 dB to 6 dB), the LPG system is expected to achieve substantially higher CAR and TUP through anchor-enriched reconstruction: the receiver uses shared context to complete degraded transmissions, recovering</w:t>
      </w:r>
      <w:r>
        <w:t xml:space="preserve"> meaning from signals that cause complete failure in the </w:t>
      </w:r>
      <w:proofErr w:type="spellStart"/>
      <w:r>
        <w:t>DeepSC</w:t>
      </w:r>
      <w:proofErr w:type="spellEnd"/>
      <w:r>
        <w:t xml:space="preserve"> decoder. At high SNR (above 12 dB), BLEU scores are expected to converge, but semantic metrics remain superior because the LPG encoder does not transmit syntactically redundant content. The BU</w:t>
      </w:r>
      <w:r>
        <w:t>E metric — cognitive displacement per transmitted bit — is expected to be consistently higher for the LPG system at all operating points, quantifying the efficiency advantage of meaning-driven over symbol-driven communication.</w:t>
      </w:r>
    </w:p>
    <w:p w14:paraId="40F312ED" w14:textId="77777777" w:rsidR="008E6D44" w:rsidRDefault="00A92E2E">
      <w:pPr>
        <w:pStyle w:val="Heading3"/>
      </w:pPr>
      <w:r>
        <w:t>3.9.3.5   Tools</w:t>
      </w:r>
    </w:p>
    <w:p w14:paraId="4829EE75" w14:textId="77777777" w:rsidR="008E6D44" w:rsidRDefault="00A92E2E">
      <w:pPr>
        <w:pStyle w:val="ListParagraph"/>
        <w:numPr>
          <w:ilvl w:val="0"/>
          <w:numId w:val="2"/>
        </w:numPr>
        <w:spacing w:before="60" w:after="60"/>
      </w:pPr>
      <w:proofErr w:type="spellStart"/>
      <w:r>
        <w:lastRenderedPageBreak/>
        <w:t>PyTorch</w:t>
      </w:r>
      <w:proofErr w:type="spellEnd"/>
      <w:r>
        <w:t xml:space="preserve"> 2.x —</w:t>
      </w:r>
      <w:r>
        <w:t xml:space="preserve"> model training and inference</w:t>
      </w:r>
    </w:p>
    <w:p w14:paraId="0BADC89D" w14:textId="77777777" w:rsidR="008E6D44" w:rsidRDefault="00A92E2E">
      <w:pPr>
        <w:pStyle w:val="ListParagraph"/>
        <w:numPr>
          <w:ilvl w:val="0"/>
          <w:numId w:val="2"/>
        </w:numPr>
        <w:spacing w:before="60" w:after="60"/>
      </w:pPr>
      <w:proofErr w:type="spellStart"/>
      <w:r>
        <w:t>DeepSC</w:t>
      </w:r>
      <w:proofErr w:type="spellEnd"/>
      <w:r>
        <w:t xml:space="preserve"> GitHub reference implementation — exact baseline reproduction</w:t>
      </w:r>
    </w:p>
    <w:p w14:paraId="24F5D4CD" w14:textId="77777777" w:rsidR="008E6D44" w:rsidRDefault="00A92E2E">
      <w:pPr>
        <w:pStyle w:val="ListParagraph"/>
        <w:numPr>
          <w:ilvl w:val="0"/>
          <w:numId w:val="2"/>
        </w:numPr>
        <w:spacing w:before="60" w:after="60"/>
      </w:pPr>
      <w:proofErr w:type="spellStart"/>
      <w:r>
        <w:t>HuggingFace</w:t>
      </w:r>
      <w:proofErr w:type="spellEnd"/>
      <w:r>
        <w:t xml:space="preserve"> Transformers — LPG encoder backbone</w:t>
      </w:r>
    </w:p>
    <w:p w14:paraId="05F184EF" w14:textId="77777777" w:rsidR="008E6D44" w:rsidRDefault="00A92E2E">
      <w:pPr>
        <w:pStyle w:val="ListParagraph"/>
        <w:numPr>
          <w:ilvl w:val="0"/>
          <w:numId w:val="2"/>
        </w:numPr>
        <w:spacing w:before="60" w:after="60"/>
      </w:pPr>
      <w:r>
        <w:t>NVIDIA Sionna — physical channel modelling</w:t>
      </w:r>
    </w:p>
    <w:p w14:paraId="1D856ABE" w14:textId="77777777" w:rsidR="008E6D44" w:rsidRDefault="00A92E2E">
      <w:pPr>
        <w:pStyle w:val="ListParagraph"/>
        <w:numPr>
          <w:ilvl w:val="0"/>
          <w:numId w:val="2"/>
        </w:numPr>
        <w:spacing w:before="60" w:after="60"/>
      </w:pPr>
      <w:r>
        <w:t>NLTK — BLEU score computation</w:t>
      </w:r>
    </w:p>
    <w:p w14:paraId="225CAB0E" w14:textId="77777777" w:rsidR="008E6D44" w:rsidRDefault="00A92E2E">
      <w:pPr>
        <w:pStyle w:val="ListParagraph"/>
        <w:numPr>
          <w:ilvl w:val="0"/>
          <w:numId w:val="2"/>
        </w:numPr>
        <w:spacing w:before="60" w:after="60"/>
      </w:pPr>
      <w:r>
        <w:t>sentence-transformers — CFI, IPI, HM</w:t>
      </w:r>
      <w:r>
        <w:t>F computation</w:t>
      </w:r>
    </w:p>
    <w:p w14:paraId="581AFC1F" w14:textId="77777777" w:rsidR="008E6D44" w:rsidRDefault="00A92E2E">
      <w:pPr>
        <w:pStyle w:val="ListParagraph"/>
        <w:numPr>
          <w:ilvl w:val="0"/>
          <w:numId w:val="2"/>
        </w:numPr>
        <w:spacing w:before="60" w:after="60"/>
      </w:pPr>
      <w:proofErr w:type="spellStart"/>
      <w:r>
        <w:t>MLflow</w:t>
      </w:r>
      <w:proofErr w:type="spellEnd"/>
      <w:r>
        <w:t xml:space="preserve"> — model versioning and run comparison</w:t>
      </w:r>
    </w:p>
    <w:p w14:paraId="1E470868" w14:textId="77777777" w:rsidR="008E6D44" w:rsidRDefault="00A92E2E">
      <w:pPr>
        <w:pStyle w:val="ListParagraph"/>
        <w:numPr>
          <w:ilvl w:val="0"/>
          <w:numId w:val="2"/>
        </w:numPr>
        <w:spacing w:before="60" w:after="60"/>
      </w:pPr>
      <w:r>
        <w:t>Weights &amp; Biases — training curves, sweep tracking</w:t>
      </w:r>
    </w:p>
    <w:p w14:paraId="261A3AC6" w14:textId="77777777" w:rsidR="008E6D44" w:rsidRDefault="008E6D44">
      <w:pPr>
        <w:spacing w:after="140"/>
      </w:pPr>
    </w:p>
    <w:p w14:paraId="574D9239" w14:textId="77777777" w:rsidR="008E6D44" w:rsidRDefault="008E6D44">
      <w:pPr>
        <w:pBdr>
          <w:bottom w:val="single" w:sz="4" w:space="1" w:color="2C5282"/>
        </w:pBdr>
        <w:spacing w:before="200" w:after="200"/>
      </w:pPr>
    </w:p>
    <w:p w14:paraId="55EF7BCF" w14:textId="77777777" w:rsidR="008E6D44" w:rsidRDefault="00A92E2E">
      <w:pPr>
        <w:pStyle w:val="Heading2"/>
      </w:pPr>
      <w:r>
        <w:t>3.9.4   Simulation 3: Anchor Dynamics and Temporal Capacity Evolution</w:t>
      </w:r>
    </w:p>
    <w:p w14:paraId="5F6D8BA4" w14:textId="77777777" w:rsidR="008E6D44" w:rsidRDefault="00A92E2E">
      <w:pPr>
        <w:pStyle w:val="Heading3"/>
      </w:pPr>
      <w:r>
        <w:t>3.9.4.1   Objective</w:t>
      </w:r>
    </w:p>
    <w:p w14:paraId="0892EB72" w14:textId="77777777" w:rsidR="008E6D44" w:rsidRDefault="00A92E2E">
      <w:pPr>
        <w:spacing w:before="100" w:after="120"/>
        <w:jc w:val="both"/>
      </w:pPr>
      <w:r>
        <w:t>To validate the dynamic theory of semantic bandwidth established in Section 3.7: that |Γ(t)| is a state variable rather than a fixed parameter, and that contextual compression, anchor enrichment, and semantic capacitor discharge produce measurable, predict</w:t>
      </w:r>
      <w:r>
        <w:t>able signatures in the temporal evolution of Cₛ(t), ARS(t), and AER(t) over the course of a communication episode.</w:t>
      </w:r>
    </w:p>
    <w:p w14:paraId="075F383A" w14:textId="77777777" w:rsidR="008E6D44" w:rsidRDefault="00A92E2E">
      <w:pPr>
        <w:pStyle w:val="Heading3"/>
      </w:pPr>
      <w:r>
        <w:t>3.9.4.2   Experimental Design</w:t>
      </w:r>
    </w:p>
    <w:p w14:paraId="6AFCCB4E" w14:textId="77777777" w:rsidR="008E6D44" w:rsidRDefault="00A92E2E">
      <w:pPr>
        <w:spacing w:before="100" w:after="120"/>
        <w:jc w:val="both"/>
      </w:pPr>
      <w:r>
        <w:t xml:space="preserve">An extended multi-turn dialogue simulation is constructed between two adaptive agents using a pre-trained language model as the cognitive substrate. Each turn </w:t>
      </w:r>
      <w:r>
        <w:rPr>
          <w:i/>
          <w:iCs/>
        </w:rPr>
        <w:t xml:space="preserve">t </w:t>
      </w:r>
      <w:r>
        <w:t>produces an updated shared embedding state from which the following quantities are computed:</w:t>
      </w:r>
    </w:p>
    <w:p w14:paraId="7F105F0D" w14:textId="77777777" w:rsidR="008E6D44" w:rsidRDefault="00A92E2E">
      <w:pPr>
        <w:pStyle w:val="ListParagraph"/>
        <w:numPr>
          <w:ilvl w:val="0"/>
          <w:numId w:val="2"/>
        </w:numPr>
        <w:spacing w:before="60" w:after="60"/>
      </w:pPr>
      <w:r>
        <w:t>AR</w:t>
      </w:r>
      <w:r>
        <w:t>S(t) = ADI(t) × ACP(t) × 1</w:t>
      </w:r>
      <w:proofErr w:type="gramStart"/>
      <w:r>
        <w:t>/(</w:t>
      </w:r>
      <w:proofErr w:type="gramEnd"/>
      <w:r>
        <w:t>1 + σₛ²(t) + σ</w:t>
      </w:r>
      <w:r>
        <w:t>ᶜ</w:t>
      </w:r>
      <w:r>
        <w:t>²(t)) — the overall anchor richness at each turn;</w:t>
      </w:r>
    </w:p>
    <w:p w14:paraId="321B6F55" w14:textId="77777777" w:rsidR="008E6D44" w:rsidRDefault="00A92E2E">
      <w:pPr>
        <w:pStyle w:val="ListParagraph"/>
        <w:numPr>
          <w:ilvl w:val="0"/>
          <w:numId w:val="2"/>
        </w:numPr>
        <w:spacing w:before="60" w:after="60"/>
      </w:pPr>
      <w:r>
        <w:t xml:space="preserve">AER(t) = </w:t>
      </w:r>
      <w:proofErr w:type="spellStart"/>
      <w:r>
        <w:t>dARS</w:t>
      </w:r>
      <w:proofErr w:type="spellEnd"/>
      <w:r>
        <w:t>/dt — the temporal derivative, indicating whether the anchor is deepening or eroding;</w:t>
      </w:r>
    </w:p>
    <w:p w14:paraId="618AE239" w14:textId="77777777" w:rsidR="008E6D44" w:rsidRDefault="00A92E2E">
      <w:pPr>
        <w:pStyle w:val="ListParagraph"/>
        <w:numPr>
          <w:ilvl w:val="0"/>
          <w:numId w:val="2"/>
        </w:numPr>
        <w:spacing w:before="60" w:after="60"/>
      </w:pPr>
      <w:r>
        <w:t>Cₛ(t) — recomputed at each turn using the updated anchor paramet</w:t>
      </w:r>
      <w:r>
        <w:t>ers;</w:t>
      </w:r>
    </w:p>
    <w:p w14:paraId="28159673" w14:textId="77777777" w:rsidR="008E6D44" w:rsidRDefault="00A92E2E">
      <w:pPr>
        <w:pStyle w:val="ListParagraph"/>
        <w:numPr>
          <w:ilvl w:val="0"/>
          <w:numId w:val="2"/>
        </w:numPr>
        <w:spacing w:before="60" w:after="60"/>
      </w:pPr>
      <w:r>
        <w:t>SDV(t) = |d/</w:t>
      </w:r>
      <w:proofErr w:type="gramStart"/>
      <w:r>
        <w:t>dt(</w:t>
      </w:r>
      <w:proofErr w:type="gramEnd"/>
      <w:r>
        <w:t>zₛ − z</w:t>
      </w:r>
      <w:r>
        <w:t>ᵣ</w:t>
      </w:r>
      <w:r>
        <w:t>)| — semantic drift velocity between the two agents.</w:t>
      </w:r>
    </w:p>
    <w:p w14:paraId="5F398946" w14:textId="77777777" w:rsidR="008E6D44" w:rsidRDefault="008E6D44">
      <w:pPr>
        <w:spacing w:after="70"/>
      </w:pPr>
    </w:p>
    <w:p w14:paraId="3D5437EB" w14:textId="77777777" w:rsidR="008E6D44" w:rsidRDefault="00A92E2E">
      <w:pPr>
        <w:spacing w:before="100" w:after="120"/>
        <w:jc w:val="both"/>
      </w:pPr>
      <w:r>
        <w:t>Three controlled event types are injected at designated turns to produce identifiable signatures: (</w:t>
      </w:r>
      <w:proofErr w:type="spellStart"/>
      <w:r>
        <w:t>i</w:t>
      </w:r>
      <w:proofErr w:type="spellEnd"/>
      <w:r>
        <w:t xml:space="preserve">) an </w:t>
      </w:r>
      <w:r>
        <w:rPr>
          <w:b/>
          <w:bCs/>
        </w:rPr>
        <w:t>anchor enrichment event</w:t>
      </w:r>
      <w:r>
        <w:t xml:space="preserve"> (introduction of shared domain knowledge); (ii</w:t>
      </w:r>
      <w:r>
        <w:t xml:space="preserve">) a </w:t>
      </w:r>
      <w:r>
        <w:rPr>
          <w:b/>
          <w:bCs/>
        </w:rPr>
        <w:t>deliberate misalignment event</w:t>
      </w:r>
      <w:r>
        <w:t xml:space="preserve"> (introduction of an ambiguous or culturally specific reference); and (iii) a </w:t>
      </w:r>
      <w:r>
        <w:rPr>
          <w:b/>
          <w:bCs/>
        </w:rPr>
        <w:t>resolution event</w:t>
      </w:r>
      <w:r>
        <w:t xml:space="preserve"> (explicit clarification restoring alignment). The Anchor Recovery Coefficient ARC = </w:t>
      </w:r>
      <w:proofErr w:type="spellStart"/>
      <w:r>
        <w:t>ARS_post</w:t>
      </w:r>
      <w:proofErr w:type="spellEnd"/>
      <w:r>
        <w:t xml:space="preserve"> / </w:t>
      </w:r>
      <w:proofErr w:type="spellStart"/>
      <w:r>
        <w:t>ARS_pre</w:t>
      </w:r>
      <w:proofErr w:type="spellEnd"/>
      <w:r>
        <w:t xml:space="preserve"> is computed at the resolu</w:t>
      </w:r>
      <w:r>
        <w:t>tion event to test the theoretically predicted possibility that ARC &gt; 1, i.e., that a resolved misunderstanding deepens understanding beyond its prior state — a qualitatively new prediction with no analogue in classical information theory.</w:t>
      </w:r>
    </w:p>
    <w:p w14:paraId="62F20504" w14:textId="77777777" w:rsidR="008E6D44" w:rsidRDefault="00A92E2E">
      <w:pPr>
        <w:pStyle w:val="Heading3"/>
      </w:pPr>
      <w:r>
        <w:t>3.9.4.3   Datase</w:t>
      </w:r>
      <w:r>
        <w:t>t</w:t>
      </w:r>
    </w:p>
    <w:p w14:paraId="79B751B3" w14:textId="77777777" w:rsidR="008E6D44" w:rsidRDefault="00A92E2E">
      <w:pPr>
        <w:spacing w:before="100" w:after="120"/>
        <w:jc w:val="both"/>
      </w:pPr>
      <w:r>
        <w:t xml:space="preserve">The </w:t>
      </w:r>
      <w:proofErr w:type="spellStart"/>
      <w:r>
        <w:t>DailyDialog</w:t>
      </w:r>
      <w:proofErr w:type="spellEnd"/>
      <w:r>
        <w:t xml:space="preserve"> corpus provides structured multi-turn human dialogue with emotion and intent annotations, enabling controlled injection of the three event types. The Cornell Movie Dialogs corpus is used as a supplementary high-complexity dataset to test </w:t>
      </w:r>
      <w:r>
        <w:t>the dynamics under richer semantic content.</w:t>
      </w:r>
    </w:p>
    <w:p w14:paraId="08C64BC6" w14:textId="77777777" w:rsidR="008E6D44" w:rsidRDefault="00A92E2E">
      <w:pPr>
        <w:pStyle w:val="Heading3"/>
      </w:pPr>
      <w:r>
        <w:t>3.9.4.4   Expected Results and Interpretation</w:t>
      </w:r>
    </w:p>
    <w:p w14:paraId="3A559544" w14:textId="77777777" w:rsidR="008E6D44" w:rsidRDefault="00A92E2E">
      <w:pPr>
        <w:spacing w:before="100" w:after="120"/>
        <w:jc w:val="both"/>
      </w:pPr>
      <w:r>
        <w:t>Time-series plots of Cₛ(t), ARS(t), and AER(t) are expected to exhibit: monotonic Cₛ increase during anchor enrichment; a sharp negative AER spike and corresponding C</w:t>
      </w:r>
      <w:r>
        <w:t>ₛ</w:t>
      </w:r>
      <w:r>
        <w:t xml:space="preserve"> drop at the misalignment event; and a recovery trajectory at resolution in which ARC ≥ 1.0 in the majority </w:t>
      </w:r>
      <w:r>
        <w:lastRenderedPageBreak/>
        <w:t xml:space="preserve">of trials. If confirmed, the ARC &gt; 1 result constitutes the first empirical demonstration of capacity </w:t>
      </w:r>
      <w:proofErr w:type="spellStart"/>
      <w:r>
        <w:t>superrecovery</w:t>
      </w:r>
      <w:proofErr w:type="spellEnd"/>
      <w:r>
        <w:t xml:space="preserve"> — a phenomenon predicted by the</w:t>
      </w:r>
      <w:r>
        <w:t xml:space="preserve"> LPG framework and having no classical counterpart.</w:t>
      </w:r>
    </w:p>
    <w:p w14:paraId="004C1D3C" w14:textId="77777777" w:rsidR="008E6D44" w:rsidRDefault="00A92E2E">
      <w:pPr>
        <w:pStyle w:val="Heading3"/>
      </w:pPr>
      <w:r>
        <w:t>3.9.4.5   Tools</w:t>
      </w:r>
    </w:p>
    <w:p w14:paraId="030A3DE0" w14:textId="77777777" w:rsidR="008E6D44" w:rsidRDefault="00A92E2E">
      <w:pPr>
        <w:pStyle w:val="ListParagraph"/>
        <w:numPr>
          <w:ilvl w:val="0"/>
          <w:numId w:val="2"/>
        </w:numPr>
        <w:spacing w:before="60" w:after="60"/>
      </w:pPr>
      <w:proofErr w:type="spellStart"/>
      <w:r>
        <w:t>HuggingFace</w:t>
      </w:r>
      <w:proofErr w:type="spellEnd"/>
      <w:r>
        <w:t xml:space="preserve"> Transformers — turn-by-turn embedding updates</w:t>
      </w:r>
    </w:p>
    <w:p w14:paraId="3AF45AE5" w14:textId="77777777" w:rsidR="008E6D44" w:rsidRDefault="00A92E2E">
      <w:pPr>
        <w:pStyle w:val="ListParagraph"/>
        <w:numPr>
          <w:ilvl w:val="0"/>
          <w:numId w:val="2"/>
        </w:numPr>
        <w:spacing w:before="60" w:after="60"/>
      </w:pPr>
      <w:proofErr w:type="spellStart"/>
      <w:r>
        <w:t>spaCy</w:t>
      </w:r>
      <w:proofErr w:type="spellEnd"/>
      <w:r>
        <w:t xml:space="preserve"> — intent feature extraction per turn</w:t>
      </w:r>
    </w:p>
    <w:p w14:paraId="4B4FE4F6" w14:textId="77777777" w:rsidR="008E6D44" w:rsidRDefault="00A92E2E">
      <w:pPr>
        <w:pStyle w:val="ListParagraph"/>
        <w:numPr>
          <w:ilvl w:val="0"/>
          <w:numId w:val="2"/>
        </w:numPr>
        <w:spacing w:before="60" w:after="60"/>
      </w:pPr>
      <w:r>
        <w:t>Neo4j Community Edition — anchor graph state management</w:t>
      </w:r>
    </w:p>
    <w:p w14:paraId="530F8CDB" w14:textId="77777777" w:rsidR="008E6D44" w:rsidRDefault="00A92E2E">
      <w:pPr>
        <w:pStyle w:val="ListParagraph"/>
        <w:numPr>
          <w:ilvl w:val="0"/>
          <w:numId w:val="2"/>
        </w:numPr>
        <w:spacing w:before="60" w:after="60"/>
      </w:pPr>
      <w:proofErr w:type="spellStart"/>
      <w:r>
        <w:t>NetworkX</w:t>
      </w:r>
      <w:proofErr w:type="spellEnd"/>
      <w:r>
        <w:t xml:space="preserve"> — anchor topology </w:t>
      </w:r>
      <w:proofErr w:type="spellStart"/>
      <w:r>
        <w:t>visu</w:t>
      </w:r>
      <w:r>
        <w:t>alisation</w:t>
      </w:r>
      <w:proofErr w:type="spellEnd"/>
    </w:p>
    <w:p w14:paraId="169B7F15" w14:textId="77777777" w:rsidR="008E6D44" w:rsidRDefault="00A92E2E">
      <w:pPr>
        <w:pStyle w:val="ListParagraph"/>
        <w:numPr>
          <w:ilvl w:val="0"/>
          <w:numId w:val="2"/>
        </w:numPr>
        <w:spacing w:before="60" w:after="60"/>
      </w:pPr>
      <w:r>
        <w:t xml:space="preserve">Matplotlib / </w:t>
      </w:r>
      <w:proofErr w:type="spellStart"/>
      <w:r>
        <w:t>Plotly</w:t>
      </w:r>
      <w:proofErr w:type="spellEnd"/>
      <w:r>
        <w:t xml:space="preserve"> — temporal evolution plots</w:t>
      </w:r>
    </w:p>
    <w:p w14:paraId="66671414" w14:textId="77777777" w:rsidR="008E6D44" w:rsidRDefault="00A92E2E">
      <w:pPr>
        <w:pStyle w:val="ListParagraph"/>
        <w:numPr>
          <w:ilvl w:val="0"/>
          <w:numId w:val="2"/>
        </w:numPr>
        <w:spacing w:before="60" w:after="60"/>
      </w:pPr>
      <w:r>
        <w:t>Weights &amp; Biases — time-series logging</w:t>
      </w:r>
    </w:p>
    <w:p w14:paraId="1B7A4019" w14:textId="77777777" w:rsidR="008E6D44" w:rsidRDefault="008E6D44">
      <w:pPr>
        <w:spacing w:after="140"/>
      </w:pPr>
    </w:p>
    <w:p w14:paraId="3BF9CA16" w14:textId="77777777" w:rsidR="008E6D44" w:rsidRDefault="008E6D44">
      <w:pPr>
        <w:pBdr>
          <w:bottom w:val="single" w:sz="4" w:space="1" w:color="2C5282"/>
        </w:pBdr>
        <w:spacing w:before="200" w:after="200"/>
      </w:pPr>
    </w:p>
    <w:p w14:paraId="78CA8102" w14:textId="77777777" w:rsidR="008E6D44" w:rsidRDefault="00A92E2E">
      <w:pPr>
        <w:pStyle w:val="Heading2"/>
      </w:pPr>
      <w:r>
        <w:t>3.9.5   Simulation 4: Semantic Field Verification and Maxwell Equation Compliance</w:t>
      </w:r>
    </w:p>
    <w:p w14:paraId="0BC433D3" w14:textId="77777777" w:rsidR="008E6D44" w:rsidRDefault="00A92E2E">
      <w:pPr>
        <w:pStyle w:val="Heading3"/>
      </w:pPr>
      <w:r>
        <w:t>3.9.5.1   Objective</w:t>
      </w:r>
    </w:p>
    <w:p w14:paraId="0104D024" w14:textId="77777777" w:rsidR="008E6D44" w:rsidRDefault="00A92E2E">
      <w:pPr>
        <w:spacing w:before="100" w:after="120"/>
        <w:jc w:val="both"/>
      </w:pPr>
      <w:r>
        <w:t>To provide the first empirical verification that the con</w:t>
      </w:r>
      <w:r>
        <w:t xml:space="preserve">tent field C = −∇u and intent field I = −∇v </w:t>
      </w:r>
      <w:proofErr w:type="gramStart"/>
      <w:r>
        <w:t>are</w:t>
      </w:r>
      <w:proofErr w:type="gramEnd"/>
      <w:r>
        <w:t xml:space="preserve"> measurable from real semantic data, that the Cauchy-Riemann conditions (CRCS) hold empirically in high-anchor regimes and degrade predictably as anchor quality falls, and that communicative singularities (top</w:t>
      </w:r>
      <w:r>
        <w:t>ics of persistent semantic failure) are identifiable from the distribution of Semantic Residue Magnitude (SRM).</w:t>
      </w:r>
    </w:p>
    <w:p w14:paraId="30B1A82E" w14:textId="77777777" w:rsidR="008E6D44" w:rsidRDefault="00A92E2E">
      <w:pPr>
        <w:pStyle w:val="Heading3"/>
      </w:pPr>
      <w:r>
        <w:t>3.9.5.2   Experimental Design</w:t>
      </w:r>
    </w:p>
    <w:p w14:paraId="2A8DC1E8" w14:textId="77777777" w:rsidR="008E6D44" w:rsidRDefault="00A92E2E">
      <w:pPr>
        <w:spacing w:before="100" w:after="120"/>
        <w:jc w:val="both"/>
      </w:pPr>
      <w:r>
        <w:t xml:space="preserve">A dual-encoder model is fine-tuned to map sentences into the complex meaning space: the real component </w:t>
      </w:r>
      <w:proofErr w:type="gramStart"/>
      <w:r>
        <w:rPr>
          <w:i/>
          <w:iCs/>
        </w:rPr>
        <w:t>u(</w:t>
      </w:r>
      <w:proofErr w:type="gramEnd"/>
      <w:r>
        <w:rPr>
          <w:i/>
          <w:iCs/>
        </w:rPr>
        <w:t xml:space="preserve">x, y) </w:t>
      </w:r>
      <w:r>
        <w:t xml:space="preserve">is extracted from a content-focused encoder trained on factual question-answering tasks (isolating literal meaning), and the imaginary component </w:t>
      </w:r>
      <w:r>
        <w:rPr>
          <w:i/>
          <w:iCs/>
        </w:rPr>
        <w:t xml:space="preserve">v(x, y) </w:t>
      </w:r>
      <w:r>
        <w:t xml:space="preserve">is extracted from an intent-focused encoder trained on pragmatic inference tasks (isolating communicative purpose). Numerical gradients ∇u and ∇v </w:t>
      </w:r>
      <w:proofErr w:type="gramStart"/>
      <w:r>
        <w:t>are</w:t>
      </w:r>
      <w:proofErr w:type="gramEnd"/>
      <w:r>
        <w:t xml:space="preserve"> computed over a </w:t>
      </w:r>
      <w:proofErr w:type="spellStart"/>
      <w:r>
        <w:t>discretised</w:t>
      </w:r>
      <w:proofErr w:type="spellEnd"/>
      <w:r>
        <w:t xml:space="preserve"> semantic manifold constructed from sentence embeddings. The following </w:t>
      </w:r>
      <w:r>
        <w:t>field-theoretic metrics are then measured:</w:t>
      </w:r>
    </w:p>
    <w:p w14:paraId="1B54B46B" w14:textId="77777777" w:rsidR="008E6D44" w:rsidRDefault="00A92E2E">
      <w:pPr>
        <w:pStyle w:val="ListParagraph"/>
        <w:numPr>
          <w:ilvl w:val="0"/>
          <w:numId w:val="2"/>
        </w:numPr>
        <w:spacing w:before="60" w:after="60"/>
      </w:pPr>
      <w:r>
        <w:t>CRCS: pointwise compliance with ∂u/∂x = ∂v/∂y and ∂u/∂y = −∂v/∂x, mapped spatially over the manifold;</w:t>
      </w:r>
    </w:p>
    <w:p w14:paraId="1B9A2183" w14:textId="77777777" w:rsidR="008E6D44" w:rsidRDefault="00A92E2E">
      <w:pPr>
        <w:pStyle w:val="ListParagraph"/>
        <w:numPr>
          <w:ilvl w:val="0"/>
          <w:numId w:val="2"/>
        </w:numPr>
        <w:spacing w:before="60" w:after="60"/>
      </w:pPr>
      <w:r>
        <w:t>CIDI: the inner product ∇u · ∇v, measuring content-intent decoupling; zero in a healthy analytic field;</w:t>
      </w:r>
    </w:p>
    <w:p w14:paraId="03045601" w14:textId="77777777" w:rsidR="008E6D44" w:rsidRDefault="00A92E2E">
      <w:pPr>
        <w:pStyle w:val="ListParagraph"/>
        <w:numPr>
          <w:ilvl w:val="0"/>
          <w:numId w:val="2"/>
        </w:numPr>
        <w:spacing w:before="60" w:after="60"/>
      </w:pPr>
      <w:r>
        <w:t>SCI: th</w:t>
      </w:r>
      <w:r>
        <w:t xml:space="preserve">e </w:t>
      </w:r>
      <w:proofErr w:type="spellStart"/>
      <w:r>
        <w:t>normalised</w:t>
      </w:r>
      <w:proofErr w:type="spellEnd"/>
      <w:r>
        <w:t xml:space="preserve"> contour integral |∮M(z)</w:t>
      </w:r>
      <w:proofErr w:type="spellStart"/>
      <w:r>
        <w:t>dz</w:t>
      </w:r>
      <w:proofErr w:type="spellEnd"/>
      <w:r>
        <w:t>| over closed semantic loops, measuring field conservation;</w:t>
      </w:r>
    </w:p>
    <w:p w14:paraId="5864110F" w14:textId="77777777" w:rsidR="008E6D44" w:rsidRDefault="00A92E2E">
      <w:pPr>
        <w:pStyle w:val="ListParagraph"/>
        <w:numPr>
          <w:ilvl w:val="0"/>
          <w:numId w:val="2"/>
        </w:numPr>
        <w:spacing w:before="60" w:after="60"/>
      </w:pPr>
      <w:r>
        <w:t>FCR: the largest radius around the anchor centroid where CRCS remains above a minimum threshold ε;</w:t>
      </w:r>
    </w:p>
    <w:p w14:paraId="11EF407D" w14:textId="77777777" w:rsidR="008E6D44" w:rsidRDefault="00A92E2E">
      <w:pPr>
        <w:pStyle w:val="ListParagraph"/>
        <w:numPr>
          <w:ilvl w:val="0"/>
          <w:numId w:val="2"/>
        </w:numPr>
        <w:spacing w:before="60" w:after="60"/>
      </w:pPr>
      <w:r>
        <w:t>SRM: the magnitude of identified residues at singularity po</w:t>
      </w:r>
      <w:r>
        <w:t>ints — topics where SCI is persistently nonzero.</w:t>
      </w:r>
    </w:p>
    <w:p w14:paraId="2289A78C" w14:textId="77777777" w:rsidR="008E6D44" w:rsidRDefault="008E6D44">
      <w:pPr>
        <w:spacing w:after="70"/>
      </w:pPr>
    </w:p>
    <w:p w14:paraId="15ED58D0" w14:textId="77777777" w:rsidR="008E6D44" w:rsidRDefault="00A92E2E">
      <w:pPr>
        <w:spacing w:before="100" w:after="120"/>
        <w:jc w:val="both"/>
      </w:pPr>
      <w:r>
        <w:t xml:space="preserve">The experiment is repeated across three anchor quality levels: </w:t>
      </w:r>
      <w:r>
        <w:rPr>
          <w:b/>
          <w:bCs/>
        </w:rPr>
        <w:t>expert-to-expert</w:t>
      </w:r>
      <w:r>
        <w:t xml:space="preserve"> (high anchor, expected high CRCS, low CIDI, low SCI); </w:t>
      </w:r>
      <w:r>
        <w:rPr>
          <w:b/>
          <w:bCs/>
        </w:rPr>
        <w:t>expert-to-novice</w:t>
      </w:r>
      <w:r>
        <w:t xml:space="preserve"> (medium anchor); and </w:t>
      </w:r>
      <w:r>
        <w:rPr>
          <w:b/>
          <w:bCs/>
        </w:rPr>
        <w:t>stranger-to-stranger</w:t>
      </w:r>
      <w:r>
        <w:t xml:space="preserve"> (low anchor, </w:t>
      </w:r>
      <w:r>
        <w:t>approaching the Shannon regime). This variation tests the theoretical prediction that field analyticity is anchor-dependent.</w:t>
      </w:r>
    </w:p>
    <w:p w14:paraId="4D74EAD2" w14:textId="77777777" w:rsidR="008E6D44" w:rsidRDefault="00A92E2E">
      <w:pPr>
        <w:pStyle w:val="Heading3"/>
      </w:pPr>
      <w:r>
        <w:t>3.9.5.3   Dataset</w:t>
      </w:r>
    </w:p>
    <w:p w14:paraId="19614A2A" w14:textId="77777777" w:rsidR="008E6D44" w:rsidRDefault="00A92E2E">
      <w:pPr>
        <w:spacing w:before="100" w:after="120"/>
        <w:jc w:val="both"/>
      </w:pPr>
      <w:proofErr w:type="spellStart"/>
      <w:r>
        <w:lastRenderedPageBreak/>
        <w:t>SciQ</w:t>
      </w:r>
      <w:proofErr w:type="spellEnd"/>
      <w:r>
        <w:t xml:space="preserve"> (science question-answer pairs) provides expert-novice semantic pairs with verified factual content, enablin</w:t>
      </w:r>
      <w:r>
        <w:t xml:space="preserve">g clean separation of content and intent components. </w:t>
      </w:r>
      <w:proofErr w:type="spellStart"/>
      <w:r>
        <w:t>CommonsenseQA</w:t>
      </w:r>
      <w:proofErr w:type="spellEnd"/>
      <w:r>
        <w:t xml:space="preserve"> provides pragmatic inference items for intent encoder training. Semantic manifold topology is </w:t>
      </w:r>
      <w:proofErr w:type="spellStart"/>
      <w:r>
        <w:t>visualised</w:t>
      </w:r>
      <w:proofErr w:type="spellEnd"/>
      <w:r>
        <w:t xml:space="preserve"> using UMAP dimensionality reduction to two dimensions for spatial CRCS mapping.</w:t>
      </w:r>
    </w:p>
    <w:p w14:paraId="4466F8DC" w14:textId="77777777" w:rsidR="008E6D44" w:rsidRDefault="00A92E2E">
      <w:pPr>
        <w:pStyle w:val="Heading3"/>
      </w:pPr>
      <w:r>
        <w:t>3.9.</w:t>
      </w:r>
      <w:r>
        <w:t>5.4   Expected Results and Interpretation</w:t>
      </w:r>
    </w:p>
    <w:p w14:paraId="3D65F454" w14:textId="77777777" w:rsidR="008E6D44" w:rsidRDefault="00A92E2E">
      <w:pPr>
        <w:spacing w:before="100" w:after="120"/>
        <w:jc w:val="both"/>
      </w:pPr>
      <w:r>
        <w:t>A CRCS compliance map is expected to show near-unity compliance in high-anchor (expert-expert) regions and progressive compliance degradation toward topic-specific singularities. The SRM distribution is expected to</w:t>
      </w:r>
      <w:r>
        <w:t xml:space="preserve"> identify persistent failure topics — points in semantic space where the field is structurally non-conservative regardless of channel quality. This constitutes the first topological map of communicative breakdown, a result with direct implications for 6G s</w:t>
      </w:r>
      <w:r>
        <w:t>ystem design: semantic channel resource allocation should avoid high-SRM regions or route through high-FCR anchors.</w:t>
      </w:r>
    </w:p>
    <w:p w14:paraId="0B5AFD48" w14:textId="77777777" w:rsidR="008E6D44" w:rsidRDefault="00A92E2E">
      <w:pPr>
        <w:pStyle w:val="Heading3"/>
      </w:pPr>
      <w:r>
        <w:t>3.9.5.5   Tools</w:t>
      </w:r>
    </w:p>
    <w:p w14:paraId="3CB36090" w14:textId="77777777" w:rsidR="008E6D44" w:rsidRDefault="00A92E2E">
      <w:pPr>
        <w:pStyle w:val="ListParagraph"/>
        <w:numPr>
          <w:ilvl w:val="0"/>
          <w:numId w:val="2"/>
        </w:numPr>
        <w:spacing w:before="60" w:after="60"/>
      </w:pPr>
      <w:r>
        <w:t>JAX — differentiable gradient field computation on semantic manifold</w:t>
      </w:r>
    </w:p>
    <w:p w14:paraId="488C5100" w14:textId="77777777" w:rsidR="008E6D44" w:rsidRDefault="00A92E2E">
      <w:pPr>
        <w:pStyle w:val="ListParagraph"/>
        <w:numPr>
          <w:ilvl w:val="0"/>
          <w:numId w:val="2"/>
        </w:numPr>
        <w:spacing w:before="60" w:after="60"/>
      </w:pPr>
      <w:proofErr w:type="spellStart"/>
      <w:r>
        <w:t>HuggingFace</w:t>
      </w:r>
      <w:proofErr w:type="spellEnd"/>
      <w:r>
        <w:t xml:space="preserve"> Transformers — dual-encoder fine-tuning</w:t>
      </w:r>
    </w:p>
    <w:p w14:paraId="4A0C3AED" w14:textId="77777777" w:rsidR="008E6D44" w:rsidRDefault="00A92E2E">
      <w:pPr>
        <w:pStyle w:val="ListParagraph"/>
        <w:numPr>
          <w:ilvl w:val="0"/>
          <w:numId w:val="2"/>
        </w:numPr>
        <w:spacing w:before="60" w:after="60"/>
      </w:pPr>
      <w:r>
        <w:t>Num</w:t>
      </w:r>
      <w:r>
        <w:t>Py / SciPy — numerical contour integration, gradient estimation</w:t>
      </w:r>
    </w:p>
    <w:p w14:paraId="523D6C57" w14:textId="77777777" w:rsidR="008E6D44" w:rsidRDefault="00A92E2E">
      <w:pPr>
        <w:pStyle w:val="ListParagraph"/>
        <w:numPr>
          <w:ilvl w:val="0"/>
          <w:numId w:val="2"/>
        </w:numPr>
        <w:spacing w:before="60" w:after="60"/>
      </w:pPr>
      <w:proofErr w:type="spellStart"/>
      <w:r>
        <w:t>Mayavi</w:t>
      </w:r>
      <w:proofErr w:type="spellEnd"/>
      <w:r>
        <w:t xml:space="preserve"> / VTK — 3D content and intent vector field rendering</w:t>
      </w:r>
    </w:p>
    <w:p w14:paraId="19722212" w14:textId="77777777" w:rsidR="008E6D44" w:rsidRDefault="00A92E2E">
      <w:pPr>
        <w:pStyle w:val="ListParagraph"/>
        <w:numPr>
          <w:ilvl w:val="0"/>
          <w:numId w:val="2"/>
        </w:numPr>
        <w:spacing w:before="60" w:after="60"/>
      </w:pPr>
      <w:proofErr w:type="spellStart"/>
      <w:r>
        <w:t>Plotly</w:t>
      </w:r>
      <w:proofErr w:type="spellEnd"/>
      <w:r>
        <w:t xml:space="preserve"> — interactive CRCS compliance map</w:t>
      </w:r>
    </w:p>
    <w:p w14:paraId="4A91C58F" w14:textId="77777777" w:rsidR="008E6D44" w:rsidRDefault="00A92E2E">
      <w:pPr>
        <w:pStyle w:val="ListParagraph"/>
        <w:numPr>
          <w:ilvl w:val="0"/>
          <w:numId w:val="2"/>
        </w:numPr>
        <w:spacing w:before="60" w:after="60"/>
      </w:pPr>
      <w:r>
        <w:t>Matplotlib — SRM distribution, FCR radius plots</w:t>
      </w:r>
    </w:p>
    <w:p w14:paraId="5554E18E" w14:textId="77777777" w:rsidR="008E6D44" w:rsidRDefault="008E6D44">
      <w:pPr>
        <w:spacing w:after="140"/>
      </w:pPr>
    </w:p>
    <w:p w14:paraId="345DDFED" w14:textId="77777777" w:rsidR="008E6D44" w:rsidRDefault="008E6D44">
      <w:pPr>
        <w:pBdr>
          <w:bottom w:val="single" w:sz="4" w:space="1" w:color="2C5282"/>
        </w:pBdr>
        <w:spacing w:before="200" w:after="200"/>
      </w:pPr>
    </w:p>
    <w:p w14:paraId="10644AB0" w14:textId="77777777" w:rsidR="008E6D44" w:rsidRDefault="00A92E2E">
      <w:pPr>
        <w:pStyle w:val="Heading2"/>
      </w:pPr>
      <w:r>
        <w:t>3.9.6   Simulation 5: 6G Vehicle-to-Every</w:t>
      </w:r>
      <w:r>
        <w:t>thing (V2X) Semantic Communication Under URLLC Constraints</w:t>
      </w:r>
    </w:p>
    <w:p w14:paraId="7291EF44" w14:textId="77777777" w:rsidR="008E6D44" w:rsidRDefault="00A92E2E">
      <w:pPr>
        <w:pStyle w:val="Heading3"/>
      </w:pPr>
      <w:r>
        <w:t>3.9.6.1   Objective</w:t>
      </w:r>
    </w:p>
    <w:p w14:paraId="6394FFC8" w14:textId="77777777" w:rsidR="008E6D44" w:rsidRDefault="00A92E2E">
      <w:pPr>
        <w:spacing w:before="100" w:after="120"/>
        <w:jc w:val="both"/>
      </w:pPr>
      <w:r>
        <w:t xml:space="preserve">To demonstrate that the LPG semantic communication framework achieves reliable meaning transfer in a 6G Ultra-Reliable Low-Latency Communication (URLLC) scenario — specifically </w:t>
      </w:r>
      <w:r>
        <w:t xml:space="preserve">autonomous vehicle coordination — at physical channel quality levels where classical Shannon-optimal symbol transmission fails, and to establish that the semantic metrics CAR and TUP are more informative performance indicators than BER for safety-critical </w:t>
      </w:r>
      <w:r>
        <w:t>applications.</w:t>
      </w:r>
    </w:p>
    <w:p w14:paraId="66259410" w14:textId="77777777" w:rsidR="008E6D44" w:rsidRDefault="00A92E2E">
      <w:pPr>
        <w:pStyle w:val="Heading3"/>
      </w:pPr>
      <w:r>
        <w:t>3.9.6.2   Experimental Design</w:t>
      </w:r>
    </w:p>
    <w:p w14:paraId="4AAE260B" w14:textId="77777777" w:rsidR="008E6D44" w:rsidRDefault="00A92E2E">
      <w:pPr>
        <w:spacing w:before="100" w:after="120"/>
        <w:jc w:val="both"/>
      </w:pPr>
      <w:r>
        <w:t>A Vehicle-to-Everything communication scenario is implemented in which autonomous vehicles exchange safety-critical semantic messages — collision warnings, road condition updates, coordinated braking commands — over a 6G channel modelled with Rayleigh fadi</w:t>
      </w:r>
      <w:r>
        <w:t xml:space="preserve">ng, Doppler shift, and inter-vehicle interference. The semantic content of each message is represented as a sem object with a shared road ontology as the anchor (basis </w:t>
      </w:r>
      <w:r>
        <w:rPr>
          <w:i/>
          <w:iCs/>
        </w:rPr>
        <w:t>B</w:t>
      </w:r>
      <w:r>
        <w:t xml:space="preserve">), learned relevance weights </w:t>
      </w:r>
      <w:r>
        <w:rPr>
          <w:i/>
          <w:iCs/>
        </w:rPr>
        <w:t>W</w:t>
      </w:r>
      <w:r>
        <w:t xml:space="preserve"> </w:t>
      </w:r>
      <w:proofErr w:type="spellStart"/>
      <w:r>
        <w:t>prioritising</w:t>
      </w:r>
      <w:proofErr w:type="spellEnd"/>
      <w:r>
        <w:t xml:space="preserve"> urgency, and a context-action operator Γ en</w:t>
      </w:r>
      <w:r>
        <w:t xml:space="preserve">coding the spatial and temporal context of the warning. The communication task is explicitly defined: successful coordination requires that the receiving vehicle reconstructs not merely the transmitted symbols but the </w:t>
      </w:r>
      <w:r>
        <w:rPr>
          <w:b/>
          <w:bCs/>
        </w:rPr>
        <w:t>intended action</w:t>
      </w:r>
      <w:r>
        <w:t xml:space="preserve"> (braking, lane change,</w:t>
      </w:r>
      <w:r>
        <w:t xml:space="preserve"> emergency stop) with sufficient fidelity to execute it correctly.</w:t>
      </w:r>
    </w:p>
    <w:p w14:paraId="15F653FB" w14:textId="77777777" w:rsidR="008E6D44" w:rsidRDefault="008E6D44">
      <w:pPr>
        <w:spacing w:after="70"/>
      </w:pPr>
    </w:p>
    <w:p w14:paraId="260091D0" w14:textId="77777777" w:rsidR="008E6D44" w:rsidRDefault="00A92E2E">
      <w:pPr>
        <w:spacing w:before="100" w:after="120"/>
        <w:jc w:val="both"/>
      </w:pPr>
      <w:r>
        <w:t>Three system configurations are compared across SNR values from −8 dB to 16 dB: (</w:t>
      </w:r>
      <w:proofErr w:type="spellStart"/>
      <w:r>
        <w:t>i</w:t>
      </w:r>
      <w:proofErr w:type="spellEnd"/>
      <w:r>
        <w:t xml:space="preserve">) a </w:t>
      </w:r>
      <w:r>
        <w:rPr>
          <w:b/>
          <w:bCs/>
        </w:rPr>
        <w:t>classical 5G NR system</w:t>
      </w:r>
      <w:r>
        <w:t xml:space="preserve"> transmitting full symbol-encoded messages; (ii) a </w:t>
      </w:r>
      <w:r>
        <w:rPr>
          <w:b/>
          <w:bCs/>
        </w:rPr>
        <w:t>task-oriented deep learning b</w:t>
      </w:r>
      <w:r>
        <w:rPr>
          <w:b/>
          <w:bCs/>
        </w:rPr>
        <w:t>aseline</w:t>
      </w:r>
      <w:r>
        <w:t xml:space="preserve"> (DL-SemCom) compressing messages to task-relevant features; and (iii) the </w:t>
      </w:r>
      <w:r>
        <w:rPr>
          <w:b/>
          <w:bCs/>
        </w:rPr>
        <w:t>LPG semantic system</w:t>
      </w:r>
      <w:r>
        <w:t xml:space="preserve"> encoding messages as sem objects with anchor-enriched reconstruction at the receiver. Primary performance metrics are CAR (fraction of transmissions </w:t>
      </w:r>
      <w:r>
        <w:lastRenderedPageBreak/>
        <w:t>resul</w:t>
      </w:r>
      <w:r>
        <w:t xml:space="preserve">ting in the correct coordinated action) and TUP (utility of received meaning relative to </w:t>
      </w:r>
      <w:proofErr w:type="spellStart"/>
      <w:r>
        <w:t>sent</w:t>
      </w:r>
      <w:proofErr w:type="spellEnd"/>
      <w:r>
        <w:t xml:space="preserve"> meaning). Secondary metrics include SEP (semantic error probability = 1 − cos(</w:t>
      </w:r>
      <w:proofErr w:type="spellStart"/>
      <w:r>
        <w:t>θ_eff</w:t>
      </w:r>
      <w:proofErr w:type="spellEnd"/>
      <w:r>
        <w:t>)) and NSC (network semantic capacity summed across all active vehicle pairs).</w:t>
      </w:r>
    </w:p>
    <w:p w14:paraId="7EE692EE" w14:textId="77777777" w:rsidR="008E6D44" w:rsidRDefault="00A92E2E">
      <w:pPr>
        <w:pStyle w:val="Heading3"/>
      </w:pPr>
      <w:r>
        <w:t>3.9.6.3   Dataset and Environment</w:t>
      </w:r>
    </w:p>
    <w:p w14:paraId="6E9FA167" w14:textId="77777777" w:rsidR="008E6D44" w:rsidRDefault="00A92E2E">
      <w:pPr>
        <w:spacing w:before="100" w:after="120"/>
        <w:jc w:val="both"/>
      </w:pPr>
      <w:r>
        <w:t xml:space="preserve">The CARLA autonomous driving simulator generates synthetic safety message traffic with ground-truth action labels. The </w:t>
      </w:r>
      <w:proofErr w:type="spellStart"/>
      <w:r>
        <w:t>VeReMi</w:t>
      </w:r>
      <w:proofErr w:type="spellEnd"/>
      <w:r>
        <w:t xml:space="preserve"> dataset provides realistic vehicular communication traces including </w:t>
      </w:r>
      <w:proofErr w:type="spellStart"/>
      <w:r>
        <w:t>misbehaviour</w:t>
      </w:r>
      <w:proofErr w:type="spellEnd"/>
      <w:r>
        <w:t xml:space="preserve"> ground truth, e</w:t>
      </w:r>
      <w:r>
        <w:t>nabling security-relevant evaluation within the V2X scenario. SUMO models realistic urban traffic density (100 vehicles/km², corresponding to a dense 6G deployment). The ns-3 WAVE module handles MAC-layer and network-level message scheduling.</w:t>
      </w:r>
    </w:p>
    <w:p w14:paraId="7CFFF0D0" w14:textId="77777777" w:rsidR="008E6D44" w:rsidRDefault="00A92E2E">
      <w:pPr>
        <w:pStyle w:val="Heading3"/>
      </w:pPr>
      <w:r>
        <w:t>3.9.6.4   Exp</w:t>
      </w:r>
      <w:r>
        <w:t>ected Results and Interpretation</w:t>
      </w:r>
    </w:p>
    <w:p w14:paraId="01C65A45" w14:textId="77777777" w:rsidR="008E6D44" w:rsidRDefault="00A92E2E">
      <w:pPr>
        <w:spacing w:before="100" w:after="120"/>
        <w:jc w:val="both"/>
      </w:pPr>
      <w:r>
        <w:t>The primary expected result is a CAR vs. SNR curve showing that the LPG system achieves CAR &gt; 0.95 at an SNR threshold substantially lower than either baseline — the critical operating point where anchor-enriched reconstruc</w:t>
      </w:r>
      <w:r>
        <w:t xml:space="preserve">tion enables the receiver to infer the correct action from a degraded signal that causes classical decoding failure. If the threshold improvement reaches 4 dB or more, this directly implies that a semantic 6G network could serve the same URLLC reliability </w:t>
      </w:r>
      <w:r>
        <w:t xml:space="preserve">target at one-half the transmit power of a classical system — a result of direct </w:t>
      </w:r>
      <w:proofErr w:type="spellStart"/>
      <w:r>
        <w:t>standardisation</w:t>
      </w:r>
      <w:proofErr w:type="spellEnd"/>
      <w:r>
        <w:t xml:space="preserve"> relevance to ITU-R IMT-2030.</w:t>
      </w:r>
    </w:p>
    <w:p w14:paraId="3181C28A" w14:textId="77777777" w:rsidR="008E6D44" w:rsidRDefault="00A92E2E">
      <w:pPr>
        <w:pStyle w:val="Heading3"/>
      </w:pPr>
      <w:r>
        <w:t>3.9.6.5   Tools</w:t>
      </w:r>
    </w:p>
    <w:p w14:paraId="5A10E7D3" w14:textId="77777777" w:rsidR="008E6D44" w:rsidRDefault="00A92E2E">
      <w:pPr>
        <w:pStyle w:val="ListParagraph"/>
        <w:numPr>
          <w:ilvl w:val="0"/>
          <w:numId w:val="2"/>
        </w:numPr>
        <w:spacing w:before="60" w:after="60"/>
      </w:pPr>
      <w:r>
        <w:t>CARLA Simulator — autonomous driving environment and message generation</w:t>
      </w:r>
    </w:p>
    <w:p w14:paraId="559A6344" w14:textId="77777777" w:rsidR="008E6D44" w:rsidRDefault="00A92E2E">
      <w:pPr>
        <w:pStyle w:val="ListParagraph"/>
        <w:numPr>
          <w:ilvl w:val="0"/>
          <w:numId w:val="2"/>
        </w:numPr>
        <w:spacing w:before="60" w:after="60"/>
      </w:pPr>
      <w:r>
        <w:t>SUMO — urban traffic flow and vehicle dens</w:t>
      </w:r>
      <w:r>
        <w:t>ity modelling</w:t>
      </w:r>
    </w:p>
    <w:p w14:paraId="1EDF0AD6" w14:textId="77777777" w:rsidR="008E6D44" w:rsidRDefault="00A92E2E">
      <w:pPr>
        <w:pStyle w:val="ListParagraph"/>
        <w:numPr>
          <w:ilvl w:val="0"/>
          <w:numId w:val="2"/>
        </w:numPr>
        <w:spacing w:before="60" w:after="60"/>
      </w:pPr>
      <w:r>
        <w:t>ns-3 + WAVE module — MAC-layer and network-level V2X simulation</w:t>
      </w:r>
    </w:p>
    <w:p w14:paraId="6DAF7321" w14:textId="77777777" w:rsidR="008E6D44" w:rsidRDefault="00A92E2E">
      <w:pPr>
        <w:pStyle w:val="ListParagraph"/>
        <w:numPr>
          <w:ilvl w:val="0"/>
          <w:numId w:val="2"/>
        </w:numPr>
        <w:spacing w:before="60" w:after="60"/>
      </w:pPr>
      <w:r>
        <w:t>NVIDIA Sionna — Rayleigh fading and Doppler channel modelling</w:t>
      </w:r>
    </w:p>
    <w:p w14:paraId="7EE0AC73" w14:textId="77777777" w:rsidR="008E6D44" w:rsidRDefault="00A92E2E">
      <w:pPr>
        <w:pStyle w:val="ListParagraph"/>
        <w:numPr>
          <w:ilvl w:val="0"/>
          <w:numId w:val="2"/>
        </w:numPr>
        <w:spacing w:before="60" w:after="60"/>
      </w:pPr>
      <w:r>
        <w:t xml:space="preserve">Owlready2 / </w:t>
      </w:r>
      <w:proofErr w:type="spellStart"/>
      <w:r>
        <w:t>RDFLib</w:t>
      </w:r>
      <w:proofErr w:type="spellEnd"/>
      <w:r>
        <w:t xml:space="preserve"> — road ontology management as anchor KB</w:t>
      </w:r>
    </w:p>
    <w:p w14:paraId="0C44B489" w14:textId="77777777" w:rsidR="008E6D44" w:rsidRDefault="00A92E2E">
      <w:pPr>
        <w:pStyle w:val="ListParagraph"/>
        <w:numPr>
          <w:ilvl w:val="0"/>
          <w:numId w:val="2"/>
        </w:numPr>
        <w:spacing w:before="60" w:after="60"/>
      </w:pPr>
      <w:proofErr w:type="spellStart"/>
      <w:r>
        <w:t>PyTorch</w:t>
      </w:r>
      <w:proofErr w:type="spellEnd"/>
      <w:r>
        <w:t xml:space="preserve"> — LPG sem encoder and action decoder</w:t>
      </w:r>
    </w:p>
    <w:p w14:paraId="42CEAFE1" w14:textId="77777777" w:rsidR="008E6D44" w:rsidRDefault="00A92E2E">
      <w:pPr>
        <w:pStyle w:val="ListParagraph"/>
        <w:numPr>
          <w:ilvl w:val="0"/>
          <w:numId w:val="2"/>
        </w:numPr>
        <w:spacing w:before="60" w:after="60"/>
      </w:pPr>
      <w:r>
        <w:t>Matplotlib —</w:t>
      </w:r>
      <w:r>
        <w:t xml:space="preserve"> CAR vs. SNR curves, NSC network plots</w:t>
      </w:r>
    </w:p>
    <w:p w14:paraId="0E3E28DA" w14:textId="77777777" w:rsidR="008E6D44" w:rsidRDefault="008E6D44">
      <w:pPr>
        <w:spacing w:after="140"/>
      </w:pPr>
    </w:p>
    <w:p w14:paraId="01B1EC12" w14:textId="77777777" w:rsidR="008E6D44" w:rsidRDefault="008E6D44">
      <w:pPr>
        <w:pBdr>
          <w:bottom w:val="single" w:sz="4" w:space="1" w:color="2C5282"/>
        </w:pBdr>
        <w:spacing w:before="200" w:after="200"/>
      </w:pPr>
    </w:p>
    <w:p w14:paraId="21BA1CD9" w14:textId="77777777" w:rsidR="008E6D44" w:rsidRDefault="00A92E2E">
      <w:pPr>
        <w:pStyle w:val="Heading2"/>
      </w:pPr>
      <w:r>
        <w:t>3.9.7   Simulation 6: Intent-Based Cryptography (IBC) — Cognitive Security Architecture Proof of Concept</w:t>
      </w:r>
    </w:p>
    <w:p w14:paraId="7BF16E0C" w14:textId="77777777" w:rsidR="008E6D44" w:rsidRDefault="00A92E2E">
      <w:pPr>
        <w:pStyle w:val="Heading3"/>
      </w:pPr>
      <w:r>
        <w:t>3.9.7.1   Objective</w:t>
      </w:r>
    </w:p>
    <w:p w14:paraId="7817C28F" w14:textId="77777777" w:rsidR="008E6D44" w:rsidRDefault="00A92E2E">
      <w:pPr>
        <w:spacing w:before="100" w:after="120"/>
        <w:jc w:val="both"/>
      </w:pPr>
      <w:r>
        <w:t>To provide a proof-of-concept demonstration that the Intent-Based Cryptography (IBC) primi</w:t>
      </w:r>
      <w:r>
        <w:t xml:space="preserve">tive of the Cognitive Security Architecture (CSA) is operationally viable: specifically, that an encryption </w:t>
      </w:r>
      <w:proofErr w:type="gramStart"/>
      <w:r>
        <w:t>scheme</w:t>
      </w:r>
      <w:proofErr w:type="gramEnd"/>
      <w:r>
        <w:t xml:space="preserve"> whose key is derived from the sender’s intent vector I (the imaginary component of M(z)) produces ciphertexts that are semantically opaque to</w:t>
      </w:r>
      <w:r>
        <w:t xml:space="preserve"> an adversary whose intent embedding is misaligned, even when the adversary has full access to the ciphertext and the syntactic content.</w:t>
      </w:r>
    </w:p>
    <w:p w14:paraId="428FE00F" w14:textId="77777777" w:rsidR="008E6D44" w:rsidRDefault="00A92E2E">
      <w:pPr>
        <w:pStyle w:val="Heading3"/>
      </w:pPr>
      <w:r>
        <w:t>3.9.7.2   Experimental Design</w:t>
      </w:r>
    </w:p>
    <w:p w14:paraId="24937FE2" w14:textId="77777777" w:rsidR="008E6D44" w:rsidRDefault="00A92E2E">
      <w:pPr>
        <w:spacing w:before="100" w:after="120"/>
        <w:jc w:val="both"/>
      </w:pPr>
      <w:r>
        <w:t xml:space="preserve">A prototype IBC scheme is implemented in which the encryption key </w:t>
      </w:r>
      <w:r>
        <w:rPr>
          <w:i/>
          <w:iCs/>
        </w:rPr>
        <w:t xml:space="preserve">K </w:t>
      </w:r>
      <w:r>
        <w:t>is derived as a funct</w:t>
      </w:r>
      <w:r>
        <w:t xml:space="preserve">ion of the sender’s intent vector </w:t>
      </w:r>
      <w:r>
        <w:rPr>
          <w:i/>
          <w:iCs/>
        </w:rPr>
        <w:t xml:space="preserve">vₛ </w:t>
      </w:r>
      <w:r>
        <w:t>(extracted from the imaginary component of M(z)) and the current anchor state, via a deterministic key derivation function (KDF). Three receiver types are evaluated: (</w:t>
      </w:r>
      <w:proofErr w:type="spellStart"/>
      <w:r>
        <w:t>i</w:t>
      </w:r>
      <w:proofErr w:type="spellEnd"/>
      <w:r>
        <w:t xml:space="preserve">) an </w:t>
      </w:r>
      <w:r>
        <w:rPr>
          <w:b/>
          <w:bCs/>
        </w:rPr>
        <w:t>aligned receiver</w:t>
      </w:r>
      <w:r>
        <w:t xml:space="preserve"> with intent cosine similarity</w:t>
      </w:r>
      <w:r>
        <w:t xml:space="preserve"> cos(</w:t>
      </w:r>
      <w:proofErr w:type="spellStart"/>
      <w:r>
        <w:t>θ_intent</w:t>
      </w:r>
      <w:proofErr w:type="spellEnd"/>
      <w:r>
        <w:t xml:space="preserve">) &gt; 0.9; (ii) a </w:t>
      </w:r>
      <w:r>
        <w:rPr>
          <w:b/>
          <w:bCs/>
        </w:rPr>
        <w:t>partially aligned receiver</w:t>
      </w:r>
      <w:r>
        <w:t xml:space="preserve"> with 0.5 &lt; cos(</w:t>
      </w:r>
      <w:proofErr w:type="spellStart"/>
      <w:r>
        <w:t>θ_intent</w:t>
      </w:r>
      <w:proofErr w:type="spellEnd"/>
      <w:r>
        <w:t xml:space="preserve">) &lt; 0.9; and (iii) a </w:t>
      </w:r>
      <w:r>
        <w:rPr>
          <w:b/>
          <w:bCs/>
        </w:rPr>
        <w:t>misaligned adversary</w:t>
      </w:r>
      <w:r>
        <w:t xml:space="preserve"> with cos(</w:t>
      </w:r>
      <w:proofErr w:type="spellStart"/>
      <w:r>
        <w:t>θ_intent</w:t>
      </w:r>
      <w:proofErr w:type="spellEnd"/>
      <w:r>
        <w:t>) &lt; 0.3. Decryption success rate is measured as a function of cos(</w:t>
      </w:r>
      <w:proofErr w:type="spellStart"/>
      <w:r>
        <w:t>θ_intent</w:t>
      </w:r>
      <w:proofErr w:type="spellEnd"/>
      <w:r>
        <w:t xml:space="preserve">) across 10,000 trials per operating point. </w:t>
      </w:r>
      <w:r>
        <w:t xml:space="preserve">Information leakage from the ciphertext to the adversary is </w:t>
      </w:r>
      <w:r>
        <w:lastRenderedPageBreak/>
        <w:t xml:space="preserve">measured using mutual information </w:t>
      </w:r>
      <w:proofErr w:type="gramStart"/>
      <w:r>
        <w:t>I(</w:t>
      </w:r>
      <w:proofErr w:type="gramEnd"/>
      <w:r>
        <w:t xml:space="preserve">K; ciphertext) estimated via neural mutual information estimation. Resilience to brute-force intent-space search is </w:t>
      </w:r>
      <w:proofErr w:type="spellStart"/>
      <w:r>
        <w:t>characterised</w:t>
      </w:r>
      <w:proofErr w:type="spellEnd"/>
      <w:r>
        <w:t xml:space="preserve"> by the effective key entropy a</w:t>
      </w:r>
      <w:r>
        <w:t>s a function of the intent embedding dimensionality.</w:t>
      </w:r>
    </w:p>
    <w:p w14:paraId="499DD22C" w14:textId="77777777" w:rsidR="008E6D44" w:rsidRDefault="00A92E2E">
      <w:pPr>
        <w:pStyle w:val="Heading3"/>
      </w:pPr>
      <w:r>
        <w:t>3.9.7.3   Dataset</w:t>
      </w:r>
    </w:p>
    <w:p w14:paraId="4694D05B" w14:textId="77777777" w:rsidR="008E6D44" w:rsidRDefault="00A92E2E">
      <w:pPr>
        <w:spacing w:before="100" w:after="120"/>
        <w:jc w:val="both"/>
      </w:pPr>
      <w:r>
        <w:t>A synthetic intent-labelled dialogue dataset is generated using GPT-4, producing sentence pairs with controlled, verified intent cosine similarity scores across the full range [0, 1]. The dataset contains 50,000 sentence pairs with 100 distinct intent cate</w:t>
      </w:r>
      <w:r>
        <w:t xml:space="preserve">gories, providing dense coverage of the intent alignment spectrum. As a free alternative, Mistral-7B hosted on </w:t>
      </w:r>
      <w:proofErr w:type="spellStart"/>
      <w:r>
        <w:t>HuggingFace</w:t>
      </w:r>
      <w:proofErr w:type="spellEnd"/>
      <w:r>
        <w:t xml:space="preserve"> is used for dataset generation if API budget is a constraint.</w:t>
      </w:r>
    </w:p>
    <w:p w14:paraId="5609FBE3" w14:textId="77777777" w:rsidR="008E6D44" w:rsidRDefault="00A92E2E">
      <w:pPr>
        <w:pStyle w:val="Heading3"/>
      </w:pPr>
      <w:r>
        <w:t>3.9.7.4   Expected Results and Interpretation</w:t>
      </w:r>
    </w:p>
    <w:p w14:paraId="58112295" w14:textId="77777777" w:rsidR="008E6D44" w:rsidRDefault="00A92E2E">
      <w:pPr>
        <w:spacing w:before="100" w:after="120"/>
        <w:jc w:val="both"/>
      </w:pPr>
      <w:r>
        <w:t>A sharp threshold in decr</w:t>
      </w:r>
      <w:r>
        <w:t>yption success rate is expected at approximately cos(</w:t>
      </w:r>
      <w:proofErr w:type="spellStart"/>
      <w:r>
        <w:t>θ_intent</w:t>
      </w:r>
      <w:proofErr w:type="spellEnd"/>
      <w:r>
        <w:t xml:space="preserve">) ≈ 0.7, below which decryption probability drops to near zero and above which it approaches unity. This threshold constitutes the </w:t>
      </w:r>
      <w:r>
        <w:rPr>
          <w:b/>
          <w:bCs/>
        </w:rPr>
        <w:t>semantic security boundary</w:t>
      </w:r>
      <w:r>
        <w:t xml:space="preserve"> — the cognitive analogue of the crypt</w:t>
      </w:r>
      <w:r>
        <w:t>ographic security parameter in classical systems. If confirmed, this result establishes that meaning-geometric security is not merely a metaphor but a computable, implementable protection mechanism, and that the CSA provides a formally distinct security la</w:t>
      </w:r>
      <w:r>
        <w:t>yer that is complementary to, rather than replaceable by, classical symbol-level cryptography.</w:t>
      </w:r>
    </w:p>
    <w:p w14:paraId="24689648" w14:textId="77777777" w:rsidR="008E6D44" w:rsidRDefault="00A92E2E">
      <w:pPr>
        <w:pStyle w:val="Heading3"/>
      </w:pPr>
      <w:r>
        <w:t>3.9.7.5   Tools</w:t>
      </w:r>
    </w:p>
    <w:p w14:paraId="5B5A0E10" w14:textId="77777777" w:rsidR="008E6D44" w:rsidRDefault="00A92E2E">
      <w:pPr>
        <w:pStyle w:val="ListParagraph"/>
        <w:numPr>
          <w:ilvl w:val="0"/>
          <w:numId w:val="2"/>
        </w:numPr>
        <w:spacing w:before="60" w:after="60"/>
      </w:pPr>
      <w:proofErr w:type="spellStart"/>
      <w:r>
        <w:t>PyTorch</w:t>
      </w:r>
      <w:proofErr w:type="spellEnd"/>
      <w:r>
        <w:t xml:space="preserve"> — intent vector extraction and key derivation function implementation</w:t>
      </w:r>
    </w:p>
    <w:p w14:paraId="28DA67B6" w14:textId="77777777" w:rsidR="008E6D44" w:rsidRDefault="00A92E2E">
      <w:pPr>
        <w:pStyle w:val="ListParagraph"/>
        <w:numPr>
          <w:ilvl w:val="0"/>
          <w:numId w:val="2"/>
        </w:numPr>
        <w:spacing w:before="60" w:after="60"/>
      </w:pPr>
      <w:proofErr w:type="spellStart"/>
      <w:r>
        <w:t>HuggingFace</w:t>
      </w:r>
      <w:proofErr w:type="spellEnd"/>
      <w:r>
        <w:t xml:space="preserve"> Transformers — intent embedding fine-tuning</w:t>
      </w:r>
    </w:p>
    <w:p w14:paraId="5DC97A2C" w14:textId="77777777" w:rsidR="008E6D44" w:rsidRDefault="00A92E2E">
      <w:pPr>
        <w:pStyle w:val="ListParagraph"/>
        <w:numPr>
          <w:ilvl w:val="0"/>
          <w:numId w:val="2"/>
        </w:numPr>
        <w:spacing w:before="60" w:after="60"/>
      </w:pPr>
      <w:r>
        <w:t>SciPy — mut</w:t>
      </w:r>
      <w:r>
        <w:t>ual information estimation, statistical analysis</w:t>
      </w:r>
    </w:p>
    <w:p w14:paraId="1560C7A6" w14:textId="77777777" w:rsidR="008E6D44" w:rsidRDefault="00A92E2E">
      <w:pPr>
        <w:pStyle w:val="ListParagraph"/>
        <w:numPr>
          <w:ilvl w:val="0"/>
          <w:numId w:val="2"/>
        </w:numPr>
        <w:spacing w:before="60" w:after="60"/>
      </w:pPr>
      <w:r>
        <w:t>Matplotlib — decryption success vs. cos(</w:t>
      </w:r>
      <w:proofErr w:type="spellStart"/>
      <w:r>
        <w:t>θ_intent</w:t>
      </w:r>
      <w:proofErr w:type="spellEnd"/>
      <w:r>
        <w:t>) threshold curves</w:t>
      </w:r>
    </w:p>
    <w:p w14:paraId="3CD7E0BB" w14:textId="77777777" w:rsidR="008E6D44" w:rsidRDefault="00A92E2E">
      <w:pPr>
        <w:pStyle w:val="ListParagraph"/>
        <w:numPr>
          <w:ilvl w:val="0"/>
          <w:numId w:val="2"/>
        </w:numPr>
        <w:spacing w:before="60" w:after="60"/>
      </w:pPr>
      <w:r>
        <w:t>Weights &amp; Biases — sweep over embedding dimensionality and intent categories</w:t>
      </w:r>
    </w:p>
    <w:p w14:paraId="40D52CF7" w14:textId="77777777" w:rsidR="008E6D44" w:rsidRDefault="008E6D44">
      <w:pPr>
        <w:spacing w:after="140"/>
      </w:pPr>
    </w:p>
    <w:p w14:paraId="4D2AE110" w14:textId="77777777" w:rsidR="008E6D44" w:rsidRDefault="008E6D44">
      <w:pPr>
        <w:pBdr>
          <w:bottom w:val="single" w:sz="4" w:space="1" w:color="2C5282"/>
        </w:pBdr>
        <w:spacing w:before="200" w:after="200"/>
      </w:pPr>
    </w:p>
    <w:p w14:paraId="0108FAC8" w14:textId="77777777" w:rsidR="008E6D44" w:rsidRDefault="00A92E2E">
      <w:pPr>
        <w:pStyle w:val="Heading2"/>
      </w:pPr>
      <w:r>
        <w:t>3.9.8   LPG Metrics Measured Across the Simulation Suite</w:t>
      </w:r>
    </w:p>
    <w:p w14:paraId="50898793" w14:textId="77777777" w:rsidR="008E6D44" w:rsidRDefault="00A92E2E">
      <w:pPr>
        <w:spacing w:before="100" w:after="120"/>
        <w:jc w:val="both"/>
      </w:pPr>
      <w:r>
        <w:t>Table 3.9.2 consolidates the metrics from the 34-metric framework (Section 3.9) that are directly computed in each simulation, together with the classical metric each replaces or extends. Every simul</w:t>
      </w:r>
      <w:r>
        <w:t xml:space="preserve">ation </w:t>
      </w:r>
      <w:proofErr w:type="gramStart"/>
      <w:r>
        <w:t>reports</w:t>
      </w:r>
      <w:proofErr w:type="gramEnd"/>
      <w:r>
        <w:t xml:space="preserve"> at minimum one metric from each of Category I (anchor quality), Category III (fidelity), and Category VII (pragmatic effectiveness), ensuring that the simulation suite validates the theoretical metric hierarchy from foundational anchor state </w:t>
      </w:r>
      <w:r>
        <w:t>through to task-level outcomes.</w:t>
      </w:r>
    </w:p>
    <w:p w14:paraId="4722DFBB" w14:textId="77777777" w:rsidR="008E6D44" w:rsidRDefault="008E6D44">
      <w:pPr>
        <w:spacing w:after="7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2361"/>
        <w:gridCol w:w="3126"/>
        <w:gridCol w:w="2810"/>
      </w:tblGrid>
      <w:tr w:rsidR="008E6D44" w14:paraId="69BD5B7C" w14:textId="77777777">
        <w:tblPrEx>
          <w:tblCellMar>
            <w:top w:w="0" w:type="dxa"/>
            <w:bottom w:w="0" w:type="dxa"/>
          </w:tblCellMar>
        </w:tblPrEx>
        <w:trPr>
          <w:tblHeader/>
        </w:trPr>
        <w:tc>
          <w:tcPr>
            <w:tcW w:w="52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1FEDD942" w14:textId="77777777" w:rsidR="008E6D44" w:rsidRDefault="00A92E2E">
            <w:r>
              <w:rPr>
                <w:b/>
                <w:bCs/>
                <w:color w:val="1A3A5C"/>
                <w:sz w:val="20"/>
                <w:szCs w:val="20"/>
              </w:rPr>
              <w:t>Sim.</w:t>
            </w:r>
          </w:p>
        </w:tc>
        <w:tc>
          <w:tcPr>
            <w:tcW w:w="24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02B48808" w14:textId="77777777" w:rsidR="008E6D44" w:rsidRDefault="00A92E2E">
            <w:r>
              <w:rPr>
                <w:b/>
                <w:bCs/>
                <w:color w:val="1A3A5C"/>
                <w:sz w:val="20"/>
                <w:szCs w:val="20"/>
              </w:rPr>
              <w:t>Experiment</w:t>
            </w:r>
          </w:p>
        </w:tc>
        <w:tc>
          <w:tcPr>
            <w:tcW w:w="32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62D34038" w14:textId="77777777" w:rsidR="008E6D44" w:rsidRDefault="00A92E2E">
            <w:r>
              <w:rPr>
                <w:b/>
                <w:bCs/>
                <w:color w:val="1A3A5C"/>
                <w:sz w:val="20"/>
                <w:szCs w:val="20"/>
              </w:rPr>
              <w:t>LPG Metrics Measured</w:t>
            </w:r>
          </w:p>
        </w:tc>
        <w:tc>
          <w:tcPr>
            <w:tcW w:w="284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5D538FB8" w14:textId="77777777" w:rsidR="008E6D44" w:rsidRDefault="00A92E2E">
            <w:r>
              <w:rPr>
                <w:b/>
                <w:bCs/>
                <w:color w:val="1A3A5C"/>
                <w:sz w:val="20"/>
                <w:szCs w:val="20"/>
              </w:rPr>
              <w:t>Shannon/Classical Analogue</w:t>
            </w:r>
          </w:p>
        </w:tc>
      </w:tr>
      <w:tr w:rsidR="008E6D44" w14:paraId="75856B41"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B957E" w14:textId="77777777" w:rsidR="008E6D44" w:rsidRDefault="00A92E2E">
            <w:r>
              <w:rPr>
                <w:color w:val="000000"/>
                <w:sz w:val="19"/>
                <w:szCs w:val="19"/>
              </w:rPr>
              <w:t>S1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2B666" w14:textId="77777777" w:rsidR="008E6D44" w:rsidRDefault="00A92E2E">
            <w:r>
              <w:rPr>
                <w:color w:val="000000"/>
                <w:sz w:val="19"/>
                <w:szCs w:val="19"/>
              </w:rPr>
              <w:t>Capacity bound verification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C46AA" w14:textId="77777777" w:rsidR="008E6D44" w:rsidRDefault="00A92E2E">
            <w:r>
              <w:rPr>
                <w:color w:val="000000"/>
                <w:sz w:val="19"/>
                <w:szCs w:val="19"/>
              </w:rPr>
              <w:t>SBE, SSNR, ESA, SCU, ADI, ARS</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FB8E7" w14:textId="77777777" w:rsidR="008E6D44" w:rsidRDefault="00A92E2E">
            <w:r>
              <w:rPr>
                <w:color w:val="000000"/>
                <w:sz w:val="19"/>
                <w:szCs w:val="19"/>
              </w:rPr>
              <w:t>C = W log2(1+SNR)</w:t>
            </w:r>
          </w:p>
        </w:tc>
      </w:tr>
      <w:tr w:rsidR="008E6D44" w14:paraId="561B7E79"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A7087B0" w14:textId="77777777" w:rsidR="008E6D44" w:rsidRDefault="00A92E2E">
            <w:r>
              <w:rPr>
                <w:color w:val="000000"/>
                <w:sz w:val="19"/>
                <w:szCs w:val="19"/>
              </w:rPr>
              <w:t>S2</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A123424" w14:textId="77777777" w:rsidR="008E6D44" w:rsidRDefault="00A92E2E">
            <w:proofErr w:type="spellStart"/>
            <w:r>
              <w:rPr>
                <w:color w:val="000000"/>
                <w:sz w:val="19"/>
                <w:szCs w:val="19"/>
              </w:rPr>
              <w:t>DeepSC</w:t>
            </w:r>
            <w:proofErr w:type="spellEnd"/>
            <w:r>
              <w:rPr>
                <w:color w:val="000000"/>
                <w:sz w:val="19"/>
                <w:szCs w:val="19"/>
              </w:rPr>
              <w:t xml:space="preserve"> benchmark</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6734AD" w14:textId="77777777" w:rsidR="008E6D44" w:rsidRDefault="00A92E2E">
            <w:r>
              <w:rPr>
                <w:color w:val="000000"/>
                <w:sz w:val="19"/>
                <w:szCs w:val="19"/>
              </w:rPr>
              <w:t>CFI, IPI, HMF, SAF, CAR, TUP, BUE</w:t>
            </w:r>
          </w:p>
        </w:tc>
        <w:tc>
          <w:tcPr>
            <w:tcW w:w="28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5CA465" w14:textId="77777777" w:rsidR="008E6D44" w:rsidRDefault="00A92E2E">
            <w:r>
              <w:rPr>
                <w:color w:val="000000"/>
                <w:sz w:val="19"/>
                <w:szCs w:val="19"/>
              </w:rPr>
              <w:t>BLEU, BER, PSNR</w:t>
            </w:r>
          </w:p>
        </w:tc>
      </w:tr>
      <w:tr w:rsidR="008E6D44" w14:paraId="6F328667"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FC23E" w14:textId="77777777" w:rsidR="008E6D44" w:rsidRDefault="00A92E2E">
            <w:r>
              <w:rPr>
                <w:color w:val="000000"/>
                <w:sz w:val="19"/>
                <w:szCs w:val="19"/>
              </w:rPr>
              <w:t>S3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BC001" w14:textId="77777777" w:rsidR="008E6D44" w:rsidRDefault="00A92E2E">
            <w:r>
              <w:rPr>
                <w:color w:val="000000"/>
                <w:sz w:val="19"/>
                <w:szCs w:val="19"/>
              </w:rPr>
              <w:t>Anchor dynamics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1CD63" w14:textId="77777777" w:rsidR="008E6D44" w:rsidRDefault="00A92E2E">
            <w:r>
              <w:rPr>
                <w:color w:val="000000"/>
                <w:sz w:val="19"/>
                <w:szCs w:val="19"/>
              </w:rPr>
              <w:t>ARS(t), AER(t), ARC, Cs(t), SDV</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9145E0" w14:textId="77777777" w:rsidR="008E6D44" w:rsidRDefault="00A92E2E">
            <w:r>
              <w:rPr>
                <w:color w:val="000000"/>
                <w:sz w:val="19"/>
                <w:szCs w:val="19"/>
              </w:rPr>
              <w:t>Static SNR curves</w:t>
            </w:r>
          </w:p>
        </w:tc>
      </w:tr>
      <w:tr w:rsidR="008E6D44" w14:paraId="45C76AC6"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5B0A11" w14:textId="77777777" w:rsidR="008E6D44" w:rsidRDefault="00A92E2E">
            <w:r>
              <w:rPr>
                <w:color w:val="000000"/>
                <w:sz w:val="19"/>
                <w:szCs w:val="19"/>
              </w:rPr>
              <w:t>S4</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9DF056" w14:textId="77777777" w:rsidR="008E6D44" w:rsidRDefault="00A92E2E">
            <w:r>
              <w:rPr>
                <w:color w:val="000000"/>
                <w:sz w:val="19"/>
                <w:szCs w:val="19"/>
              </w:rPr>
              <w:t>Field verification</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919FBFF" w14:textId="77777777" w:rsidR="008E6D44" w:rsidRDefault="00A92E2E">
            <w:r>
              <w:rPr>
                <w:color w:val="000000"/>
                <w:sz w:val="19"/>
                <w:szCs w:val="19"/>
              </w:rPr>
              <w:t>CRCS, CIDI, SCI, SRM, FCR, SRD</w:t>
            </w:r>
          </w:p>
        </w:tc>
        <w:tc>
          <w:tcPr>
            <w:tcW w:w="28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4E524F3" w14:textId="77777777" w:rsidR="008E6D44" w:rsidRDefault="00A92E2E">
            <w:r>
              <w:rPr>
                <w:color w:val="000000"/>
                <w:sz w:val="19"/>
                <w:szCs w:val="19"/>
              </w:rPr>
              <w:t>BER heatmap</w:t>
            </w:r>
          </w:p>
        </w:tc>
      </w:tr>
      <w:tr w:rsidR="008E6D44" w14:paraId="4979A47B"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8085F" w14:textId="77777777" w:rsidR="008E6D44" w:rsidRDefault="00A92E2E">
            <w:r>
              <w:rPr>
                <w:color w:val="000000"/>
                <w:sz w:val="19"/>
                <w:szCs w:val="19"/>
              </w:rPr>
              <w:t>S5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5E134" w14:textId="77777777" w:rsidR="008E6D44" w:rsidRDefault="00A92E2E">
            <w:r>
              <w:rPr>
                <w:color w:val="000000"/>
                <w:sz w:val="19"/>
                <w:szCs w:val="19"/>
              </w:rPr>
              <w:t>6G V2X</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D66AD" w14:textId="77777777" w:rsidR="008E6D44" w:rsidRDefault="00A92E2E">
            <w:r>
              <w:rPr>
                <w:color w:val="000000"/>
                <w:sz w:val="19"/>
                <w:szCs w:val="19"/>
              </w:rPr>
              <w:t>CAR, TUP, SEP, NSC, AND, SCI-N, BUE</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8CC12" w14:textId="77777777" w:rsidR="008E6D44" w:rsidRDefault="00A92E2E">
            <w:r>
              <w:rPr>
                <w:color w:val="000000"/>
                <w:sz w:val="19"/>
                <w:szCs w:val="19"/>
              </w:rPr>
              <w:t>Packet loss rate, latency</w:t>
            </w:r>
          </w:p>
        </w:tc>
      </w:tr>
      <w:tr w:rsidR="008E6D44" w14:paraId="18CC7BC0"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AA7E9A2" w14:textId="77777777" w:rsidR="008E6D44" w:rsidRDefault="00A92E2E">
            <w:r>
              <w:rPr>
                <w:color w:val="000000"/>
                <w:sz w:val="19"/>
                <w:szCs w:val="19"/>
              </w:rPr>
              <w:lastRenderedPageBreak/>
              <w:t>S6</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6BADBB7" w14:textId="77777777" w:rsidR="008E6D44" w:rsidRDefault="00A92E2E">
            <w:r>
              <w:rPr>
                <w:color w:val="000000"/>
                <w:sz w:val="19"/>
                <w:szCs w:val="19"/>
              </w:rPr>
              <w:t>IBC security PoC</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98C02F3" w14:textId="77777777" w:rsidR="008E6D44" w:rsidRDefault="00A92E2E">
            <w:r>
              <w:rPr>
                <w:color w:val="000000"/>
                <w:sz w:val="19"/>
                <w:szCs w:val="19"/>
              </w:rPr>
              <w:t xml:space="preserve">Decryption success vs. </w:t>
            </w:r>
            <w:proofErr w:type="spellStart"/>
            <w:r>
              <w:rPr>
                <w:color w:val="000000"/>
                <w:sz w:val="19"/>
                <w:szCs w:val="19"/>
              </w:rPr>
              <w:t>θ_intent</w:t>
            </w:r>
            <w:proofErr w:type="spellEnd"/>
            <w:r>
              <w:rPr>
                <w:color w:val="000000"/>
                <w:sz w:val="19"/>
                <w:szCs w:val="19"/>
              </w:rPr>
              <w:t>, PSMI, CC</w:t>
            </w:r>
          </w:p>
        </w:tc>
        <w:tc>
          <w:tcPr>
            <w:tcW w:w="28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B5A0DB4" w14:textId="77777777" w:rsidR="008E6D44" w:rsidRDefault="00A92E2E">
            <w:r>
              <w:rPr>
                <w:color w:val="000000"/>
                <w:sz w:val="19"/>
                <w:szCs w:val="19"/>
              </w:rPr>
              <w:t>Key entropy, cipher strength</w:t>
            </w:r>
          </w:p>
        </w:tc>
      </w:tr>
    </w:tbl>
    <w:p w14:paraId="77B4218E" w14:textId="77777777" w:rsidR="008E6D44" w:rsidRDefault="00A92E2E">
      <w:pPr>
        <w:spacing w:before="80" w:after="160"/>
        <w:jc w:val="center"/>
      </w:pPr>
      <w:r>
        <w:rPr>
          <w:color w:val="444444"/>
          <w:sz w:val="18"/>
          <w:szCs w:val="18"/>
        </w:rPr>
        <w:t>Table 3.9.2: LPG framework metrics computed per simulation, with classical analogues.</w:t>
      </w:r>
    </w:p>
    <w:p w14:paraId="54783640" w14:textId="77777777" w:rsidR="008E6D44" w:rsidRDefault="008E6D44">
      <w:pPr>
        <w:spacing w:after="140"/>
      </w:pPr>
    </w:p>
    <w:p w14:paraId="22C62439" w14:textId="77777777" w:rsidR="008E6D44" w:rsidRDefault="008E6D44">
      <w:pPr>
        <w:pBdr>
          <w:bottom w:val="single" w:sz="4" w:space="1" w:color="2C5282"/>
        </w:pBdr>
        <w:spacing w:before="200" w:after="200"/>
      </w:pPr>
    </w:p>
    <w:p w14:paraId="2668528F" w14:textId="77777777" w:rsidR="008E6D44" w:rsidRDefault="00A92E2E">
      <w:pPr>
        <w:pStyle w:val="Heading2"/>
      </w:pPr>
      <w:r>
        <w:t>3.9.9   Complete Tool and Software Inventory</w:t>
      </w:r>
    </w:p>
    <w:p w14:paraId="0B34061A" w14:textId="77777777" w:rsidR="008E6D44" w:rsidRDefault="00A92E2E">
      <w:pPr>
        <w:spacing w:before="100" w:after="120"/>
        <w:jc w:val="both"/>
      </w:pPr>
      <w:r>
        <w:t xml:space="preserve">Table 3.9.3 provides the complete inventory of tools employed across the simulation </w:t>
      </w:r>
      <w:proofErr w:type="spellStart"/>
      <w:r>
        <w:t>programme</w:t>
      </w:r>
      <w:proofErr w:type="spellEnd"/>
      <w:r>
        <w:t xml:space="preserve">, </w:t>
      </w:r>
      <w:proofErr w:type="spellStart"/>
      <w:r>
        <w:t>organised</w:t>
      </w:r>
      <w:proofErr w:type="spellEnd"/>
      <w:r>
        <w:t xml:space="preserve"> by functional category. All tools listed are open-source or freely accessible to academic researchers. Cloud compute requirements (for Simulation 5 par</w:t>
      </w:r>
      <w:r>
        <w:t xml:space="preserve">ticularly) will be funded through AWS Research Credits, Microsoft Azure for Students, and the NVIDIA Academic Hardware Grant </w:t>
      </w:r>
      <w:proofErr w:type="spellStart"/>
      <w:r>
        <w:t>Programme</w:t>
      </w:r>
      <w:proofErr w:type="spellEnd"/>
      <w:r>
        <w:t>, for which applications have been or will be submitted at the commencement of Phase 1.</w:t>
      </w:r>
    </w:p>
    <w:p w14:paraId="65DAD83A" w14:textId="77777777" w:rsidR="008E6D44" w:rsidRDefault="008E6D44">
      <w:pPr>
        <w:spacing w:after="7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2800"/>
      </w:tblGrid>
      <w:tr w:rsidR="008E6D44" w14:paraId="3C9BFF9C" w14:textId="77777777">
        <w:tblPrEx>
          <w:tblCellMar>
            <w:top w:w="0" w:type="dxa"/>
            <w:bottom w:w="0" w:type="dxa"/>
          </w:tblCellMar>
        </w:tblPrEx>
        <w:trPr>
          <w:tblHeader/>
        </w:trPr>
        <w:tc>
          <w:tcPr>
            <w:tcW w:w="22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17A61F89" w14:textId="77777777" w:rsidR="008E6D44" w:rsidRDefault="00A92E2E">
            <w:r>
              <w:rPr>
                <w:b/>
                <w:bCs/>
                <w:color w:val="1A3A5C"/>
                <w:sz w:val="20"/>
                <w:szCs w:val="20"/>
              </w:rPr>
              <w:t>Tool / Library</w:t>
            </w:r>
          </w:p>
        </w:tc>
        <w:tc>
          <w:tcPr>
            <w:tcW w:w="35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5B1484EA" w14:textId="77777777" w:rsidR="008E6D44" w:rsidRDefault="00A92E2E">
            <w:r>
              <w:rPr>
                <w:b/>
                <w:bCs/>
                <w:color w:val="1A3A5C"/>
                <w:sz w:val="20"/>
                <w:szCs w:val="20"/>
              </w:rPr>
              <w:t>Role in Simulation</w:t>
            </w:r>
          </w:p>
        </w:tc>
        <w:tc>
          <w:tcPr>
            <w:tcW w:w="28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3D3BDD0D" w14:textId="77777777" w:rsidR="008E6D44" w:rsidRDefault="00A92E2E">
            <w:r>
              <w:rPr>
                <w:b/>
                <w:bCs/>
                <w:color w:val="1A3A5C"/>
                <w:sz w:val="20"/>
                <w:szCs w:val="20"/>
              </w:rPr>
              <w:t>Used In</w:t>
            </w:r>
          </w:p>
        </w:tc>
      </w:tr>
      <w:tr w:rsidR="008E6D44" w14:paraId="582598F9"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47A9CCE0" w14:textId="77777777" w:rsidR="008E6D44" w:rsidRDefault="00A92E2E">
            <w:r>
              <w:rPr>
                <w:b/>
                <w:bCs/>
                <w:color w:val="FFFFFF"/>
                <w:sz w:val="20"/>
                <w:szCs w:val="20"/>
              </w:rPr>
              <w:t>CORE COMPUTATION AND DEEP LEARNING</w:t>
            </w:r>
          </w:p>
        </w:tc>
      </w:tr>
      <w:tr w:rsidR="008E6D44" w14:paraId="7DA6360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6A5C01" w14:textId="77777777" w:rsidR="008E6D44" w:rsidRDefault="00A92E2E">
            <w:r>
              <w:rPr>
                <w:b/>
                <w:bCs/>
                <w:color w:val="000000"/>
                <w:sz w:val="19"/>
                <w:szCs w:val="19"/>
              </w:rPr>
              <w:t>Python 3.10+</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C585A25" w14:textId="77777777" w:rsidR="008E6D44" w:rsidRDefault="00A92E2E">
            <w:r>
              <w:rPr>
                <w:color w:val="000000"/>
                <w:sz w:val="19"/>
                <w:szCs w:val="19"/>
              </w:rPr>
              <w:t>Primary programming language for all simulations</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48717BA" w14:textId="77777777" w:rsidR="008E6D44" w:rsidRDefault="00A92E2E">
            <w:pPr>
              <w:jc w:val="center"/>
            </w:pPr>
            <w:r>
              <w:rPr>
                <w:color w:val="000000"/>
                <w:sz w:val="19"/>
                <w:szCs w:val="19"/>
              </w:rPr>
              <w:t>S1–S6</w:t>
            </w:r>
          </w:p>
        </w:tc>
      </w:tr>
      <w:tr w:rsidR="008E6D44" w14:paraId="2F243D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477BF" w14:textId="77777777" w:rsidR="008E6D44" w:rsidRDefault="00A92E2E">
            <w:proofErr w:type="spellStart"/>
            <w:r>
              <w:rPr>
                <w:b/>
                <w:bCs/>
                <w:color w:val="000000"/>
                <w:sz w:val="19"/>
                <w:szCs w:val="19"/>
              </w:rPr>
              <w:t>PyTorch</w:t>
            </w:r>
            <w:proofErr w:type="spellEnd"/>
            <w:r>
              <w:rPr>
                <w:b/>
                <w:bCs/>
                <w:color w:val="000000"/>
                <w:sz w:val="19"/>
                <w:szCs w:val="19"/>
              </w:rPr>
              <w:t xml:space="preserve"> 2.x</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2D14C" w14:textId="77777777" w:rsidR="008E6D44" w:rsidRDefault="00A92E2E">
            <w:r>
              <w:rPr>
                <w:color w:val="000000"/>
                <w:sz w:val="19"/>
                <w:szCs w:val="19"/>
              </w:rPr>
              <w:t>Deep learning backbone; semantic encoder/decoder training</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434A4" w14:textId="77777777" w:rsidR="008E6D44" w:rsidRDefault="00A92E2E">
            <w:pPr>
              <w:jc w:val="center"/>
            </w:pPr>
            <w:r>
              <w:rPr>
                <w:color w:val="000000"/>
                <w:sz w:val="19"/>
                <w:szCs w:val="19"/>
              </w:rPr>
              <w:t>S1, S2, S3, S6</w:t>
            </w:r>
          </w:p>
        </w:tc>
      </w:tr>
      <w:tr w:rsidR="008E6D44" w14:paraId="62A140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66094D" w14:textId="77777777" w:rsidR="008E6D44" w:rsidRDefault="00A92E2E">
            <w:r>
              <w:rPr>
                <w:b/>
                <w:bCs/>
                <w:color w:val="000000"/>
                <w:sz w:val="19"/>
                <w:szCs w:val="19"/>
              </w:rPr>
              <w:t>TensorFlow 2.x</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7F836D" w14:textId="77777777" w:rsidR="008E6D44" w:rsidRDefault="00A92E2E">
            <w:r>
              <w:rPr>
                <w:color w:val="000000"/>
                <w:sz w:val="19"/>
                <w:szCs w:val="19"/>
              </w:rPr>
              <w:t xml:space="preserve">Backend for NVIDIA Sionna; </w:t>
            </w:r>
            <w:proofErr w:type="spellStart"/>
            <w:r>
              <w:rPr>
                <w:color w:val="000000"/>
                <w:sz w:val="19"/>
                <w:szCs w:val="19"/>
              </w:rPr>
              <w:t>DeepSC</w:t>
            </w:r>
            <w:proofErr w:type="spellEnd"/>
            <w:r>
              <w:rPr>
                <w:color w:val="000000"/>
                <w:sz w:val="19"/>
                <w:szCs w:val="19"/>
              </w:rPr>
              <w:t xml:space="preserve"> reference implementation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3E1A5C4" w14:textId="77777777" w:rsidR="008E6D44" w:rsidRDefault="00A92E2E">
            <w:pPr>
              <w:jc w:val="center"/>
            </w:pPr>
            <w:r>
              <w:rPr>
                <w:color w:val="000000"/>
                <w:sz w:val="19"/>
                <w:szCs w:val="19"/>
              </w:rPr>
              <w:t>S1, S2, S5</w:t>
            </w:r>
          </w:p>
        </w:tc>
      </w:tr>
      <w:tr w:rsidR="008E6D44" w14:paraId="2510F77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DB27B" w14:textId="77777777" w:rsidR="008E6D44" w:rsidRDefault="00A92E2E">
            <w:r>
              <w:rPr>
                <w:b/>
                <w:bCs/>
                <w:color w:val="000000"/>
                <w:sz w:val="19"/>
                <w:szCs w:val="19"/>
              </w:rPr>
              <w:t>NumPy / SciPy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50361" w14:textId="77777777" w:rsidR="008E6D44" w:rsidRDefault="00A92E2E">
            <w:r>
              <w:rPr>
                <w:color w:val="000000"/>
                <w:sz w:val="19"/>
                <w:szCs w:val="19"/>
              </w:rPr>
              <w:t>Numerical computation, gradient estimation, contour integration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8F9341" w14:textId="77777777" w:rsidR="008E6D44" w:rsidRDefault="00A92E2E">
            <w:pPr>
              <w:jc w:val="center"/>
            </w:pPr>
            <w:r>
              <w:rPr>
                <w:color w:val="000000"/>
                <w:sz w:val="19"/>
                <w:szCs w:val="19"/>
              </w:rPr>
              <w:t>S1, S4</w:t>
            </w:r>
          </w:p>
        </w:tc>
      </w:tr>
      <w:tr w:rsidR="008E6D44" w14:paraId="39A67A1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6F325D8" w14:textId="77777777" w:rsidR="008E6D44" w:rsidRDefault="00A92E2E">
            <w:r>
              <w:rPr>
                <w:b/>
                <w:bCs/>
                <w:color w:val="000000"/>
                <w:sz w:val="19"/>
                <w:szCs w:val="19"/>
              </w:rPr>
              <w:t>JAX</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FF8220" w14:textId="77777777" w:rsidR="008E6D44" w:rsidRDefault="00A92E2E">
            <w:r>
              <w:rPr>
                <w:color w:val="000000"/>
                <w:sz w:val="19"/>
                <w:szCs w:val="19"/>
              </w:rPr>
              <w:t>Differentiable programming on semantic manifold; gradient field computation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D2FB102" w14:textId="77777777" w:rsidR="008E6D44" w:rsidRDefault="00A92E2E">
            <w:pPr>
              <w:jc w:val="center"/>
            </w:pPr>
            <w:r>
              <w:rPr>
                <w:color w:val="000000"/>
                <w:sz w:val="19"/>
                <w:szCs w:val="19"/>
              </w:rPr>
              <w:t>S4</w:t>
            </w:r>
          </w:p>
        </w:tc>
      </w:tr>
      <w:tr w:rsidR="008E6D44" w14:paraId="04F45337"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42A66819" w14:textId="77777777" w:rsidR="008E6D44" w:rsidRDefault="00A92E2E">
            <w:r>
              <w:rPr>
                <w:b/>
                <w:bCs/>
                <w:color w:val="FFFFFF"/>
                <w:sz w:val="20"/>
                <w:szCs w:val="20"/>
              </w:rPr>
              <w:t>SEMANTIC ENCODING AND LANGUAGE MODELS</w:t>
            </w:r>
          </w:p>
        </w:tc>
      </w:tr>
      <w:tr w:rsidR="008E6D44" w14:paraId="755C6ED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290713" w14:textId="77777777" w:rsidR="008E6D44" w:rsidRDefault="00A92E2E">
            <w:proofErr w:type="spellStart"/>
            <w:r>
              <w:rPr>
                <w:b/>
                <w:bCs/>
                <w:color w:val="000000"/>
                <w:sz w:val="19"/>
                <w:szCs w:val="19"/>
              </w:rPr>
              <w:t>HuggingFace</w:t>
            </w:r>
            <w:proofErr w:type="spellEnd"/>
            <w:r>
              <w:rPr>
                <w:b/>
                <w:bCs/>
                <w:color w:val="000000"/>
                <w:sz w:val="19"/>
                <w:szCs w:val="19"/>
              </w:rPr>
              <w:t xml:space="preserve"> Transformers</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01302E" w14:textId="77777777" w:rsidR="008E6D44" w:rsidRDefault="00A92E2E">
            <w:r>
              <w:rPr>
                <w:color w:val="000000"/>
                <w:sz w:val="19"/>
                <w:szCs w:val="19"/>
              </w:rPr>
              <w:t xml:space="preserve">Pre-trained BERT, </w:t>
            </w:r>
            <w:proofErr w:type="spellStart"/>
            <w:r>
              <w:rPr>
                <w:color w:val="000000"/>
                <w:sz w:val="19"/>
                <w:szCs w:val="19"/>
              </w:rPr>
              <w:t>RoBERTa</w:t>
            </w:r>
            <w:proofErr w:type="spellEnd"/>
            <w:r>
              <w:rPr>
                <w:color w:val="000000"/>
                <w:sz w:val="19"/>
                <w:szCs w:val="19"/>
              </w:rPr>
              <w:t>, sentence-BERT models; semantic embedding extraction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A22B1A" w14:textId="77777777" w:rsidR="008E6D44" w:rsidRDefault="00A92E2E">
            <w:pPr>
              <w:jc w:val="center"/>
            </w:pPr>
            <w:r>
              <w:rPr>
                <w:color w:val="000000"/>
                <w:sz w:val="19"/>
                <w:szCs w:val="19"/>
              </w:rPr>
              <w:t>S1–S4, S6</w:t>
            </w:r>
          </w:p>
        </w:tc>
      </w:tr>
      <w:tr w:rsidR="008E6D44" w14:paraId="076FDD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52B9B" w14:textId="77777777" w:rsidR="008E6D44" w:rsidRDefault="00A92E2E">
            <w:r>
              <w:rPr>
                <w:b/>
                <w:bCs/>
                <w:color w:val="000000"/>
                <w:sz w:val="19"/>
                <w:szCs w:val="19"/>
              </w:rPr>
              <w:t>sentence-transformers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6E31B" w14:textId="77777777" w:rsidR="008E6D44" w:rsidRDefault="00A92E2E">
            <w:r>
              <w:rPr>
                <w:color w:val="000000"/>
                <w:sz w:val="19"/>
                <w:szCs w:val="19"/>
              </w:rPr>
              <w:t>Cosine semantic similarity; CFI, IPI, SAF computation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337C8" w14:textId="77777777" w:rsidR="008E6D44" w:rsidRDefault="00A92E2E">
            <w:pPr>
              <w:jc w:val="center"/>
            </w:pPr>
            <w:r>
              <w:rPr>
                <w:color w:val="000000"/>
                <w:sz w:val="19"/>
                <w:szCs w:val="19"/>
              </w:rPr>
              <w:t>S1, S2</w:t>
            </w:r>
          </w:p>
        </w:tc>
      </w:tr>
      <w:tr w:rsidR="008E6D44" w14:paraId="16BE0CB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9955700" w14:textId="77777777" w:rsidR="008E6D44" w:rsidRDefault="00A92E2E">
            <w:proofErr w:type="spellStart"/>
            <w:r>
              <w:rPr>
                <w:b/>
                <w:bCs/>
                <w:color w:val="000000"/>
                <w:sz w:val="19"/>
                <w:szCs w:val="19"/>
              </w:rPr>
              <w:t>spaCy</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1379715" w14:textId="77777777" w:rsidR="008E6D44" w:rsidRDefault="00A92E2E">
            <w:r>
              <w:rPr>
                <w:color w:val="000000"/>
                <w:sz w:val="19"/>
                <w:szCs w:val="19"/>
              </w:rPr>
              <w:t>NLP pipeline; dependency parsing; intent feature extraction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CABD2AC" w14:textId="77777777" w:rsidR="008E6D44" w:rsidRDefault="00A92E2E">
            <w:pPr>
              <w:jc w:val="center"/>
            </w:pPr>
            <w:r>
              <w:rPr>
                <w:color w:val="000000"/>
                <w:sz w:val="19"/>
                <w:szCs w:val="19"/>
              </w:rPr>
              <w:t>S3, S4</w:t>
            </w:r>
          </w:p>
        </w:tc>
      </w:tr>
      <w:tr w:rsidR="008E6D44" w14:paraId="3F82C8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AA89E" w14:textId="77777777" w:rsidR="008E6D44" w:rsidRDefault="00A92E2E">
            <w:r>
              <w:rPr>
                <w:b/>
                <w:bCs/>
                <w:color w:val="000000"/>
                <w:sz w:val="19"/>
                <w:szCs w:val="19"/>
              </w:rPr>
              <w:t>NLTK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36A9A" w14:textId="77777777" w:rsidR="008E6D44" w:rsidRDefault="00A92E2E">
            <w:r>
              <w:rPr>
                <w:color w:val="000000"/>
                <w:sz w:val="19"/>
                <w:szCs w:val="19"/>
              </w:rPr>
              <w:t xml:space="preserve">BLEU score; </w:t>
            </w:r>
            <w:proofErr w:type="spellStart"/>
            <w:r>
              <w:rPr>
                <w:color w:val="000000"/>
                <w:sz w:val="19"/>
                <w:szCs w:val="19"/>
              </w:rPr>
              <w:t>tokenisation</w:t>
            </w:r>
            <w:proofErr w:type="spellEnd"/>
            <w:r>
              <w:rPr>
                <w:color w:val="000000"/>
                <w:sz w:val="19"/>
                <w:szCs w:val="19"/>
              </w:rPr>
              <w:t>; baseline syntactic metrics</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D4812" w14:textId="77777777" w:rsidR="008E6D44" w:rsidRDefault="00A92E2E">
            <w:pPr>
              <w:jc w:val="center"/>
            </w:pPr>
            <w:r>
              <w:rPr>
                <w:color w:val="000000"/>
                <w:sz w:val="19"/>
                <w:szCs w:val="19"/>
              </w:rPr>
              <w:t>S2</w:t>
            </w:r>
          </w:p>
        </w:tc>
      </w:tr>
      <w:tr w:rsidR="008E6D44" w14:paraId="52E2670F"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17487CA4" w14:textId="77777777" w:rsidR="008E6D44" w:rsidRDefault="00A92E2E">
            <w:r>
              <w:rPr>
                <w:b/>
                <w:bCs/>
                <w:color w:val="FFFFFF"/>
                <w:sz w:val="20"/>
                <w:szCs w:val="20"/>
              </w:rPr>
              <w:t>PHYSICAL LAYER AND NETWORK SIMULATION</w:t>
            </w:r>
          </w:p>
        </w:tc>
      </w:tr>
      <w:tr w:rsidR="008E6D44" w14:paraId="7D055EA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2988F3A" w14:textId="77777777" w:rsidR="008E6D44" w:rsidRDefault="00A92E2E">
            <w:r>
              <w:rPr>
                <w:b/>
                <w:bCs/>
                <w:color w:val="000000"/>
                <w:sz w:val="19"/>
                <w:szCs w:val="19"/>
              </w:rPr>
              <w:t>NVIDIA Sionna</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BB89AC" w14:textId="77777777" w:rsidR="008E6D44" w:rsidRDefault="00A92E2E">
            <w:r>
              <w:rPr>
                <w:color w:val="000000"/>
                <w:sz w:val="19"/>
                <w:szCs w:val="19"/>
              </w:rPr>
              <w:t>6G physical layer: AWGN, Rayleigh fading, OFDM, Doppler; channel modelling</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29D7103" w14:textId="77777777" w:rsidR="008E6D44" w:rsidRDefault="00A92E2E">
            <w:pPr>
              <w:jc w:val="center"/>
            </w:pPr>
            <w:r>
              <w:rPr>
                <w:color w:val="000000"/>
                <w:sz w:val="19"/>
                <w:szCs w:val="19"/>
              </w:rPr>
              <w:t>S1, S2, S5</w:t>
            </w:r>
          </w:p>
        </w:tc>
      </w:tr>
      <w:tr w:rsidR="008E6D44" w14:paraId="6D7CE6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CE8FC" w14:textId="77777777" w:rsidR="008E6D44" w:rsidRDefault="00A92E2E">
            <w:r>
              <w:rPr>
                <w:b/>
                <w:bCs/>
                <w:color w:val="000000"/>
                <w:sz w:val="19"/>
                <w:szCs w:val="19"/>
              </w:rPr>
              <w:t>GNU Radio</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2EDED" w14:textId="77777777" w:rsidR="008E6D44" w:rsidRDefault="00A92E2E">
            <w:r>
              <w:rPr>
                <w:color w:val="000000"/>
                <w:sz w:val="19"/>
                <w:szCs w:val="19"/>
              </w:rPr>
              <w:t>Software-defined radio channel emulation; complementary to Sionna</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E89E6" w14:textId="77777777" w:rsidR="008E6D44" w:rsidRDefault="00A92E2E">
            <w:pPr>
              <w:jc w:val="center"/>
            </w:pPr>
            <w:r>
              <w:rPr>
                <w:color w:val="000000"/>
                <w:sz w:val="19"/>
                <w:szCs w:val="19"/>
              </w:rPr>
              <w:t>S1, S5</w:t>
            </w:r>
          </w:p>
        </w:tc>
      </w:tr>
      <w:tr w:rsidR="008E6D44" w14:paraId="7E8824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95C5A6" w14:textId="77777777" w:rsidR="008E6D44" w:rsidRDefault="00A92E2E">
            <w:r>
              <w:rPr>
                <w:b/>
                <w:bCs/>
                <w:color w:val="000000"/>
                <w:sz w:val="19"/>
                <w:szCs w:val="19"/>
              </w:rPr>
              <w:lastRenderedPageBreak/>
              <w:t>ns-3 + WAVE module</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CC51BC" w14:textId="77777777" w:rsidR="008E6D44" w:rsidRDefault="00A92E2E">
            <w:r>
              <w:rPr>
                <w:color w:val="000000"/>
                <w:sz w:val="19"/>
                <w:szCs w:val="19"/>
              </w:rPr>
              <w:t>Network-level multi-vehicle V2X simulation; packet scheduling</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6890CF" w14:textId="77777777" w:rsidR="008E6D44" w:rsidRDefault="00A92E2E">
            <w:pPr>
              <w:jc w:val="center"/>
            </w:pPr>
            <w:r>
              <w:rPr>
                <w:color w:val="000000"/>
                <w:sz w:val="19"/>
                <w:szCs w:val="19"/>
              </w:rPr>
              <w:t>S5</w:t>
            </w:r>
          </w:p>
        </w:tc>
      </w:tr>
      <w:tr w:rsidR="008E6D44" w14:paraId="30C36A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376ED" w14:textId="77777777" w:rsidR="008E6D44" w:rsidRDefault="00A92E2E">
            <w:proofErr w:type="spellStart"/>
            <w:r>
              <w:rPr>
                <w:b/>
                <w:bCs/>
                <w:color w:val="000000"/>
                <w:sz w:val="19"/>
                <w:szCs w:val="19"/>
              </w:rPr>
              <w:t>DeepSC</w:t>
            </w:r>
            <w:proofErr w:type="spellEnd"/>
            <w:r>
              <w:rPr>
                <w:b/>
                <w:bCs/>
                <w:color w:val="000000"/>
                <w:sz w:val="19"/>
                <w:szCs w:val="19"/>
              </w:rPr>
              <w:t xml:space="preserve"> (GitHub)</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64D9E" w14:textId="77777777" w:rsidR="008E6D44" w:rsidRDefault="00A92E2E">
            <w:r>
              <w:rPr>
                <w:color w:val="000000"/>
                <w:sz w:val="19"/>
                <w:szCs w:val="19"/>
              </w:rPr>
              <w:t>State-of-the-art SemCom baseline; published architecture for direct comparison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C9957" w14:textId="77777777" w:rsidR="008E6D44" w:rsidRDefault="00A92E2E">
            <w:pPr>
              <w:jc w:val="center"/>
            </w:pPr>
            <w:r>
              <w:rPr>
                <w:color w:val="000000"/>
                <w:sz w:val="19"/>
                <w:szCs w:val="19"/>
              </w:rPr>
              <w:t>S2</w:t>
            </w:r>
          </w:p>
        </w:tc>
      </w:tr>
      <w:tr w:rsidR="008E6D44" w14:paraId="43AC2C80"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53DF96E2" w14:textId="77777777" w:rsidR="008E6D44" w:rsidRDefault="00A92E2E">
            <w:r>
              <w:rPr>
                <w:b/>
                <w:bCs/>
                <w:color w:val="FFFFFF"/>
                <w:sz w:val="20"/>
                <w:szCs w:val="20"/>
              </w:rPr>
              <w:t>AUTONOMOUS VEHICLE AND V2X ENVIRONMENT</w:t>
            </w:r>
          </w:p>
        </w:tc>
      </w:tr>
      <w:tr w:rsidR="008E6D44" w14:paraId="35164EF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340085" w14:textId="77777777" w:rsidR="008E6D44" w:rsidRDefault="00A92E2E">
            <w:r>
              <w:rPr>
                <w:b/>
                <w:bCs/>
                <w:color w:val="000000"/>
                <w:sz w:val="19"/>
                <w:szCs w:val="19"/>
              </w:rPr>
              <w:t>CARLA Simulator</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04B5DF" w14:textId="77777777" w:rsidR="008E6D44" w:rsidRDefault="00A92E2E">
            <w:r>
              <w:rPr>
                <w:color w:val="000000"/>
                <w:sz w:val="19"/>
                <w:szCs w:val="19"/>
              </w:rPr>
              <w:t>Photo-realistic autonomous driving environment; semantic message generation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4C217C2" w14:textId="77777777" w:rsidR="008E6D44" w:rsidRDefault="00A92E2E">
            <w:pPr>
              <w:jc w:val="center"/>
            </w:pPr>
            <w:r>
              <w:rPr>
                <w:color w:val="000000"/>
                <w:sz w:val="19"/>
                <w:szCs w:val="19"/>
              </w:rPr>
              <w:t>S5</w:t>
            </w:r>
          </w:p>
        </w:tc>
      </w:tr>
      <w:tr w:rsidR="008E6D44" w14:paraId="3CEBEE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FF2E8" w14:textId="77777777" w:rsidR="008E6D44" w:rsidRDefault="00A92E2E">
            <w:r>
              <w:rPr>
                <w:b/>
                <w:bCs/>
                <w:color w:val="000000"/>
                <w:sz w:val="19"/>
                <w:szCs w:val="19"/>
              </w:rPr>
              <w:t>SUMO</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68952" w14:textId="77777777" w:rsidR="008E6D44" w:rsidRDefault="00A92E2E">
            <w:r>
              <w:rPr>
                <w:color w:val="000000"/>
                <w:sz w:val="19"/>
                <w:szCs w:val="19"/>
              </w:rPr>
              <w:t>Urban traffic flow modelling; vehicle density and mobility for V2X</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EDCDE" w14:textId="77777777" w:rsidR="008E6D44" w:rsidRDefault="00A92E2E">
            <w:pPr>
              <w:jc w:val="center"/>
            </w:pPr>
            <w:r>
              <w:rPr>
                <w:color w:val="000000"/>
                <w:sz w:val="19"/>
                <w:szCs w:val="19"/>
              </w:rPr>
              <w:t>S5</w:t>
            </w:r>
          </w:p>
        </w:tc>
      </w:tr>
      <w:tr w:rsidR="008E6D44" w14:paraId="6C6685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2281F73" w14:textId="77777777" w:rsidR="008E6D44" w:rsidRDefault="00A92E2E">
            <w:proofErr w:type="spellStart"/>
            <w:r>
              <w:rPr>
                <w:b/>
                <w:bCs/>
                <w:color w:val="000000"/>
                <w:sz w:val="19"/>
                <w:szCs w:val="19"/>
              </w:rPr>
              <w:t>VeReMi</w:t>
            </w:r>
            <w:proofErr w:type="spellEnd"/>
            <w:r>
              <w:rPr>
                <w:b/>
                <w:bCs/>
                <w:color w:val="000000"/>
                <w:sz w:val="19"/>
                <w:szCs w:val="19"/>
              </w:rPr>
              <w:t xml:space="preserve"> Dataset</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4B5EEA" w14:textId="77777777" w:rsidR="008E6D44" w:rsidRDefault="00A92E2E">
            <w:r>
              <w:rPr>
                <w:color w:val="000000"/>
                <w:sz w:val="19"/>
                <w:szCs w:val="19"/>
              </w:rPr>
              <w:t xml:space="preserve">Realistic vehicular communication traces; ground-truth </w:t>
            </w:r>
            <w:proofErr w:type="spellStart"/>
            <w:r>
              <w:rPr>
                <w:color w:val="000000"/>
                <w:sz w:val="19"/>
                <w:szCs w:val="19"/>
              </w:rPr>
              <w:t>misbehaviour</w:t>
            </w:r>
            <w:proofErr w:type="spellEnd"/>
            <w:r>
              <w:rPr>
                <w:color w:val="000000"/>
                <w:sz w:val="19"/>
                <w:szCs w:val="19"/>
              </w:rPr>
              <w:t xml:space="preserve"> labels</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E84EC36" w14:textId="77777777" w:rsidR="008E6D44" w:rsidRDefault="00A92E2E">
            <w:pPr>
              <w:jc w:val="center"/>
            </w:pPr>
            <w:r>
              <w:rPr>
                <w:color w:val="000000"/>
                <w:sz w:val="19"/>
                <w:szCs w:val="19"/>
              </w:rPr>
              <w:t>S5</w:t>
            </w:r>
          </w:p>
        </w:tc>
      </w:tr>
      <w:tr w:rsidR="008E6D44" w14:paraId="2605E4B0"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3425B7B8" w14:textId="77777777" w:rsidR="008E6D44" w:rsidRDefault="00A92E2E">
            <w:r>
              <w:rPr>
                <w:b/>
                <w:bCs/>
                <w:color w:val="FFFFFF"/>
                <w:sz w:val="20"/>
                <w:szCs w:val="20"/>
              </w:rPr>
              <w:t>MATHEMATICAL VISUALISATION AND FIELD ANALYSIS</w:t>
            </w:r>
          </w:p>
        </w:tc>
      </w:tr>
      <w:tr w:rsidR="008E6D44" w14:paraId="379C36C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22FB6B" w14:textId="77777777" w:rsidR="008E6D44" w:rsidRDefault="00A92E2E">
            <w:r>
              <w:rPr>
                <w:b/>
                <w:bCs/>
                <w:color w:val="000000"/>
                <w:sz w:val="19"/>
                <w:szCs w:val="19"/>
              </w:rPr>
              <w:t>Matplotlib</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141CA7" w14:textId="77777777" w:rsidR="008E6D44" w:rsidRDefault="00A92E2E">
            <w:r>
              <w:rPr>
                <w:color w:val="000000"/>
                <w:sz w:val="19"/>
                <w:szCs w:val="19"/>
              </w:rPr>
              <w:t>All static plots: capacity curves, ROC, time-series, compliance maps</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9BF1E8" w14:textId="77777777" w:rsidR="008E6D44" w:rsidRDefault="00A92E2E">
            <w:pPr>
              <w:jc w:val="center"/>
            </w:pPr>
            <w:r>
              <w:rPr>
                <w:color w:val="000000"/>
                <w:sz w:val="19"/>
                <w:szCs w:val="19"/>
              </w:rPr>
              <w:t>S1–S6</w:t>
            </w:r>
          </w:p>
        </w:tc>
      </w:tr>
      <w:tr w:rsidR="008E6D44" w14:paraId="419319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F81C1" w14:textId="77777777" w:rsidR="008E6D44" w:rsidRDefault="00A92E2E">
            <w:proofErr w:type="spellStart"/>
            <w:r>
              <w:rPr>
                <w:b/>
                <w:bCs/>
                <w:color w:val="000000"/>
                <w:sz w:val="19"/>
                <w:szCs w:val="19"/>
              </w:rPr>
              <w:t>Plotly</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1D228" w14:textId="77777777" w:rsidR="008E6D44" w:rsidRDefault="00A92E2E">
            <w:r>
              <w:rPr>
                <w:color w:val="000000"/>
                <w:sz w:val="19"/>
                <w:szCs w:val="19"/>
              </w:rPr>
              <w:t xml:space="preserve">Interactive 3D semantic manifold and field </w:t>
            </w:r>
            <w:proofErr w:type="spellStart"/>
            <w:r>
              <w:rPr>
                <w:color w:val="000000"/>
                <w:sz w:val="19"/>
                <w:szCs w:val="19"/>
              </w:rPr>
              <w:t>visualisation</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82AE9" w14:textId="77777777" w:rsidR="008E6D44" w:rsidRDefault="00A92E2E">
            <w:pPr>
              <w:jc w:val="center"/>
            </w:pPr>
            <w:r>
              <w:rPr>
                <w:color w:val="000000"/>
                <w:sz w:val="19"/>
                <w:szCs w:val="19"/>
              </w:rPr>
              <w:t>S4</w:t>
            </w:r>
          </w:p>
        </w:tc>
      </w:tr>
      <w:tr w:rsidR="008E6D44" w14:paraId="0B6D56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343D400" w14:textId="77777777" w:rsidR="008E6D44" w:rsidRDefault="00A92E2E">
            <w:proofErr w:type="spellStart"/>
            <w:r>
              <w:rPr>
                <w:b/>
                <w:bCs/>
                <w:color w:val="000000"/>
                <w:sz w:val="19"/>
                <w:szCs w:val="19"/>
              </w:rPr>
              <w:t>NetworkX</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28D693" w14:textId="77777777" w:rsidR="008E6D44" w:rsidRDefault="00A92E2E">
            <w:r>
              <w:rPr>
                <w:color w:val="000000"/>
                <w:sz w:val="19"/>
                <w:szCs w:val="19"/>
              </w:rPr>
              <w:t>Anchor graph topology; network semantic capacity (NSC, AND, SCI-N)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BC7F52" w14:textId="77777777" w:rsidR="008E6D44" w:rsidRDefault="00A92E2E">
            <w:pPr>
              <w:jc w:val="center"/>
            </w:pPr>
            <w:r>
              <w:rPr>
                <w:color w:val="000000"/>
                <w:sz w:val="19"/>
                <w:szCs w:val="19"/>
              </w:rPr>
              <w:t>S3, S5</w:t>
            </w:r>
          </w:p>
        </w:tc>
      </w:tr>
      <w:tr w:rsidR="008E6D44" w14:paraId="11EB53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42521" w14:textId="77777777" w:rsidR="008E6D44" w:rsidRDefault="00A92E2E">
            <w:proofErr w:type="spellStart"/>
            <w:r>
              <w:rPr>
                <w:b/>
                <w:bCs/>
                <w:color w:val="000000"/>
                <w:sz w:val="19"/>
                <w:szCs w:val="19"/>
              </w:rPr>
              <w:t>Mayavi</w:t>
            </w:r>
            <w:proofErr w:type="spellEnd"/>
            <w:r>
              <w:rPr>
                <w:b/>
                <w:bCs/>
                <w:color w:val="000000"/>
                <w:sz w:val="19"/>
                <w:szCs w:val="19"/>
              </w:rPr>
              <w:t xml:space="preserve"> / VTK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1516E" w14:textId="77777777" w:rsidR="008E6D44" w:rsidRDefault="00A92E2E">
            <w:r>
              <w:rPr>
                <w:color w:val="000000"/>
                <w:sz w:val="19"/>
                <w:szCs w:val="19"/>
              </w:rPr>
              <w:t xml:space="preserve">3D vector field rendering for C and I </w:t>
            </w:r>
            <w:proofErr w:type="gramStart"/>
            <w:r>
              <w:rPr>
                <w:color w:val="000000"/>
                <w:sz w:val="19"/>
                <w:szCs w:val="19"/>
              </w:rPr>
              <w:t>fields</w:t>
            </w:r>
            <w:proofErr w:type="gram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DDF45" w14:textId="77777777" w:rsidR="008E6D44" w:rsidRDefault="00A92E2E">
            <w:pPr>
              <w:jc w:val="center"/>
            </w:pPr>
            <w:r>
              <w:rPr>
                <w:color w:val="000000"/>
                <w:sz w:val="19"/>
                <w:szCs w:val="19"/>
              </w:rPr>
              <w:t>S4</w:t>
            </w:r>
          </w:p>
        </w:tc>
      </w:tr>
      <w:tr w:rsidR="008E6D44" w14:paraId="13103EA9"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0BDC0749" w14:textId="77777777" w:rsidR="008E6D44" w:rsidRDefault="00A92E2E">
            <w:r>
              <w:rPr>
                <w:b/>
                <w:bCs/>
                <w:color w:val="FFFFFF"/>
                <w:sz w:val="20"/>
                <w:szCs w:val="20"/>
              </w:rPr>
              <w:t>KNOWLEDGE BASE AND ONTOLOGY</w:t>
            </w:r>
          </w:p>
        </w:tc>
      </w:tr>
      <w:tr w:rsidR="008E6D44" w14:paraId="6428D9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408347" w14:textId="77777777" w:rsidR="008E6D44" w:rsidRDefault="00A92E2E">
            <w:r>
              <w:rPr>
                <w:b/>
                <w:bCs/>
                <w:color w:val="000000"/>
                <w:sz w:val="19"/>
                <w:szCs w:val="19"/>
              </w:rPr>
              <w:t>Owlready2</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2F9293D" w14:textId="77777777" w:rsidR="008E6D44" w:rsidRDefault="00A92E2E">
            <w:r>
              <w:rPr>
                <w:color w:val="000000"/>
                <w:sz w:val="19"/>
                <w:szCs w:val="19"/>
              </w:rPr>
              <w:t>OWL ontology management for semantic basis B; anchor KB representation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BAFD91C" w14:textId="77777777" w:rsidR="008E6D44" w:rsidRDefault="00A92E2E">
            <w:pPr>
              <w:jc w:val="center"/>
            </w:pPr>
            <w:r>
              <w:rPr>
                <w:color w:val="000000"/>
                <w:sz w:val="19"/>
                <w:szCs w:val="19"/>
              </w:rPr>
              <w:t>S3, S5</w:t>
            </w:r>
          </w:p>
        </w:tc>
      </w:tr>
      <w:tr w:rsidR="008E6D44" w14:paraId="3F2A9C5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62E4F" w14:textId="77777777" w:rsidR="008E6D44" w:rsidRDefault="00A92E2E">
            <w:proofErr w:type="spellStart"/>
            <w:r>
              <w:rPr>
                <w:b/>
                <w:bCs/>
                <w:color w:val="000000"/>
                <w:sz w:val="19"/>
                <w:szCs w:val="19"/>
              </w:rPr>
              <w:t>RDFLib</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B4FD6" w14:textId="77777777" w:rsidR="008E6D44" w:rsidRDefault="00A92E2E">
            <w:r>
              <w:rPr>
                <w:color w:val="000000"/>
                <w:sz w:val="19"/>
                <w:szCs w:val="19"/>
              </w:rPr>
              <w:t>RDF triple store; structured sem encoding for V2X road ontology</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294FE" w14:textId="77777777" w:rsidR="008E6D44" w:rsidRDefault="00A92E2E">
            <w:pPr>
              <w:jc w:val="center"/>
            </w:pPr>
            <w:r>
              <w:rPr>
                <w:color w:val="000000"/>
                <w:sz w:val="19"/>
                <w:szCs w:val="19"/>
              </w:rPr>
              <w:t>S5</w:t>
            </w:r>
          </w:p>
        </w:tc>
      </w:tr>
      <w:tr w:rsidR="008E6D44" w14:paraId="4572BC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BD1EDB" w14:textId="77777777" w:rsidR="008E6D44" w:rsidRDefault="00A92E2E">
            <w:r>
              <w:rPr>
                <w:b/>
                <w:bCs/>
                <w:color w:val="000000"/>
                <w:sz w:val="19"/>
                <w:szCs w:val="19"/>
              </w:rPr>
              <w:t>Neo4j Community</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255A28E" w14:textId="77777777" w:rsidR="008E6D44" w:rsidRDefault="00A92E2E">
            <w:r>
              <w:rPr>
                <w:color w:val="000000"/>
                <w:sz w:val="19"/>
                <w:szCs w:val="19"/>
              </w:rPr>
              <w:t>Graph database for anchor networks; multi-agent anchor topology</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4A0A1D" w14:textId="77777777" w:rsidR="008E6D44" w:rsidRDefault="00A92E2E">
            <w:pPr>
              <w:jc w:val="center"/>
            </w:pPr>
            <w:r>
              <w:rPr>
                <w:color w:val="000000"/>
                <w:sz w:val="19"/>
                <w:szCs w:val="19"/>
              </w:rPr>
              <w:t>S3</w:t>
            </w:r>
          </w:p>
        </w:tc>
      </w:tr>
      <w:tr w:rsidR="008E6D44" w14:paraId="2350B479"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5DC68106" w14:textId="77777777" w:rsidR="008E6D44" w:rsidRDefault="00A92E2E">
            <w:r>
              <w:rPr>
                <w:b/>
                <w:bCs/>
                <w:color w:val="FFFFFF"/>
                <w:sz w:val="20"/>
                <w:szCs w:val="20"/>
              </w:rPr>
              <w:t>EXPERIMENT MANAGEMENT AND REPRODUCIBILITY</w:t>
            </w:r>
          </w:p>
        </w:tc>
      </w:tr>
      <w:tr w:rsidR="008E6D44" w14:paraId="1A18D5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A285202" w14:textId="77777777" w:rsidR="008E6D44" w:rsidRDefault="00A92E2E">
            <w:r>
              <w:rPr>
                <w:b/>
                <w:bCs/>
                <w:color w:val="000000"/>
                <w:sz w:val="19"/>
                <w:szCs w:val="19"/>
              </w:rPr>
              <w:t>Weights &amp; Biases</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7DEFE94" w14:textId="77777777" w:rsidR="008E6D44" w:rsidRDefault="00A92E2E">
            <w:r>
              <w:rPr>
                <w:color w:val="000000"/>
                <w:sz w:val="19"/>
                <w:szCs w:val="19"/>
              </w:rPr>
              <w:t>Experiment tracking, hyperparameter sweeps, metric logging across all runs</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D9442A" w14:textId="77777777" w:rsidR="008E6D44" w:rsidRDefault="00A92E2E">
            <w:pPr>
              <w:jc w:val="center"/>
            </w:pPr>
            <w:r>
              <w:rPr>
                <w:color w:val="000000"/>
                <w:sz w:val="19"/>
                <w:szCs w:val="19"/>
              </w:rPr>
              <w:t>S1–S6</w:t>
            </w:r>
          </w:p>
        </w:tc>
      </w:tr>
      <w:tr w:rsidR="008E6D44" w14:paraId="238BB3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ACC59" w14:textId="77777777" w:rsidR="008E6D44" w:rsidRDefault="00A92E2E">
            <w:proofErr w:type="spellStart"/>
            <w:r>
              <w:rPr>
                <w:b/>
                <w:bCs/>
                <w:color w:val="000000"/>
                <w:sz w:val="19"/>
                <w:szCs w:val="19"/>
              </w:rPr>
              <w:t>MLflow</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E5E15" w14:textId="77777777" w:rsidR="008E6D44" w:rsidRDefault="00A92E2E">
            <w:r>
              <w:rPr>
                <w:color w:val="000000"/>
                <w:sz w:val="19"/>
                <w:szCs w:val="19"/>
              </w:rPr>
              <w:t>Model versioning; run comparison between LPG and baseline systems</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C06C0" w14:textId="77777777" w:rsidR="008E6D44" w:rsidRDefault="00A92E2E">
            <w:pPr>
              <w:jc w:val="center"/>
            </w:pPr>
            <w:r>
              <w:rPr>
                <w:color w:val="000000"/>
                <w:sz w:val="19"/>
                <w:szCs w:val="19"/>
              </w:rPr>
              <w:t>S2, S3</w:t>
            </w:r>
          </w:p>
        </w:tc>
      </w:tr>
      <w:tr w:rsidR="008E6D44" w14:paraId="75079D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69F8EC" w14:textId="77777777" w:rsidR="008E6D44" w:rsidRDefault="00A92E2E">
            <w:r>
              <w:rPr>
                <w:b/>
                <w:bCs/>
                <w:color w:val="000000"/>
                <w:sz w:val="19"/>
                <w:szCs w:val="19"/>
              </w:rPr>
              <w:t>Docker</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7F43D0" w14:textId="77777777" w:rsidR="008E6D44" w:rsidRDefault="00A92E2E">
            <w:proofErr w:type="spellStart"/>
            <w:r>
              <w:rPr>
                <w:color w:val="000000"/>
                <w:sz w:val="19"/>
                <w:szCs w:val="19"/>
              </w:rPr>
              <w:t>Containerised</w:t>
            </w:r>
            <w:proofErr w:type="spellEnd"/>
            <w:r>
              <w:rPr>
                <w:color w:val="000000"/>
                <w:sz w:val="19"/>
                <w:szCs w:val="19"/>
              </w:rPr>
              <w:t xml:space="preserve"> reproducible environments; ensures result portability</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2594061" w14:textId="77777777" w:rsidR="008E6D44" w:rsidRDefault="00A92E2E">
            <w:pPr>
              <w:jc w:val="center"/>
            </w:pPr>
            <w:r>
              <w:rPr>
                <w:color w:val="000000"/>
                <w:sz w:val="19"/>
                <w:szCs w:val="19"/>
              </w:rPr>
              <w:t>S1–S6</w:t>
            </w:r>
          </w:p>
        </w:tc>
      </w:tr>
      <w:tr w:rsidR="008E6D44" w14:paraId="07D4CF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071A3" w14:textId="77777777" w:rsidR="008E6D44" w:rsidRDefault="00A92E2E">
            <w:r>
              <w:rPr>
                <w:b/>
                <w:bCs/>
                <w:color w:val="000000"/>
                <w:sz w:val="19"/>
                <w:szCs w:val="19"/>
              </w:rPr>
              <w:t>Git / GitHub</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455DB" w14:textId="77777777" w:rsidR="008E6D44" w:rsidRDefault="00A92E2E">
            <w:r>
              <w:rPr>
                <w:color w:val="000000"/>
                <w:sz w:val="19"/>
                <w:szCs w:val="19"/>
              </w:rPr>
              <w:t>Version control; open-source release of LPG simulation codebase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E6BA7" w14:textId="77777777" w:rsidR="008E6D44" w:rsidRDefault="00A92E2E">
            <w:pPr>
              <w:jc w:val="center"/>
            </w:pPr>
            <w:r>
              <w:rPr>
                <w:color w:val="000000"/>
                <w:sz w:val="19"/>
                <w:szCs w:val="19"/>
              </w:rPr>
              <w:t>S1–S6</w:t>
            </w:r>
          </w:p>
        </w:tc>
      </w:tr>
      <w:tr w:rsidR="008E6D44" w14:paraId="6F05A0DA" w14:textId="77777777">
        <w:tblPrEx>
          <w:tblCellMar>
            <w:top w:w="0" w:type="dxa"/>
            <w:bottom w:w="0" w:type="dxa"/>
          </w:tblCellMar>
        </w:tblPrEx>
        <w:tc>
          <w:tcPr>
            <w:tcW w:w="8500" w:type="dxa"/>
            <w:gridSpan w:val="3"/>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tcPr>
          <w:p w14:paraId="0A1F54D2" w14:textId="77777777" w:rsidR="008E6D44" w:rsidRDefault="00A92E2E">
            <w:r>
              <w:rPr>
                <w:b/>
                <w:bCs/>
                <w:color w:val="FFFFFF"/>
                <w:sz w:val="20"/>
                <w:szCs w:val="20"/>
              </w:rPr>
              <w:t>DATASETS</w:t>
            </w:r>
          </w:p>
        </w:tc>
      </w:tr>
      <w:tr w:rsidR="008E6D44" w14:paraId="0F6FA9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5F8BD9C" w14:textId="77777777" w:rsidR="008E6D44" w:rsidRDefault="00A92E2E">
            <w:r>
              <w:rPr>
                <w:b/>
                <w:bCs/>
                <w:color w:val="000000"/>
                <w:sz w:val="19"/>
                <w:szCs w:val="19"/>
              </w:rPr>
              <w:t>Multi-30K (image-caption)</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8EF198" w14:textId="77777777" w:rsidR="008E6D44" w:rsidRDefault="00A92E2E">
            <w:r>
              <w:rPr>
                <w:color w:val="000000"/>
                <w:sz w:val="19"/>
                <w:szCs w:val="19"/>
              </w:rPr>
              <w:t>Graded semantic proximity for capacity bound experiment</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D751F2" w14:textId="77777777" w:rsidR="008E6D44" w:rsidRDefault="00A92E2E">
            <w:pPr>
              <w:jc w:val="center"/>
            </w:pPr>
            <w:r>
              <w:rPr>
                <w:color w:val="000000"/>
                <w:sz w:val="19"/>
                <w:szCs w:val="19"/>
              </w:rPr>
              <w:t>S1</w:t>
            </w:r>
          </w:p>
        </w:tc>
      </w:tr>
      <w:tr w:rsidR="008E6D44" w14:paraId="7F7BCC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FAB18" w14:textId="77777777" w:rsidR="008E6D44" w:rsidRDefault="00A92E2E">
            <w:proofErr w:type="spellStart"/>
            <w:r>
              <w:rPr>
                <w:b/>
                <w:bCs/>
                <w:color w:val="000000"/>
                <w:sz w:val="19"/>
                <w:szCs w:val="19"/>
              </w:rPr>
              <w:lastRenderedPageBreak/>
              <w:t>Europarl</w:t>
            </w:r>
            <w:proofErr w:type="spellEnd"/>
            <w:r>
              <w:rPr>
                <w:b/>
                <w:bCs/>
                <w:color w:val="000000"/>
                <w:sz w:val="19"/>
                <w:szCs w:val="19"/>
              </w:rPr>
              <w:t xml:space="preserve"> Corpus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39EAB" w14:textId="77777777" w:rsidR="008E6D44" w:rsidRDefault="00A92E2E">
            <w:proofErr w:type="spellStart"/>
            <w:r>
              <w:rPr>
                <w:color w:val="000000"/>
                <w:sz w:val="19"/>
                <w:szCs w:val="19"/>
              </w:rPr>
              <w:t>DeepSC</w:t>
            </w:r>
            <w:proofErr w:type="spellEnd"/>
            <w:r>
              <w:rPr>
                <w:color w:val="000000"/>
                <w:sz w:val="19"/>
                <w:szCs w:val="19"/>
              </w:rPr>
              <w:t xml:space="preserve"> standard benchmark; enables direct published comparison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AF5FD" w14:textId="77777777" w:rsidR="008E6D44" w:rsidRDefault="00A92E2E">
            <w:pPr>
              <w:jc w:val="center"/>
            </w:pPr>
            <w:r>
              <w:rPr>
                <w:color w:val="000000"/>
                <w:sz w:val="19"/>
                <w:szCs w:val="19"/>
              </w:rPr>
              <w:t>S2</w:t>
            </w:r>
          </w:p>
        </w:tc>
      </w:tr>
      <w:tr w:rsidR="008E6D44" w14:paraId="69C134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4E9EE0" w14:textId="77777777" w:rsidR="008E6D44" w:rsidRDefault="00A92E2E">
            <w:proofErr w:type="spellStart"/>
            <w:r>
              <w:rPr>
                <w:b/>
                <w:bCs/>
                <w:color w:val="000000"/>
                <w:sz w:val="19"/>
                <w:szCs w:val="19"/>
              </w:rPr>
              <w:t>DailyDialog</w:t>
            </w:r>
            <w:proofErr w:type="spellEnd"/>
            <w:r>
              <w:rPr>
                <w:b/>
                <w:bCs/>
                <w:color w:val="000000"/>
                <w:sz w:val="19"/>
                <w:szCs w:val="19"/>
              </w:rPr>
              <w:t xml:space="preserve"> / Cornell Movie</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31E718" w14:textId="77777777" w:rsidR="008E6D44" w:rsidRDefault="00A92E2E">
            <w:r>
              <w:rPr>
                <w:color w:val="000000"/>
                <w:sz w:val="19"/>
                <w:szCs w:val="19"/>
              </w:rPr>
              <w:t>Multi-turn dialogue for anchor dynamics temporal simulation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7B56E3" w14:textId="77777777" w:rsidR="008E6D44" w:rsidRDefault="00A92E2E">
            <w:pPr>
              <w:jc w:val="center"/>
            </w:pPr>
            <w:r>
              <w:rPr>
                <w:color w:val="000000"/>
                <w:sz w:val="19"/>
                <w:szCs w:val="19"/>
              </w:rPr>
              <w:t>S3</w:t>
            </w:r>
          </w:p>
        </w:tc>
      </w:tr>
      <w:tr w:rsidR="008E6D44" w14:paraId="6937A3E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9C4F5" w14:textId="77777777" w:rsidR="008E6D44" w:rsidRDefault="00A92E2E">
            <w:proofErr w:type="spellStart"/>
            <w:r>
              <w:rPr>
                <w:b/>
                <w:bCs/>
                <w:color w:val="000000"/>
                <w:sz w:val="19"/>
                <w:szCs w:val="19"/>
              </w:rPr>
              <w:t>SciQ</w:t>
            </w:r>
            <w:proofErr w:type="spellEnd"/>
            <w:r>
              <w:rPr>
                <w:b/>
                <w:bCs/>
                <w:color w:val="000000"/>
                <w:sz w:val="19"/>
                <w:szCs w:val="19"/>
              </w:rPr>
              <w:t xml:space="preserve"> / </w:t>
            </w:r>
            <w:proofErr w:type="spellStart"/>
            <w:r>
              <w:rPr>
                <w:b/>
                <w:bCs/>
                <w:color w:val="000000"/>
                <w:sz w:val="19"/>
                <w:szCs w:val="19"/>
              </w:rPr>
              <w:t>CommonsenseQA</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05C539" w14:textId="77777777" w:rsidR="008E6D44" w:rsidRDefault="00A92E2E">
            <w:r>
              <w:rPr>
                <w:color w:val="000000"/>
                <w:sz w:val="19"/>
                <w:szCs w:val="19"/>
              </w:rPr>
              <w:t>Expert-novice semantic pairs for field integrity verification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BC37E" w14:textId="77777777" w:rsidR="008E6D44" w:rsidRDefault="00A92E2E">
            <w:pPr>
              <w:jc w:val="center"/>
            </w:pPr>
            <w:r>
              <w:rPr>
                <w:color w:val="000000"/>
                <w:sz w:val="19"/>
                <w:szCs w:val="19"/>
              </w:rPr>
              <w:t>S4</w:t>
            </w:r>
          </w:p>
        </w:tc>
      </w:tr>
      <w:tr w:rsidR="008E6D44" w14:paraId="37F2823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69864D6" w14:textId="77777777" w:rsidR="008E6D44" w:rsidRDefault="00A92E2E">
            <w:r>
              <w:rPr>
                <w:b/>
                <w:bCs/>
                <w:color w:val="000000"/>
                <w:sz w:val="19"/>
                <w:szCs w:val="19"/>
              </w:rPr>
              <w:t xml:space="preserve">CARLA + </w:t>
            </w:r>
            <w:proofErr w:type="spellStart"/>
            <w:r>
              <w:rPr>
                <w:b/>
                <w:bCs/>
                <w:color w:val="000000"/>
                <w:sz w:val="19"/>
                <w:szCs w:val="19"/>
              </w:rPr>
              <w:t>VeReMi</w:t>
            </w:r>
            <w:proofErr w:type="spellEnd"/>
            <w:r>
              <w:rPr>
                <w:b/>
                <w:bCs/>
                <w:color w:val="000000"/>
                <w:sz w:val="19"/>
                <w:szCs w:val="19"/>
              </w:rPr>
              <w:t xml:space="preserve"> (</w:t>
            </w:r>
            <w:proofErr w:type="spellStart"/>
            <w:r>
              <w:rPr>
                <w:b/>
                <w:bCs/>
                <w:color w:val="000000"/>
                <w:sz w:val="19"/>
                <w:szCs w:val="19"/>
              </w:rPr>
              <w:t>synthetic+real</w:t>
            </w:r>
            <w:proofErr w:type="spellEnd"/>
            <w:r>
              <w:rPr>
                <w:b/>
                <w:bCs/>
                <w:color w:val="000000"/>
                <w:sz w:val="19"/>
                <w:szCs w:val="19"/>
              </w:rPr>
              <w:t>)</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611FE2" w14:textId="77777777" w:rsidR="008E6D44" w:rsidRDefault="00A92E2E">
            <w:r>
              <w:rPr>
                <w:color w:val="000000"/>
                <w:sz w:val="19"/>
                <w:szCs w:val="19"/>
              </w:rPr>
              <w:t>V2X safety message generation and realistic channel traces</w:t>
            </w:r>
          </w:p>
        </w:tc>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111F81" w14:textId="77777777" w:rsidR="008E6D44" w:rsidRDefault="00A92E2E">
            <w:pPr>
              <w:jc w:val="center"/>
            </w:pPr>
            <w:r>
              <w:rPr>
                <w:color w:val="000000"/>
                <w:sz w:val="19"/>
                <w:szCs w:val="19"/>
              </w:rPr>
              <w:t>S5</w:t>
            </w:r>
          </w:p>
        </w:tc>
      </w:tr>
      <w:tr w:rsidR="008E6D44" w14:paraId="7F0DB3C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93BAF" w14:textId="77777777" w:rsidR="008E6D44" w:rsidRDefault="00A92E2E">
            <w:r>
              <w:rPr>
                <w:b/>
                <w:bCs/>
                <w:color w:val="000000"/>
                <w:sz w:val="19"/>
                <w:szCs w:val="19"/>
              </w:rPr>
              <w:t>GPT-4 intent-labelled set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39704" w14:textId="77777777" w:rsidR="008E6D44" w:rsidRDefault="00A92E2E">
            <w:r>
              <w:rPr>
                <w:color w:val="000000"/>
                <w:sz w:val="19"/>
                <w:szCs w:val="19"/>
              </w:rPr>
              <w:t>Synthetic intent-aligned/misaligned pairs for IBC evaluation</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56AC4" w14:textId="77777777" w:rsidR="008E6D44" w:rsidRDefault="00A92E2E">
            <w:pPr>
              <w:jc w:val="center"/>
            </w:pPr>
            <w:r>
              <w:rPr>
                <w:color w:val="000000"/>
                <w:sz w:val="19"/>
                <w:szCs w:val="19"/>
              </w:rPr>
              <w:t>S6</w:t>
            </w:r>
          </w:p>
        </w:tc>
      </w:tr>
    </w:tbl>
    <w:p w14:paraId="4BB69336" w14:textId="77777777" w:rsidR="008E6D44" w:rsidRDefault="00A92E2E">
      <w:pPr>
        <w:spacing w:before="80" w:after="160"/>
        <w:jc w:val="center"/>
      </w:pPr>
      <w:r>
        <w:rPr>
          <w:color w:val="444444"/>
          <w:sz w:val="18"/>
          <w:szCs w:val="18"/>
        </w:rPr>
        <w:t xml:space="preserve">Table 3.9.3: Complete tool inventory </w:t>
      </w:r>
      <w:proofErr w:type="spellStart"/>
      <w:r>
        <w:rPr>
          <w:color w:val="444444"/>
          <w:sz w:val="18"/>
          <w:szCs w:val="18"/>
        </w:rPr>
        <w:t>organised</w:t>
      </w:r>
      <w:proofErr w:type="spellEnd"/>
      <w:r>
        <w:rPr>
          <w:color w:val="444444"/>
          <w:sz w:val="18"/>
          <w:szCs w:val="18"/>
        </w:rPr>
        <w:t xml:space="preserve"> by functional category. All tools are open-source or freely accessible under academic </w:t>
      </w:r>
      <w:proofErr w:type="spellStart"/>
      <w:r>
        <w:rPr>
          <w:color w:val="444444"/>
          <w:sz w:val="18"/>
          <w:szCs w:val="18"/>
        </w:rPr>
        <w:t>licences</w:t>
      </w:r>
      <w:proofErr w:type="spellEnd"/>
      <w:r>
        <w:rPr>
          <w:color w:val="444444"/>
          <w:sz w:val="18"/>
          <w:szCs w:val="18"/>
        </w:rPr>
        <w:t>.</w:t>
      </w:r>
    </w:p>
    <w:p w14:paraId="363A6831" w14:textId="77777777" w:rsidR="008E6D44" w:rsidRDefault="008E6D44">
      <w:pPr>
        <w:spacing w:after="140"/>
      </w:pPr>
    </w:p>
    <w:p w14:paraId="79BBF704" w14:textId="77777777" w:rsidR="008E6D44" w:rsidRDefault="008E6D44">
      <w:pPr>
        <w:pBdr>
          <w:bottom w:val="single" w:sz="4" w:space="1" w:color="2C5282"/>
        </w:pBdr>
        <w:spacing w:before="200" w:after="200"/>
      </w:pPr>
    </w:p>
    <w:p w14:paraId="3B003EC7" w14:textId="77777777" w:rsidR="008E6D44" w:rsidRDefault="00A92E2E">
      <w:pPr>
        <w:pStyle w:val="Heading2"/>
      </w:pPr>
      <w:r>
        <w:t>3.9.10   Simulation Execution Timeline</w:t>
      </w:r>
    </w:p>
    <w:p w14:paraId="1375288B" w14:textId="77777777" w:rsidR="008E6D44" w:rsidRDefault="00A92E2E">
      <w:pPr>
        <w:spacing w:before="100" w:after="120"/>
        <w:jc w:val="both"/>
      </w:pPr>
      <w:r>
        <w:t>The six simulations are executed across four three-month phases, structu</w:t>
      </w:r>
      <w:r>
        <w:t xml:space="preserve">red to ensure that foundational validations (Simulations 1 and 2) are complete before the infrastructure-intensive experiments (Simulation 5) begin, and that results from earlier simulations inform parameter choices in later ones. Table 3.9.4 presents the </w:t>
      </w:r>
      <w:r>
        <w:t>execution schedule.</w:t>
      </w:r>
    </w:p>
    <w:p w14:paraId="10A12495" w14:textId="77777777" w:rsidR="008E6D44" w:rsidRDefault="008E6D44">
      <w:pPr>
        <w:spacing w:after="7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400"/>
        <w:gridCol w:w="1400"/>
      </w:tblGrid>
      <w:tr w:rsidR="008E6D44" w14:paraId="182F521E" w14:textId="77777777">
        <w:tblPrEx>
          <w:tblCellMar>
            <w:top w:w="0" w:type="dxa"/>
            <w:bottom w:w="0" w:type="dxa"/>
          </w:tblCellMar>
        </w:tblPrEx>
        <w:trPr>
          <w:tblHeader/>
        </w:trPr>
        <w:tc>
          <w:tcPr>
            <w:tcW w:w="30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11051191" w14:textId="77777777" w:rsidR="008E6D44" w:rsidRDefault="00A92E2E">
            <w:r>
              <w:rPr>
                <w:b/>
                <w:bCs/>
                <w:color w:val="1A3A5C"/>
                <w:sz w:val="20"/>
                <w:szCs w:val="20"/>
              </w:rPr>
              <w:t>Activity</w:t>
            </w:r>
          </w:p>
        </w:tc>
        <w:tc>
          <w:tcPr>
            <w:tcW w:w="14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0A7FAC50" w14:textId="77777777" w:rsidR="008E6D44" w:rsidRDefault="00A92E2E">
            <w:r>
              <w:rPr>
                <w:b/>
                <w:bCs/>
                <w:color w:val="1A3A5C"/>
                <w:sz w:val="20"/>
                <w:szCs w:val="20"/>
              </w:rPr>
              <w:t>Phase 1 (M1–3)</w:t>
            </w:r>
          </w:p>
        </w:tc>
        <w:tc>
          <w:tcPr>
            <w:tcW w:w="14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5F023B39" w14:textId="77777777" w:rsidR="008E6D44" w:rsidRDefault="00A92E2E">
            <w:r>
              <w:rPr>
                <w:b/>
                <w:bCs/>
                <w:color w:val="1A3A5C"/>
                <w:sz w:val="20"/>
                <w:szCs w:val="20"/>
              </w:rPr>
              <w:t>Phase 2 (M4–6)</w:t>
            </w:r>
          </w:p>
        </w:tc>
        <w:tc>
          <w:tcPr>
            <w:tcW w:w="14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73A6E274" w14:textId="77777777" w:rsidR="008E6D44" w:rsidRDefault="00A92E2E">
            <w:r>
              <w:rPr>
                <w:b/>
                <w:bCs/>
                <w:color w:val="1A3A5C"/>
                <w:sz w:val="20"/>
                <w:szCs w:val="20"/>
              </w:rPr>
              <w:t>Phase 3 (M7–9)</w:t>
            </w:r>
          </w:p>
        </w:tc>
        <w:tc>
          <w:tcPr>
            <w:tcW w:w="1400" w:type="dxa"/>
            <w:tcBorders>
              <w:top w:val="single" w:sz="4" w:space="0" w:color="2C5282"/>
              <w:left w:val="single" w:sz="1" w:space="0" w:color="AAAAAA"/>
              <w:bottom w:val="single" w:sz="4" w:space="0" w:color="2C5282"/>
              <w:right w:val="single" w:sz="1" w:space="0" w:color="AAAAAA"/>
            </w:tcBorders>
            <w:shd w:val="clear" w:color="auto" w:fill="D6E4F0"/>
            <w:tcMar>
              <w:top w:w="80" w:type="dxa"/>
              <w:left w:w="120" w:type="dxa"/>
              <w:bottom w:w="80" w:type="dxa"/>
              <w:right w:w="120" w:type="dxa"/>
            </w:tcMar>
          </w:tcPr>
          <w:p w14:paraId="644A79CB" w14:textId="77777777" w:rsidR="008E6D44" w:rsidRDefault="00A92E2E">
            <w:r>
              <w:rPr>
                <w:b/>
                <w:bCs/>
                <w:color w:val="1A3A5C"/>
                <w:sz w:val="20"/>
                <w:szCs w:val="20"/>
              </w:rPr>
              <w:t>Phase 4 (M10–12)</w:t>
            </w:r>
          </w:p>
        </w:tc>
      </w:tr>
      <w:tr w:rsidR="008E6D44" w14:paraId="576B516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DF58E" w14:textId="77777777" w:rsidR="008E6D44" w:rsidRDefault="00A92E2E">
            <w:r>
              <w:rPr>
                <w:color w:val="000000"/>
                <w:sz w:val="19"/>
                <w:szCs w:val="19"/>
              </w:rPr>
              <w:t>Environment setup, tool installation, dataset acquisition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22C51"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AF034"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DA706"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D6A7F" w14:textId="77777777" w:rsidR="008E6D44" w:rsidRDefault="008E6D44">
            <w:pPr>
              <w:jc w:val="center"/>
            </w:pPr>
          </w:p>
        </w:tc>
      </w:tr>
      <w:tr w:rsidR="008E6D44" w14:paraId="6352C55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1E5F91" w14:textId="77777777" w:rsidR="008E6D44" w:rsidRDefault="00A92E2E">
            <w:r>
              <w:rPr>
                <w:color w:val="000000"/>
                <w:sz w:val="19"/>
                <w:szCs w:val="19"/>
              </w:rPr>
              <w:t>S1: Semantic capacity bound verification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450947"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81CD32"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4A9E04A"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40E4AA6" w14:textId="77777777" w:rsidR="008E6D44" w:rsidRDefault="008E6D44">
            <w:pPr>
              <w:jc w:val="center"/>
            </w:pPr>
          </w:p>
        </w:tc>
      </w:tr>
      <w:tr w:rsidR="008E6D44" w14:paraId="3E3CD99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A020E" w14:textId="77777777" w:rsidR="008E6D44" w:rsidRDefault="00A92E2E">
            <w:r>
              <w:rPr>
                <w:color w:val="000000"/>
                <w:sz w:val="19"/>
                <w:szCs w:val="19"/>
              </w:rPr>
              <w:t xml:space="preserve">S2: </w:t>
            </w:r>
            <w:proofErr w:type="spellStart"/>
            <w:r>
              <w:rPr>
                <w:color w:val="000000"/>
                <w:sz w:val="19"/>
                <w:szCs w:val="19"/>
              </w:rPr>
              <w:t>DeepSC</w:t>
            </w:r>
            <w:proofErr w:type="spellEnd"/>
            <w:r>
              <w:rPr>
                <w:color w:val="000000"/>
                <w:sz w:val="19"/>
                <w:szCs w:val="19"/>
              </w:rPr>
              <w:t xml:space="preserve"> head-to-head benchmark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DD6A8"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0E9BC"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3B121"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F250B" w14:textId="77777777" w:rsidR="008E6D44" w:rsidRDefault="008E6D44">
            <w:pPr>
              <w:jc w:val="center"/>
            </w:pPr>
          </w:p>
        </w:tc>
      </w:tr>
      <w:tr w:rsidR="008E6D44" w14:paraId="5F81BD4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74FB81" w14:textId="77777777" w:rsidR="008E6D44" w:rsidRDefault="00A92E2E">
            <w:r>
              <w:rPr>
                <w:color w:val="000000"/>
                <w:sz w:val="19"/>
                <w:szCs w:val="19"/>
              </w:rPr>
              <w:t>S3: Anchor dynamics and capacity evolution</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5E168CC"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7E00EC"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F63B06"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430E21" w14:textId="77777777" w:rsidR="008E6D44" w:rsidRDefault="008E6D44">
            <w:pPr>
              <w:jc w:val="center"/>
            </w:pPr>
          </w:p>
        </w:tc>
      </w:tr>
      <w:tr w:rsidR="008E6D44" w14:paraId="2A96EA7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692CD" w14:textId="77777777" w:rsidR="008E6D44" w:rsidRDefault="00A92E2E">
            <w:r>
              <w:rPr>
                <w:color w:val="000000"/>
                <w:sz w:val="19"/>
                <w:szCs w:val="19"/>
              </w:rPr>
              <w:t>S4: Semantic Maxwell field verification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A85AF"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761CA"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F6CB5"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A2C00" w14:textId="77777777" w:rsidR="008E6D44" w:rsidRDefault="008E6D44">
            <w:pPr>
              <w:jc w:val="center"/>
            </w:pPr>
          </w:p>
        </w:tc>
      </w:tr>
      <w:tr w:rsidR="008E6D44" w14:paraId="1DAF2AF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AACE75C" w14:textId="77777777" w:rsidR="008E6D44" w:rsidRDefault="00A92E2E">
            <w:r>
              <w:rPr>
                <w:color w:val="000000"/>
                <w:sz w:val="19"/>
                <w:szCs w:val="19"/>
              </w:rPr>
              <w:t>S5: 6G V2X URLLC demonstration</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34AD5B"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EB5C7E"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9481ED9"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ED432D7" w14:textId="77777777" w:rsidR="008E6D44" w:rsidRDefault="008E6D44">
            <w:pPr>
              <w:jc w:val="center"/>
            </w:pPr>
          </w:p>
        </w:tc>
      </w:tr>
      <w:tr w:rsidR="008E6D44" w14:paraId="4BF81FD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F01F1" w14:textId="77777777" w:rsidR="008E6D44" w:rsidRDefault="00A92E2E">
            <w:r>
              <w:rPr>
                <w:color w:val="000000"/>
                <w:sz w:val="19"/>
                <w:szCs w:val="19"/>
              </w:rPr>
              <w:t>S6: Intent-based cryptography PoC</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A62B4"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9594D"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3A482"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AD849" w14:textId="77777777" w:rsidR="008E6D44" w:rsidRDefault="00A92E2E">
            <w:pPr>
              <w:jc w:val="center"/>
            </w:pPr>
            <w:r>
              <w:rPr>
                <w:b/>
                <w:bCs/>
                <w:color w:val="000000"/>
                <w:sz w:val="19"/>
                <w:szCs w:val="19"/>
              </w:rPr>
              <w:t>●</w:t>
            </w:r>
          </w:p>
        </w:tc>
      </w:tr>
      <w:tr w:rsidR="008E6D44" w14:paraId="60B0A5E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E970B7" w14:textId="77777777" w:rsidR="008E6D44" w:rsidRDefault="00A92E2E">
            <w:r>
              <w:rPr>
                <w:color w:val="000000"/>
                <w:sz w:val="19"/>
                <w:szCs w:val="19"/>
              </w:rPr>
              <w:t>Results integration, thesis chapter drafting</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E95E382"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45F9EC"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291AAC7"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51582E" w14:textId="77777777" w:rsidR="008E6D44" w:rsidRDefault="00A92E2E">
            <w:pPr>
              <w:jc w:val="center"/>
            </w:pPr>
            <w:r>
              <w:rPr>
                <w:b/>
                <w:bCs/>
                <w:color w:val="000000"/>
                <w:sz w:val="19"/>
                <w:szCs w:val="19"/>
              </w:rPr>
              <w:t>●</w:t>
            </w:r>
          </w:p>
        </w:tc>
      </w:tr>
      <w:tr w:rsidR="008E6D44" w14:paraId="2BFBD9A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D9ED9A" w14:textId="77777777" w:rsidR="008E6D44" w:rsidRDefault="00A92E2E">
            <w:r>
              <w:rPr>
                <w:color w:val="000000"/>
                <w:sz w:val="19"/>
                <w:szCs w:val="19"/>
              </w:rPr>
              <w:t>Apply for AWS / Azure / NVIDIA GPU credits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D26DB" w14:textId="77777777" w:rsidR="008E6D44" w:rsidRDefault="00A92E2E">
            <w:pPr>
              <w:jc w:val="center"/>
            </w:pPr>
            <w:r>
              <w:rPr>
                <w:b/>
                <w:bCs/>
                <w:color w:val="000000"/>
                <w:sz w:val="19"/>
                <w:szCs w:val="19"/>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86769"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42EC4" w14:textId="77777777" w:rsidR="008E6D44" w:rsidRDefault="008E6D44">
            <w:pPr>
              <w:jc w:val="center"/>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2E65A" w14:textId="77777777" w:rsidR="008E6D44" w:rsidRDefault="008E6D44">
            <w:pPr>
              <w:jc w:val="center"/>
            </w:pPr>
          </w:p>
        </w:tc>
      </w:tr>
    </w:tbl>
    <w:p w14:paraId="77DA6031" w14:textId="77777777" w:rsidR="008E6D44" w:rsidRDefault="00A92E2E">
      <w:pPr>
        <w:spacing w:before="80" w:after="160"/>
        <w:jc w:val="center"/>
      </w:pPr>
      <w:r>
        <w:rPr>
          <w:color w:val="444444"/>
          <w:sz w:val="18"/>
          <w:szCs w:val="18"/>
        </w:rPr>
        <w:t>Table 3.9.4: Simulation execution timeline across four phases (M = month). Phase 1 delivers the two most critical validation results.</w:t>
      </w:r>
    </w:p>
    <w:p w14:paraId="0FA9274C" w14:textId="77777777" w:rsidR="008E6D44" w:rsidRDefault="008E6D44">
      <w:pPr>
        <w:spacing w:after="140"/>
      </w:pPr>
    </w:p>
    <w:p w14:paraId="67554CDF" w14:textId="77777777" w:rsidR="008E6D44" w:rsidRDefault="00A92E2E">
      <w:pPr>
        <w:spacing w:before="100" w:after="120"/>
        <w:jc w:val="both"/>
      </w:pPr>
      <w:r>
        <w:rPr>
          <w:b/>
          <w:bCs/>
        </w:rPr>
        <w:lastRenderedPageBreak/>
        <w:t>Phase 1 (Months 1–3)</w:t>
      </w:r>
      <w:r>
        <w:t xml:space="preserve"> </w:t>
      </w:r>
      <w:proofErr w:type="spellStart"/>
      <w:r>
        <w:t>prioritises</w:t>
      </w:r>
      <w:proofErr w:type="spellEnd"/>
      <w:r>
        <w:t xml:space="preserve"> the two results of highest theoretical significance: the empirical capacity bound verifi</w:t>
      </w:r>
      <w:r>
        <w:t xml:space="preserve">cation (S1) and the </w:t>
      </w:r>
      <w:proofErr w:type="spellStart"/>
      <w:r>
        <w:t>DeepSC</w:t>
      </w:r>
      <w:proofErr w:type="spellEnd"/>
      <w:r>
        <w:t xml:space="preserve"> head-to-head benchmark (S2). These require only local GPU compute and freely available datasets, making them executable immediately and independently of infrastructure grants. </w:t>
      </w:r>
      <w:r>
        <w:rPr>
          <w:b/>
          <w:bCs/>
        </w:rPr>
        <w:t>Phase 2 (Months 4–6)</w:t>
      </w:r>
      <w:r>
        <w:t xml:space="preserve"> develops the dynamic and field-t</w:t>
      </w:r>
      <w:r>
        <w:t xml:space="preserve">heoretic results (S3 and S4), which are computationally lighter but analytically richer, and which produce the </w:t>
      </w:r>
      <w:proofErr w:type="spellStart"/>
      <w:r>
        <w:t>visualisations</w:t>
      </w:r>
      <w:proofErr w:type="spellEnd"/>
      <w:r>
        <w:t xml:space="preserve"> most distinctive to the LPG framework. </w:t>
      </w:r>
      <w:r>
        <w:rPr>
          <w:b/>
          <w:bCs/>
        </w:rPr>
        <w:t>Phase 3 (Months 7–9)</w:t>
      </w:r>
      <w:r>
        <w:t xml:space="preserve"> executes the 6G V2X demonstration (S5), which requires the most comple</w:t>
      </w:r>
      <w:r>
        <w:t xml:space="preserve">x simulation environment and is dependent on cloud compute credits secured in Phase 1. </w:t>
      </w:r>
      <w:r>
        <w:rPr>
          <w:b/>
          <w:bCs/>
        </w:rPr>
        <w:t>Phase 4 (Months 10–12)</w:t>
      </w:r>
      <w:r>
        <w:t xml:space="preserve"> completes the security proof of concept (S6) and integrates all results into the thesis, producing the comparative analysis, the full results chap</w:t>
      </w:r>
      <w:r>
        <w:t>ter, and the open-source release of the LPG simulation codebase.</w:t>
      </w:r>
    </w:p>
    <w:p w14:paraId="4E73050A" w14:textId="77777777" w:rsidR="008E6D44" w:rsidRDefault="008E6D44">
      <w:pPr>
        <w:spacing w:after="140"/>
      </w:pPr>
    </w:p>
    <w:p w14:paraId="2D953E67" w14:textId="77777777" w:rsidR="008E6D44" w:rsidRDefault="008E6D44">
      <w:pPr>
        <w:pBdr>
          <w:bottom w:val="single" w:sz="4" w:space="1" w:color="2C5282"/>
        </w:pBdr>
        <w:spacing w:before="200" w:after="200"/>
      </w:pPr>
    </w:p>
    <w:p w14:paraId="5187D33A" w14:textId="77777777" w:rsidR="008E6D44" w:rsidRDefault="00A92E2E">
      <w:pPr>
        <w:pStyle w:val="Heading2"/>
      </w:pPr>
      <w:r>
        <w:t>3.9.11   Reproducibility and Open-Science Commitment</w:t>
      </w:r>
    </w:p>
    <w:p w14:paraId="62BF41CB" w14:textId="77777777" w:rsidR="008E6D44" w:rsidRDefault="00A92E2E">
      <w:pPr>
        <w:spacing w:before="100" w:after="120"/>
        <w:jc w:val="both"/>
      </w:pPr>
      <w:r>
        <w:t>All simulations will be implemented with full reproducibility discipline. Random seeds are fixed and logged for every training run. Dock</w:t>
      </w:r>
      <w:r>
        <w:t xml:space="preserve">er containers will encapsulate all software dependencies, ensuring that results are reproducible across computational environments. All code, configuration files, trained model weights, and datasets (where </w:t>
      </w:r>
      <w:proofErr w:type="spellStart"/>
      <w:r>
        <w:t>licence</w:t>
      </w:r>
      <w:proofErr w:type="spellEnd"/>
      <w:r>
        <w:t xml:space="preserve"> permits redistribution) will be released o</w:t>
      </w:r>
      <w:r>
        <w:t xml:space="preserve">n GitHub under an open-source </w:t>
      </w:r>
      <w:proofErr w:type="spellStart"/>
      <w:r>
        <w:t>licence</w:t>
      </w:r>
      <w:proofErr w:type="spellEnd"/>
      <w:r>
        <w:t xml:space="preserve"> concurrent with thesis submission. Experiment tracking via Weights &amp; Biases will produce a publicly accessible dashboard of all runs, metrics, and hyperparameter configurations, enabling independent verification of all</w:t>
      </w:r>
      <w:r>
        <w:t xml:space="preserve"> reported results.</w:t>
      </w:r>
    </w:p>
    <w:p w14:paraId="5E4BEDE6" w14:textId="77777777" w:rsidR="008E6D44" w:rsidRDefault="008E6D44">
      <w:pPr>
        <w:spacing w:after="70"/>
      </w:pPr>
    </w:p>
    <w:p w14:paraId="21F272A3" w14:textId="77777777" w:rsidR="008E6D44" w:rsidRDefault="00A92E2E">
      <w:pPr>
        <w:spacing w:before="100" w:after="120"/>
        <w:jc w:val="both"/>
      </w:pPr>
      <w:r>
        <w:t xml:space="preserve">This open-science commitment is consistent with the foundational orientation of the LPG framework itself: a theory that claims to </w:t>
      </w:r>
      <w:proofErr w:type="spellStart"/>
      <w:r>
        <w:t>generalise</w:t>
      </w:r>
      <w:proofErr w:type="spellEnd"/>
      <w:r>
        <w:t xml:space="preserve"> Shannon’s information theory must be as open to scrutiny, reproduction, and extension as Shanno</w:t>
      </w:r>
      <w:r>
        <w:t>n’s original 1948 paper. The simulation codebase will be documented to enable other researchers to (</w:t>
      </w:r>
      <w:proofErr w:type="spellStart"/>
      <w:r>
        <w:t>i</w:t>
      </w:r>
      <w:proofErr w:type="spellEnd"/>
      <w:r>
        <w:t>) reproduce all six experiments, (ii) extend any individual experiment to new datasets or channel models, and (iii) implement new metrics from the 34-metri</w:t>
      </w:r>
      <w:r>
        <w:t>c framework as the community develops implementations for the full suite.</w:t>
      </w:r>
    </w:p>
    <w:p w14:paraId="6D24A823" w14:textId="77777777" w:rsidR="008E6D44" w:rsidRDefault="008E6D44">
      <w:pPr>
        <w:spacing w:after="140"/>
      </w:pPr>
    </w:p>
    <w:p w14:paraId="32532726" w14:textId="77777777" w:rsidR="008E6D44" w:rsidRDefault="008E6D44">
      <w:pPr>
        <w:pBdr>
          <w:bottom w:val="single" w:sz="4" w:space="1" w:color="2C5282"/>
        </w:pBdr>
        <w:spacing w:before="200" w:after="200"/>
      </w:pPr>
    </w:p>
    <w:p w14:paraId="3B11ADF4" w14:textId="77777777" w:rsidR="008E6D44" w:rsidRDefault="00A92E2E">
      <w:pPr>
        <w:pStyle w:val="Heading2"/>
      </w:pPr>
      <w:r>
        <w:t>3.9.12   Summary</w:t>
      </w:r>
    </w:p>
    <w:p w14:paraId="304B389E" w14:textId="77777777" w:rsidR="008E6D44" w:rsidRDefault="00A92E2E">
      <w:pPr>
        <w:spacing w:before="100" w:after="120"/>
        <w:jc w:val="both"/>
      </w:pPr>
      <w:r>
        <w:t xml:space="preserve">The six-experiment simulation </w:t>
      </w:r>
      <w:proofErr w:type="spellStart"/>
      <w:r>
        <w:t>programme</w:t>
      </w:r>
      <w:proofErr w:type="spellEnd"/>
      <w:r>
        <w:t xml:space="preserve"> described in this section is designed to transform the LPG/Cognitive Geometry framework from a formal mathematical theory into an empirically validated communication science. Each experiment is: (</w:t>
      </w:r>
      <w:proofErr w:type="spellStart"/>
      <w:r>
        <w:t>i</w:t>
      </w:r>
      <w:proofErr w:type="spellEnd"/>
      <w:r>
        <w:t>) targeted at a spe</w:t>
      </w:r>
      <w:r>
        <w:t>cific, falsifiable theoretical claim; (ii) grounded against a published classical or state-of-the-art baseline; (iii) reported using the framework’s own native metrics; and (iv) connected to an ITU-R IMT-2030 performance indicator. Taken together, the simu</w:t>
      </w:r>
      <w:r>
        <w:t>lations are expected to produce results that: confirm the semantic capacity bound empirically for the first time; establish the first quantitative comparison of meaning-based and symbol-based transmission on shared infrastructure; map the topology of seman</w:t>
      </w:r>
      <w:r>
        <w:t>tic field breakdown across real communication data; demonstrate operational 6G relevance through an autonomous vehicle safety use case; and prove the viability of meaning-geometric security as a new cryptographic paradigm.</w:t>
      </w:r>
    </w:p>
    <w:p w14:paraId="50C7CA1B" w14:textId="77777777" w:rsidR="008E6D44" w:rsidRDefault="008E6D44">
      <w:pPr>
        <w:spacing w:after="70"/>
      </w:pPr>
    </w:p>
    <w:p w14:paraId="1BA15D4E" w14:textId="77777777" w:rsidR="008E6D44" w:rsidRDefault="00A92E2E">
      <w:pPr>
        <w:spacing w:before="100" w:after="120"/>
        <w:jc w:val="both"/>
      </w:pPr>
      <w:r>
        <w:t>The combined theoretical and sim</w:t>
      </w:r>
      <w:r>
        <w:t xml:space="preserve">ulation contribution positions this research as the first formally complete, empirically validated extension of Shannon’s information theory into a science of </w:t>
      </w:r>
      <w:r>
        <w:lastRenderedPageBreak/>
        <w:t>meaning transmission — not as a replacement of Shannon’s legacy, but as its natural and necessary</w:t>
      </w:r>
      <w:r>
        <w:t xml:space="preserve"> completion.</w:t>
      </w:r>
    </w:p>
    <w:p w14:paraId="1885379B" w14:textId="77777777" w:rsidR="008E6D44" w:rsidRDefault="008E6D44">
      <w:pPr>
        <w:spacing w:after="140"/>
      </w:pPr>
    </w:p>
    <w:sectPr w:rsidR="008E6D44">
      <w:footerReference w:type="default" r:id="rId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3BBC2" w14:textId="77777777" w:rsidR="00A92E2E" w:rsidRDefault="00A92E2E">
      <w:r>
        <w:separator/>
      </w:r>
    </w:p>
  </w:endnote>
  <w:endnote w:type="continuationSeparator" w:id="0">
    <w:p w14:paraId="25E2840B" w14:textId="77777777" w:rsidR="00A92E2E" w:rsidRDefault="00A9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C5B1A" w14:textId="77777777" w:rsidR="008E6D44" w:rsidRDefault="00A92E2E">
    <w:pPr>
      <w:jc w:val="right"/>
    </w:pPr>
    <w:r>
      <w:rPr>
        <w:color w:val="888888"/>
        <w:sz w:val="18"/>
        <w:szCs w:val="18"/>
      </w:rPr>
      <w:t xml:space="preserve">Dada Theophilus Olusegun | PhD Proposal | Landmark University | </w:t>
    </w:r>
    <w:r>
      <w:rPr>
        <w:color w:val="888888"/>
        <w:sz w:val="18"/>
        <w:szCs w:val="18"/>
      </w:rPr>
      <w:fldChar w:fldCharType="begin"/>
    </w:r>
    <w:r>
      <w:rPr>
        <w:color w:val="888888"/>
        <w:sz w:val="18"/>
        <w:szCs w:val="18"/>
      </w:rPr>
      <w:instrText>PAGE</w:instrText>
    </w:r>
    <w:r>
      <w:rPr>
        <w:color w:val="888888"/>
        <w:sz w:val="18"/>
        <w:szCs w:val="18"/>
      </w:rPr>
      <w:fldChar w:fldCharType="separate"/>
    </w:r>
    <w:r w:rsidR="0026348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33809" w14:textId="77777777" w:rsidR="00A92E2E" w:rsidRDefault="00A92E2E">
      <w:r>
        <w:separator/>
      </w:r>
    </w:p>
  </w:footnote>
  <w:footnote w:type="continuationSeparator" w:id="0">
    <w:p w14:paraId="1902AA55" w14:textId="77777777" w:rsidR="00A92E2E" w:rsidRDefault="00A92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92C7F"/>
    <w:multiLevelType w:val="hybridMultilevel"/>
    <w:tmpl w:val="8BCC9CA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D321ADC"/>
    <w:multiLevelType w:val="hybridMultilevel"/>
    <w:tmpl w:val="30D6F1E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429B6C4E"/>
    <w:multiLevelType w:val="hybridMultilevel"/>
    <w:tmpl w:val="54580A7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D44"/>
    <w:rsid w:val="00263485"/>
    <w:rsid w:val="008E6D44"/>
    <w:rsid w:val="00A92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AF9A"/>
  <w15:docId w15:val="{5AD556ED-49F0-4790-A098-C030DCDB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28"/>
      <w:szCs w:val="28"/>
    </w:rPr>
  </w:style>
  <w:style w:type="paragraph" w:styleId="Heading2">
    <w:name w:val="heading 2"/>
    <w:uiPriority w:val="9"/>
    <w:unhideWhenUsed/>
    <w:qFormat/>
    <w:pPr>
      <w:spacing w:before="280" w:after="140"/>
      <w:outlineLvl w:val="1"/>
    </w:pPr>
    <w:rPr>
      <w:b/>
      <w:bCs/>
      <w:color w:val="2C5282"/>
      <w:sz w:val="24"/>
      <w:szCs w:val="24"/>
    </w:rPr>
  </w:style>
  <w:style w:type="paragraph" w:styleId="Heading3">
    <w:name w:val="heading 3"/>
    <w:uiPriority w:val="9"/>
    <w:unhideWhenUsed/>
    <w:qFormat/>
    <w:pPr>
      <w:spacing w:before="200" w:after="100"/>
      <w:outlineLvl w:val="2"/>
    </w:pPr>
    <w:rPr>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13</Pages>
  <Words>4698</Words>
  <Characters>26784</Characters>
  <Application>Microsoft Office Word</Application>
  <DocSecurity>0</DocSecurity>
  <Lines>223</Lines>
  <Paragraphs>62</Paragraphs>
  <ScaleCrop>false</ScaleCrop>
  <Company/>
  <LinksUpToDate>false</LinksUpToDate>
  <CharactersWithSpaces>31420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Theophilus Dada</cp:lastModifiedBy>
  <cp:revision>2</cp:revision>
  <dcterms:created xsi:type="dcterms:W3CDTF">2026-05-06T13:57:00Z</dcterms:created>
  <dcterms:modified xsi:type="dcterms:W3CDTF">2026-05-06T13:57:00Z</dcterms:modified>
</cp:coreProperties>
</file>