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642B5" w14:textId="37BC1BF0" w:rsidR="00071409" w:rsidRPr="00071409" w:rsidRDefault="00FF6842" w:rsidP="00FF6842">
      <w:pPr>
        <w:spacing w:before="100" w:beforeAutospacing="1" w:after="100" w:afterAutospacing="1" w:line="240" w:lineRule="auto"/>
        <w:jc w:val="center"/>
        <w:rPr>
          <w:rFonts w:eastAsia="Times New Roman"/>
          <w:b/>
          <w:bCs/>
          <w:u w:val="single"/>
        </w:rPr>
      </w:pPr>
      <w:r w:rsidRPr="00FF6842">
        <w:rPr>
          <w:rFonts w:eastAsia="Times New Roman"/>
          <w:b/>
          <w:bCs/>
          <w:u w:val="single"/>
        </w:rPr>
        <w:t>D</w:t>
      </w:r>
      <w:r w:rsidR="00071409" w:rsidRPr="00071409">
        <w:rPr>
          <w:rFonts w:eastAsia="Times New Roman"/>
          <w:b/>
          <w:bCs/>
          <w:u w:val="single"/>
        </w:rPr>
        <w:t xml:space="preserve">esign </w:t>
      </w:r>
      <w:r w:rsidRPr="00FF6842">
        <w:rPr>
          <w:rFonts w:eastAsia="Times New Roman"/>
          <w:b/>
          <w:bCs/>
          <w:u w:val="single"/>
        </w:rPr>
        <w:t xml:space="preserve">of </w:t>
      </w:r>
      <w:r>
        <w:rPr>
          <w:rFonts w:eastAsia="Times New Roman"/>
          <w:b/>
          <w:bCs/>
          <w:u w:val="single"/>
        </w:rPr>
        <w:t xml:space="preserve">LPG </w:t>
      </w:r>
      <w:r w:rsidR="00071409" w:rsidRPr="00071409">
        <w:rPr>
          <w:rFonts w:eastAsia="Times New Roman"/>
          <w:b/>
          <w:bCs/>
          <w:u w:val="single"/>
        </w:rPr>
        <w:t>S</w:t>
      </w:r>
      <w:r w:rsidRPr="00FF6842">
        <w:rPr>
          <w:rFonts w:eastAsia="Times New Roman"/>
          <w:b/>
          <w:bCs/>
          <w:u w:val="single"/>
        </w:rPr>
        <w:t>imulation</w:t>
      </w:r>
      <w:r w:rsidR="00071409" w:rsidRPr="00071409">
        <w:rPr>
          <w:rFonts w:eastAsia="Times New Roman"/>
          <w:b/>
          <w:bCs/>
          <w:u w:val="single"/>
        </w:rPr>
        <w:t>7–S</w:t>
      </w:r>
      <w:r w:rsidRPr="00FF6842">
        <w:rPr>
          <w:rFonts w:eastAsia="Times New Roman"/>
          <w:b/>
          <w:bCs/>
          <w:u w:val="single"/>
        </w:rPr>
        <w:t>imulation</w:t>
      </w:r>
      <w:r w:rsidR="00071409" w:rsidRPr="00071409">
        <w:rPr>
          <w:rFonts w:eastAsia="Times New Roman"/>
          <w:b/>
          <w:bCs/>
          <w:u w:val="single"/>
        </w:rPr>
        <w:t>12.</w:t>
      </w:r>
    </w:p>
    <w:p w14:paraId="7999C6C8"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The S1–S6 suite covers: capacity bound verification, </w:t>
      </w:r>
      <w:proofErr w:type="spellStart"/>
      <w:r w:rsidRPr="00071409">
        <w:rPr>
          <w:rFonts w:eastAsia="Times New Roman"/>
        </w:rPr>
        <w:t>DeepSC</w:t>
      </w:r>
      <w:proofErr w:type="spellEnd"/>
      <w:r w:rsidRPr="00071409">
        <w:rPr>
          <w:rFonts w:eastAsia="Times New Roman"/>
        </w:rPr>
        <w:t xml:space="preserve"> benchmarking, anchor dynamics, field-theoretic Maxwell compliance, operational 6G V2X, and cryptographic security. What that suite does not test is: </w:t>
      </w:r>
      <w:r w:rsidRPr="00071409">
        <w:rPr>
          <w:rFonts w:eastAsia="Times New Roman"/>
          <w:b/>
          <w:bCs/>
        </w:rPr>
        <w:t>multi-agent semantic consensus</w:t>
      </w:r>
      <w:r w:rsidRPr="00071409">
        <w:rPr>
          <w:rFonts w:eastAsia="Times New Roman"/>
        </w:rPr>
        <w:t xml:space="preserve">, </w:t>
      </w:r>
      <w:r w:rsidRPr="00071409">
        <w:rPr>
          <w:rFonts w:eastAsia="Times New Roman"/>
          <w:b/>
          <w:bCs/>
        </w:rPr>
        <w:t>noisy or corrupted anchor states</w:t>
      </w:r>
      <w:r w:rsidRPr="00071409">
        <w:rPr>
          <w:rFonts w:eastAsia="Times New Roman"/>
        </w:rPr>
        <w:t xml:space="preserve">, </w:t>
      </w:r>
      <w:r w:rsidRPr="00071409">
        <w:rPr>
          <w:rFonts w:eastAsia="Times New Roman"/>
          <w:b/>
          <w:bCs/>
        </w:rPr>
        <w:t>cross-modal meaning transfer</w:t>
      </w:r>
      <w:r w:rsidRPr="00071409">
        <w:rPr>
          <w:rFonts w:eastAsia="Times New Roman"/>
        </w:rPr>
        <w:t xml:space="preserve">, </w:t>
      </w:r>
      <w:r w:rsidRPr="00071409">
        <w:rPr>
          <w:rFonts w:eastAsia="Times New Roman"/>
          <w:b/>
          <w:bCs/>
        </w:rPr>
        <w:t>sem object compression limits</w:t>
      </w:r>
      <w:r w:rsidRPr="00071409">
        <w:rPr>
          <w:rFonts w:eastAsia="Times New Roman"/>
        </w:rPr>
        <w:t xml:space="preserve">, </w:t>
      </w:r>
      <w:r w:rsidRPr="00071409">
        <w:rPr>
          <w:rFonts w:eastAsia="Times New Roman"/>
          <w:b/>
          <w:bCs/>
        </w:rPr>
        <w:t>semantic channel feedback and adaptation</w:t>
      </w:r>
      <w:r w:rsidRPr="00071409">
        <w:rPr>
          <w:rFonts w:eastAsia="Times New Roman"/>
        </w:rPr>
        <w:t xml:space="preserve">, and </w:t>
      </w:r>
      <w:r w:rsidRPr="00071409">
        <w:rPr>
          <w:rFonts w:eastAsia="Times New Roman"/>
          <w:b/>
          <w:bCs/>
        </w:rPr>
        <w:t>the philosophical boundary condition where the LPG framework breaks down</w:t>
      </w:r>
      <w:r w:rsidRPr="00071409">
        <w:rPr>
          <w:rFonts w:eastAsia="Times New Roman"/>
        </w:rPr>
        <w:t>. Each of those is a distinct axis of the theory — and each will surface new results that S1–S6 cannot produce.</w:t>
      </w:r>
    </w:p>
    <w:p w14:paraId="1B6BED3B"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Here is the complete S7–S12 suite.</w:t>
      </w:r>
    </w:p>
    <w:p w14:paraId="1678C3AF" w14:textId="77777777" w:rsidR="00071409" w:rsidRPr="00071409" w:rsidRDefault="00071409" w:rsidP="00071409">
      <w:pPr>
        <w:spacing w:after="0" w:line="240" w:lineRule="auto"/>
        <w:rPr>
          <w:rFonts w:eastAsia="Times New Roman"/>
        </w:rPr>
      </w:pPr>
      <w:r w:rsidRPr="00071409">
        <w:rPr>
          <w:rFonts w:eastAsia="Times New Roman"/>
        </w:rPr>
        <w:pict w14:anchorId="322E884E">
          <v:rect id="_x0000_i1025" style="width:0;height:1.5pt" o:hralign="center" o:hrstd="t" o:hr="t" fillcolor="#a0a0a0" stroked="f"/>
        </w:pict>
      </w:r>
    </w:p>
    <w:p w14:paraId="31F7BC7C"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t>S7 — Multi-Agent Semantic Consensus and Collective Anchor Formation</w:t>
      </w:r>
    </w:p>
    <w:p w14:paraId="0806A576"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Objective</w:t>
      </w:r>
    </w:p>
    <w:p w14:paraId="02064D21"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S1–S3 model a dyadic channel: one sender, one receiver, one anchor. But 6G is a network. This simulation tests whether a group of $N$ agents with initially heterogeneous belief bases ${B_1, B_2, \</w:t>
      </w:r>
      <w:proofErr w:type="spellStart"/>
      <w:r w:rsidRPr="00071409">
        <w:rPr>
          <w:rFonts w:eastAsia="Times New Roman"/>
        </w:rPr>
        <w:t>ldots</w:t>
      </w:r>
      <w:proofErr w:type="spellEnd"/>
      <w:r w:rsidRPr="00071409">
        <w:rPr>
          <w:rFonts w:eastAsia="Times New Roman"/>
        </w:rPr>
        <w:t>, B_</w:t>
      </w:r>
      <w:proofErr w:type="gramStart"/>
      <w:r w:rsidRPr="00071409">
        <w:rPr>
          <w:rFonts w:eastAsia="Times New Roman"/>
        </w:rPr>
        <w:t>N}$</w:t>
      </w:r>
      <w:proofErr w:type="gramEnd"/>
      <w:r w:rsidRPr="00071409">
        <w:rPr>
          <w:rFonts w:eastAsia="Times New Roman"/>
        </w:rPr>
        <w:t xml:space="preserve"> can converge to a shared collective anchor $B_{\text{</w:t>
      </w:r>
      <w:proofErr w:type="spellStart"/>
      <w:r w:rsidRPr="00071409">
        <w:rPr>
          <w:rFonts w:eastAsia="Times New Roman"/>
        </w:rPr>
        <w:t>coll</w:t>
      </w:r>
      <w:proofErr w:type="spellEnd"/>
      <w:r w:rsidRPr="00071409">
        <w:rPr>
          <w:rFonts w:eastAsia="Times New Roman"/>
        </w:rPr>
        <w:t>}} = \</w:t>
      </w:r>
      <w:proofErr w:type="spellStart"/>
      <w:r w:rsidRPr="00071409">
        <w:rPr>
          <w:rFonts w:eastAsia="Times New Roman"/>
        </w:rPr>
        <w:t>bigcap</w:t>
      </w:r>
      <w:proofErr w:type="spellEnd"/>
      <w:r w:rsidRPr="00071409">
        <w:rPr>
          <w:rFonts w:eastAsia="Times New Roman"/>
        </w:rPr>
        <w:t>_{</w:t>
      </w:r>
      <w:proofErr w:type="spellStart"/>
      <w:r w:rsidRPr="00071409">
        <w:rPr>
          <w:rFonts w:eastAsia="Times New Roman"/>
        </w:rPr>
        <w:t>i</w:t>
      </w:r>
      <w:proofErr w:type="spellEnd"/>
      <w:r w:rsidRPr="00071409">
        <w:rPr>
          <w:rFonts w:eastAsia="Times New Roman"/>
        </w:rPr>
        <w:t xml:space="preserve">} </w:t>
      </w:r>
      <w:proofErr w:type="spellStart"/>
      <w:r w:rsidRPr="00071409">
        <w:rPr>
          <w:rFonts w:eastAsia="Times New Roman"/>
        </w:rPr>
        <w:t>B_i</w:t>
      </w:r>
      <w:proofErr w:type="spellEnd"/>
      <w:r w:rsidRPr="00071409">
        <w:rPr>
          <w:rFonts w:eastAsia="Times New Roman"/>
        </w:rPr>
        <w:t>$ through iterated semantic exchange, and whether the LPG framework correctly predicts the convergence rate and the equilibrium collective capacity $C_s^{\text{</w:t>
      </w:r>
      <w:proofErr w:type="spellStart"/>
      <w:r w:rsidRPr="00071409">
        <w:rPr>
          <w:rFonts w:eastAsia="Times New Roman"/>
        </w:rPr>
        <w:t>coll</w:t>
      </w:r>
      <w:proofErr w:type="spellEnd"/>
      <w:r w:rsidRPr="00071409">
        <w:rPr>
          <w:rFonts w:eastAsia="Times New Roman"/>
        </w:rPr>
        <w:t>}}(\Gamma)$.</w:t>
      </w:r>
    </w:p>
    <w:p w14:paraId="46C99360"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This is new territory: </w:t>
      </w:r>
      <w:r w:rsidRPr="00071409">
        <w:rPr>
          <w:rFonts w:eastAsia="Times New Roman"/>
          <w:b/>
          <w:bCs/>
        </w:rPr>
        <w:t>semantic consensus</w:t>
      </w:r>
      <w:r w:rsidRPr="00071409">
        <w:rPr>
          <w:rFonts w:eastAsia="Times New Roman"/>
        </w:rPr>
        <w:t xml:space="preserve"> has no classical information-theoretic analogue. Shannon channels do not converge; they transmit. The LPG framework predicts they do.</w:t>
      </w:r>
    </w:p>
    <w:p w14:paraId="3E27A00C"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Experimental Design</w:t>
      </w:r>
    </w:p>
    <w:p w14:paraId="1133B27F"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$N \in {2, 4, 8, 16, </w:t>
      </w:r>
      <w:proofErr w:type="gramStart"/>
      <w:r w:rsidRPr="00071409">
        <w:rPr>
          <w:rFonts w:eastAsia="Times New Roman"/>
        </w:rPr>
        <w:t>32}$</w:t>
      </w:r>
      <w:proofErr w:type="gramEnd"/>
      <w:r w:rsidRPr="00071409">
        <w:rPr>
          <w:rFonts w:eastAsia="Times New Roman"/>
        </w:rPr>
        <w:t xml:space="preserve"> agents are </w:t>
      </w:r>
      <w:proofErr w:type="spellStart"/>
      <w:r w:rsidRPr="00071409">
        <w:rPr>
          <w:rFonts w:eastAsia="Times New Roman"/>
        </w:rPr>
        <w:t>initialised</w:t>
      </w:r>
      <w:proofErr w:type="spellEnd"/>
      <w:r w:rsidRPr="00071409">
        <w:rPr>
          <w:rFonts w:eastAsia="Times New Roman"/>
        </w:rPr>
        <w:t xml:space="preserve"> with overlapping but non-identical belief basis embeddings drawn from distinct topic clusters (science, culture, engineering, law, medicine). At each round $t$, each agent broadcasts a compact semantic summary of its current belief state; every other agent updates its anchor using a weighted sum of received summaries. The following quantities are tracked per round:</w:t>
      </w:r>
    </w:p>
    <w:p w14:paraId="07536637"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w:t>
      </w:r>
      <w:proofErr w:type="gramStart"/>
      <w:r w:rsidRPr="00071409">
        <w:rPr>
          <w:rFonts w:eastAsia="Times New Roman"/>
        </w:rPr>
        <w:t>text{</w:t>
      </w:r>
      <w:proofErr w:type="gramEnd"/>
      <w:r w:rsidRPr="00071409">
        <w:rPr>
          <w:rFonts w:eastAsia="Times New Roman"/>
        </w:rPr>
        <w:t>GAS}(t) = \frac{1}{\</w:t>
      </w:r>
      <w:proofErr w:type="spellStart"/>
      <w:r w:rsidRPr="00071409">
        <w:rPr>
          <w:rFonts w:eastAsia="Times New Roman"/>
        </w:rPr>
        <w:t>binom</w:t>
      </w:r>
      <w:proofErr w:type="spellEnd"/>
      <w:r w:rsidRPr="00071409">
        <w:rPr>
          <w:rFonts w:eastAsia="Times New Roman"/>
        </w:rPr>
        <w:t>{N}{2}} \sum_{</w:t>
      </w:r>
      <w:proofErr w:type="spellStart"/>
      <w:r w:rsidRPr="00071409">
        <w:rPr>
          <w:rFonts w:eastAsia="Times New Roman"/>
        </w:rPr>
        <w:t>i</w:t>
      </w:r>
      <w:proofErr w:type="spellEnd"/>
      <w:r w:rsidRPr="00071409">
        <w:rPr>
          <w:rFonts w:eastAsia="Times New Roman"/>
        </w:rPr>
        <w:t xml:space="preserve"> &lt; j} \text{ADI}(</w:t>
      </w:r>
      <w:proofErr w:type="spellStart"/>
      <w:r w:rsidRPr="00071409">
        <w:rPr>
          <w:rFonts w:eastAsia="Times New Roman"/>
        </w:rPr>
        <w:t>B_i</w:t>
      </w:r>
      <w:proofErr w:type="spellEnd"/>
      <w:r w:rsidRPr="00071409">
        <w:rPr>
          <w:rFonts w:eastAsia="Times New Roman"/>
        </w:rPr>
        <w:t xml:space="preserve">(t), </w:t>
      </w:r>
      <w:proofErr w:type="spellStart"/>
      <w:r w:rsidRPr="00071409">
        <w:rPr>
          <w:rFonts w:eastAsia="Times New Roman"/>
        </w:rPr>
        <w:t>B_j</w:t>
      </w:r>
      <w:proofErr w:type="spellEnd"/>
      <w:r w:rsidRPr="00071409">
        <w:rPr>
          <w:rFonts w:eastAsia="Times New Roman"/>
        </w:rPr>
        <w:t>(t)) $$</w:t>
      </w:r>
    </w:p>
    <w:p w14:paraId="258508AD"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(Group Anchor Similarity — the pairwise mean ADI across all agent pairs), and</w:t>
      </w:r>
    </w:p>
    <w:p w14:paraId="7BAA8D44"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C_s^{\text{</w:t>
      </w:r>
      <w:proofErr w:type="spellStart"/>
      <w:r w:rsidRPr="00071409">
        <w:rPr>
          <w:rFonts w:eastAsia="Times New Roman"/>
        </w:rPr>
        <w:t>coll</w:t>
      </w:r>
      <w:proofErr w:type="spellEnd"/>
      <w:proofErr w:type="gramStart"/>
      <w:r w:rsidRPr="00071409">
        <w:rPr>
          <w:rFonts w:eastAsia="Times New Roman"/>
        </w:rPr>
        <w:t>}}(</w:t>
      </w:r>
      <w:proofErr w:type="gramEnd"/>
      <w:r w:rsidRPr="00071409">
        <w:rPr>
          <w:rFonts w:eastAsia="Times New Roman"/>
        </w:rPr>
        <w:t>t) = \frac{1}{N} \sum_{</w:t>
      </w:r>
      <w:proofErr w:type="spellStart"/>
      <w:r w:rsidRPr="00071409">
        <w:rPr>
          <w:rFonts w:eastAsia="Times New Roman"/>
        </w:rPr>
        <w:t>i</w:t>
      </w:r>
      <w:proofErr w:type="spellEnd"/>
      <w:r w:rsidRPr="00071409">
        <w:rPr>
          <w:rFonts w:eastAsia="Times New Roman"/>
        </w:rPr>
        <w:t>=1}^{N} C_s!\left(\</w:t>
      </w:r>
      <w:proofErr w:type="spellStart"/>
      <w:r w:rsidRPr="00071409">
        <w:rPr>
          <w:rFonts w:eastAsia="Times New Roman"/>
        </w:rPr>
        <w:t>Gamma_i</w:t>
      </w:r>
      <w:proofErr w:type="spellEnd"/>
      <w:r w:rsidRPr="00071409">
        <w:rPr>
          <w:rFonts w:eastAsia="Times New Roman"/>
        </w:rPr>
        <w:t>(t)\right) $$</w:t>
      </w:r>
    </w:p>
    <w:p w14:paraId="58FA614A"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w:t>
      </w:r>
      <w:proofErr w:type="gramStart"/>
      <w:r w:rsidRPr="00071409">
        <w:rPr>
          <w:rFonts w:eastAsia="Times New Roman"/>
        </w:rPr>
        <w:t>mean</w:t>
      </w:r>
      <w:proofErr w:type="gramEnd"/>
      <w:r w:rsidRPr="00071409">
        <w:rPr>
          <w:rFonts w:eastAsia="Times New Roman"/>
        </w:rPr>
        <w:t xml:space="preserve"> individual capacity, tracking whether the group's semantic bandwidth rises as consensus forms). The </w:t>
      </w:r>
      <w:r w:rsidRPr="00071409">
        <w:rPr>
          <w:rFonts w:eastAsia="Times New Roman"/>
          <w:b/>
          <w:bCs/>
        </w:rPr>
        <w:t>Semantic Consensus Time</w:t>
      </w:r>
      <w:r w:rsidRPr="00071409">
        <w:rPr>
          <w:rFonts w:eastAsia="Times New Roman"/>
        </w:rPr>
        <w:t xml:space="preserve"> $</w:t>
      </w:r>
      <w:proofErr w:type="spellStart"/>
      <w:r w:rsidRPr="00071409">
        <w:rPr>
          <w:rFonts w:eastAsia="Times New Roman"/>
        </w:rPr>
        <w:t>T_c</w:t>
      </w:r>
      <w:proofErr w:type="spellEnd"/>
      <w:r w:rsidRPr="00071409">
        <w:rPr>
          <w:rFonts w:eastAsia="Times New Roman"/>
        </w:rPr>
        <w:t>$ is defined as the first round at which $\</w:t>
      </w:r>
      <w:proofErr w:type="gramStart"/>
      <w:r w:rsidRPr="00071409">
        <w:rPr>
          <w:rFonts w:eastAsia="Times New Roman"/>
        </w:rPr>
        <w:t>text{</w:t>
      </w:r>
      <w:proofErr w:type="gramEnd"/>
      <w:r w:rsidRPr="00071409">
        <w:rPr>
          <w:rFonts w:eastAsia="Times New Roman"/>
        </w:rPr>
        <w:t>GAS}(t) &gt; 0.85$.</w:t>
      </w:r>
    </w:p>
    <w:p w14:paraId="187329D4"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lastRenderedPageBreak/>
        <w:t>Three consensus protocols are compared: (</w:t>
      </w:r>
      <w:proofErr w:type="spellStart"/>
      <w:r w:rsidRPr="00071409">
        <w:rPr>
          <w:rFonts w:eastAsia="Times New Roman"/>
        </w:rPr>
        <w:t>i</w:t>
      </w:r>
      <w:proofErr w:type="spellEnd"/>
      <w:r w:rsidRPr="00071409">
        <w:rPr>
          <w:rFonts w:eastAsia="Times New Roman"/>
        </w:rPr>
        <w:t>) unconstrained broadcast; (ii) anchor-weighted routing — agents preferentially exchange with the partner whose $\</w:t>
      </w:r>
      <w:proofErr w:type="gramStart"/>
      <w:r w:rsidRPr="00071409">
        <w:rPr>
          <w:rFonts w:eastAsia="Times New Roman"/>
        </w:rPr>
        <w:t>text{</w:t>
      </w:r>
      <w:proofErr w:type="gramEnd"/>
      <w:r w:rsidRPr="00071409">
        <w:rPr>
          <w:rFonts w:eastAsia="Times New Roman"/>
        </w:rPr>
        <w:t>ADI}(</w:t>
      </w:r>
      <w:proofErr w:type="spellStart"/>
      <w:r w:rsidRPr="00071409">
        <w:rPr>
          <w:rFonts w:eastAsia="Times New Roman"/>
        </w:rPr>
        <w:t>B_i</w:t>
      </w:r>
      <w:proofErr w:type="spellEnd"/>
      <w:r w:rsidRPr="00071409">
        <w:rPr>
          <w:rFonts w:eastAsia="Times New Roman"/>
        </w:rPr>
        <w:t xml:space="preserve">, </w:t>
      </w:r>
      <w:proofErr w:type="spellStart"/>
      <w:r w:rsidRPr="00071409">
        <w:rPr>
          <w:rFonts w:eastAsia="Times New Roman"/>
        </w:rPr>
        <w:t>B_j</w:t>
      </w:r>
      <w:proofErr w:type="spellEnd"/>
      <w:r w:rsidRPr="00071409">
        <w:rPr>
          <w:rFonts w:eastAsia="Times New Roman"/>
        </w:rPr>
        <w:t xml:space="preserve">)$ is highest at the previous round; and (iii) LPG-optimal routing — the theoretical minimum-turn consensus sequence derived from the sem algebra. The </w:t>
      </w:r>
      <w:r w:rsidRPr="00071409">
        <w:rPr>
          <w:rFonts w:eastAsia="Times New Roman"/>
          <w:b/>
          <w:bCs/>
        </w:rPr>
        <w:t>Semantic Routing Gain</w:t>
      </w:r>
      <w:r w:rsidRPr="00071409">
        <w:rPr>
          <w:rFonts w:eastAsia="Times New Roman"/>
        </w:rPr>
        <w:t xml:space="preserve"> $\</w:t>
      </w:r>
      <w:proofErr w:type="gramStart"/>
      <w:r w:rsidRPr="00071409">
        <w:rPr>
          <w:rFonts w:eastAsia="Times New Roman"/>
        </w:rPr>
        <w:t>text{</w:t>
      </w:r>
      <w:proofErr w:type="gramEnd"/>
      <w:r w:rsidRPr="00071409">
        <w:rPr>
          <w:rFonts w:eastAsia="Times New Roman"/>
        </w:rPr>
        <w:t xml:space="preserve">SRG} = </w:t>
      </w:r>
      <w:proofErr w:type="spellStart"/>
      <w:r w:rsidRPr="00071409">
        <w:rPr>
          <w:rFonts w:eastAsia="Times New Roman"/>
        </w:rPr>
        <w:t>T_c</w:t>
      </w:r>
      <w:proofErr w:type="spellEnd"/>
      <w:r w:rsidRPr="00071409">
        <w:rPr>
          <w:rFonts w:eastAsia="Times New Roman"/>
        </w:rPr>
        <w:t xml:space="preserve">^{\text{broadcast}} / </w:t>
      </w:r>
      <w:proofErr w:type="spellStart"/>
      <w:r w:rsidRPr="00071409">
        <w:rPr>
          <w:rFonts w:eastAsia="Times New Roman"/>
        </w:rPr>
        <w:t>T_c</w:t>
      </w:r>
      <w:proofErr w:type="spellEnd"/>
      <w:r w:rsidRPr="00071409">
        <w:rPr>
          <w:rFonts w:eastAsia="Times New Roman"/>
        </w:rPr>
        <w:t>^{\text{LPG}}$ measures the efficiency advantage of meaning-aware routing.</w:t>
      </w:r>
    </w:p>
    <w:p w14:paraId="15186A9B"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What Will Be Revealed</w:t>
      </w:r>
    </w:p>
    <w:p w14:paraId="64BE85D0"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This is the first simulation in the suite to test whether the LPG framework scales from dyadic to networked communication. The critical new result is whether anchor-weighted routing produces </w:t>
      </w:r>
      <w:proofErr w:type="spellStart"/>
      <w:r w:rsidRPr="00071409">
        <w:rPr>
          <w:rFonts w:eastAsia="Times New Roman"/>
        </w:rPr>
        <w:t>superlinear</w:t>
      </w:r>
      <w:proofErr w:type="spellEnd"/>
      <w:r w:rsidRPr="00071409">
        <w:rPr>
          <w:rFonts w:eastAsia="Times New Roman"/>
        </w:rPr>
        <w:t xml:space="preserve"> convergence — i.e., whether $</w:t>
      </w:r>
      <w:proofErr w:type="spellStart"/>
      <w:r w:rsidRPr="00071409">
        <w:rPr>
          <w:rFonts w:eastAsia="Times New Roman"/>
        </w:rPr>
        <w:t>T_c</w:t>
      </w:r>
      <w:proofErr w:type="spellEnd"/>
      <w:r w:rsidRPr="00071409">
        <w:rPr>
          <w:rFonts w:eastAsia="Times New Roman"/>
        </w:rPr>
        <w:t xml:space="preserve">$ grows sub-linearly in $N$, which would establish that semantic networks become proportionally </w:t>
      </w:r>
      <w:r w:rsidRPr="00071409">
        <w:rPr>
          <w:rFonts w:eastAsia="Times New Roman"/>
          <w:i/>
          <w:iCs/>
        </w:rPr>
        <w:t>more</w:t>
      </w:r>
      <w:r w:rsidRPr="00071409">
        <w:rPr>
          <w:rFonts w:eastAsia="Times New Roman"/>
        </w:rPr>
        <w:t xml:space="preserve"> efficient as they grow, inverting the classical congestion relationship.</w:t>
      </w:r>
    </w:p>
    <w:p w14:paraId="7C205DAB"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Dataset</w:t>
      </w:r>
    </w:p>
    <w:p w14:paraId="00B6528D"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Wikipedia paragraph clusters (20 domains) provide natural heterogeneous belief bases. Agents are </w:t>
      </w:r>
      <w:proofErr w:type="spellStart"/>
      <w:r w:rsidRPr="00071409">
        <w:rPr>
          <w:rFonts w:eastAsia="Times New Roman"/>
        </w:rPr>
        <w:t>initialised</w:t>
      </w:r>
      <w:proofErr w:type="spellEnd"/>
      <w:r w:rsidRPr="00071409">
        <w:rPr>
          <w:rFonts w:eastAsia="Times New Roman"/>
        </w:rPr>
        <w:t xml:space="preserve"> by fine-tuning a shared base embedding model on domain-specific corpora to produce genuinely distinct $</w:t>
      </w:r>
      <w:proofErr w:type="spellStart"/>
      <w:r w:rsidRPr="00071409">
        <w:rPr>
          <w:rFonts w:eastAsia="Times New Roman"/>
        </w:rPr>
        <w:t>B_i</w:t>
      </w:r>
      <w:proofErr w:type="spellEnd"/>
      <w:r w:rsidRPr="00071409">
        <w:rPr>
          <w:rFonts w:eastAsia="Times New Roman"/>
        </w:rPr>
        <w:t>$ embeddings.</w:t>
      </w:r>
    </w:p>
    <w:p w14:paraId="6D898E36"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Tools</w:t>
      </w:r>
    </w:p>
    <w:p w14:paraId="5121A727" w14:textId="77777777" w:rsidR="00071409" w:rsidRPr="00071409" w:rsidRDefault="00071409" w:rsidP="00071409">
      <w:pPr>
        <w:spacing w:before="100" w:beforeAutospacing="1" w:after="100" w:afterAutospacing="1" w:line="240" w:lineRule="auto"/>
        <w:rPr>
          <w:rFonts w:eastAsia="Times New Roman"/>
        </w:rPr>
      </w:pPr>
      <w:proofErr w:type="spellStart"/>
      <w:r w:rsidRPr="00071409">
        <w:rPr>
          <w:rFonts w:eastAsia="Times New Roman"/>
        </w:rPr>
        <w:t>PyTorch</w:t>
      </w:r>
      <w:proofErr w:type="spellEnd"/>
      <w:r w:rsidRPr="00071409">
        <w:rPr>
          <w:rFonts w:eastAsia="Times New Roman"/>
        </w:rPr>
        <w:t xml:space="preserve"> (agent embeddings), </w:t>
      </w:r>
      <w:proofErr w:type="spellStart"/>
      <w:r w:rsidRPr="00071409">
        <w:rPr>
          <w:rFonts w:eastAsia="Times New Roman"/>
        </w:rPr>
        <w:t>NetworkX</w:t>
      </w:r>
      <w:proofErr w:type="spellEnd"/>
      <w:r w:rsidRPr="00071409">
        <w:rPr>
          <w:rFonts w:eastAsia="Times New Roman"/>
        </w:rPr>
        <w:t xml:space="preserve"> (agent topology and routing), </w:t>
      </w:r>
      <w:proofErr w:type="spellStart"/>
      <w:r w:rsidRPr="00071409">
        <w:rPr>
          <w:rFonts w:eastAsia="Times New Roman"/>
        </w:rPr>
        <w:t>HuggingFace</w:t>
      </w:r>
      <w:proofErr w:type="spellEnd"/>
      <w:r w:rsidRPr="00071409">
        <w:rPr>
          <w:rFonts w:eastAsia="Times New Roman"/>
        </w:rPr>
        <w:t xml:space="preserve"> Transformers (semantic summaries), Neo4j (collective anchor graph state), Matplotlib/</w:t>
      </w:r>
      <w:proofErr w:type="spellStart"/>
      <w:r w:rsidRPr="00071409">
        <w:rPr>
          <w:rFonts w:eastAsia="Times New Roman"/>
        </w:rPr>
        <w:t>Plotly</w:t>
      </w:r>
      <w:proofErr w:type="spellEnd"/>
      <w:r w:rsidRPr="00071409">
        <w:rPr>
          <w:rFonts w:eastAsia="Times New Roman"/>
        </w:rPr>
        <w:t xml:space="preserve"> (GAS convergence curves, SRG heatmaps), Weights &amp; Biases (sweep over $N$ and protocol).</w:t>
      </w:r>
    </w:p>
    <w:p w14:paraId="13165A03" w14:textId="77777777" w:rsidR="00071409" w:rsidRPr="00071409" w:rsidRDefault="00071409" w:rsidP="00071409">
      <w:pPr>
        <w:spacing w:after="0" w:line="240" w:lineRule="auto"/>
        <w:rPr>
          <w:rFonts w:eastAsia="Times New Roman"/>
        </w:rPr>
      </w:pPr>
      <w:r w:rsidRPr="00071409">
        <w:rPr>
          <w:rFonts w:eastAsia="Times New Roman"/>
        </w:rPr>
        <w:pict w14:anchorId="3E2FF3D3">
          <v:rect id="_x0000_i1026" style="width:0;height:1.5pt" o:hralign="center" o:hrstd="t" o:hr="t" fillcolor="#a0a0a0" stroked="f"/>
        </w:pict>
      </w:r>
    </w:p>
    <w:p w14:paraId="5B87EC92"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t>S8 — Corrupted Anchor Robustness and Semantic Noise Floor</w:t>
      </w:r>
    </w:p>
    <w:p w14:paraId="088B81D2"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Objective</w:t>
      </w:r>
    </w:p>
    <w:p w14:paraId="6B001487"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S1 varies the physical channel SNR while holding the anchor clean. S8 inverts this: the physical channel is held at high SNR (20 dB, near-noiseless symbol transmission), while </w:t>
      </w:r>
      <w:r w:rsidRPr="00071409">
        <w:rPr>
          <w:rFonts w:eastAsia="Times New Roman"/>
          <w:b/>
          <w:bCs/>
        </w:rPr>
        <w:t>anchor quality is systematically degraded</w:t>
      </w:r>
      <w:r w:rsidRPr="00071409">
        <w:rPr>
          <w:rFonts w:eastAsia="Times New Roman"/>
        </w:rPr>
        <w:t xml:space="preserve"> by injecting controlled corruption into the belief basis $B$, the relevance weight matrix $W$, and the identity tag $\iota$ separately. This tests which component of the sem quadruple $(B, W, \Gamma, \</w:t>
      </w:r>
      <w:proofErr w:type="gramStart"/>
      <w:r w:rsidRPr="00071409">
        <w:rPr>
          <w:rFonts w:eastAsia="Times New Roman"/>
        </w:rPr>
        <w:t>iota)$</w:t>
      </w:r>
      <w:proofErr w:type="gramEnd"/>
      <w:r w:rsidRPr="00071409">
        <w:rPr>
          <w:rFonts w:eastAsia="Times New Roman"/>
        </w:rPr>
        <w:t xml:space="preserve"> is the </w:t>
      </w:r>
      <w:r w:rsidRPr="00071409">
        <w:rPr>
          <w:rFonts w:eastAsia="Times New Roman"/>
          <w:b/>
          <w:bCs/>
        </w:rPr>
        <w:t>fragility bottleneck</w:t>
      </w:r>
      <w:r w:rsidRPr="00071409">
        <w:rPr>
          <w:rFonts w:eastAsia="Times New Roman"/>
        </w:rPr>
        <w:t xml:space="preserve"> — the weakest link in the semantic channel under adversarial or degradation conditions.</w:t>
      </w:r>
    </w:p>
    <w:p w14:paraId="7D206491"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This is a direct empirical probe of the minimality theorem established in §3.2.3.2. If $\iota$ is truly irreducible, then corrupting $\iota$ alone should produce a semantically catastrophic failure even when $B$, $W$, and $\Gamma$ are intact. If it does not, the minimality argument needs revision.</w:t>
      </w:r>
    </w:p>
    <w:p w14:paraId="5EBF13AC"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lastRenderedPageBreak/>
        <w:t>Experimental Design</w:t>
      </w:r>
    </w:p>
    <w:p w14:paraId="63629735"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Four corruption modes are applied independently:</w:t>
      </w:r>
    </w:p>
    <w:p w14:paraId="584FB168" w14:textId="77777777" w:rsidR="00071409" w:rsidRPr="00071409" w:rsidRDefault="00071409" w:rsidP="00071409">
      <w:pPr>
        <w:numPr>
          <w:ilvl w:val="0"/>
          <w:numId w:val="1"/>
        </w:numPr>
        <w:spacing w:before="100" w:beforeAutospacing="1" w:after="100" w:afterAutospacing="1" w:line="240" w:lineRule="auto"/>
        <w:rPr>
          <w:rFonts w:eastAsia="Times New Roman"/>
        </w:rPr>
      </w:pPr>
      <w:r w:rsidRPr="00071409">
        <w:rPr>
          <w:rFonts w:eastAsia="Times New Roman"/>
          <w:b/>
          <w:bCs/>
        </w:rPr>
        <w:t>Basis corruption</w:t>
      </w:r>
      <w:r w:rsidRPr="00071409">
        <w:rPr>
          <w:rFonts w:eastAsia="Times New Roman"/>
        </w:rPr>
        <w:t xml:space="preserve"> $\delta B$: random replacement of $k%$ of the anchor's concept nodes with out-of-domain embeddings;</w:t>
      </w:r>
    </w:p>
    <w:p w14:paraId="0455C4DE" w14:textId="77777777" w:rsidR="00071409" w:rsidRPr="00071409" w:rsidRDefault="00071409" w:rsidP="00071409">
      <w:pPr>
        <w:numPr>
          <w:ilvl w:val="0"/>
          <w:numId w:val="1"/>
        </w:numPr>
        <w:spacing w:before="100" w:beforeAutospacing="1" w:after="100" w:afterAutospacing="1" w:line="240" w:lineRule="auto"/>
        <w:rPr>
          <w:rFonts w:eastAsia="Times New Roman"/>
        </w:rPr>
      </w:pPr>
      <w:r w:rsidRPr="00071409">
        <w:rPr>
          <w:rFonts w:eastAsia="Times New Roman"/>
          <w:b/>
          <w:bCs/>
        </w:rPr>
        <w:t>Weight corruption</w:t>
      </w:r>
      <w:r w:rsidRPr="00071409">
        <w:rPr>
          <w:rFonts w:eastAsia="Times New Roman"/>
        </w:rPr>
        <w:t xml:space="preserve"> $\delta W$: Gaussian noise added to the relevance weight matrix, degrading the relevance ranking;</w:t>
      </w:r>
    </w:p>
    <w:p w14:paraId="696E2335" w14:textId="77777777" w:rsidR="00071409" w:rsidRPr="00071409" w:rsidRDefault="00071409" w:rsidP="00071409">
      <w:pPr>
        <w:numPr>
          <w:ilvl w:val="0"/>
          <w:numId w:val="1"/>
        </w:numPr>
        <w:spacing w:before="100" w:beforeAutospacing="1" w:after="100" w:afterAutospacing="1" w:line="240" w:lineRule="auto"/>
        <w:rPr>
          <w:rFonts w:eastAsia="Times New Roman"/>
        </w:rPr>
      </w:pPr>
      <w:r w:rsidRPr="00071409">
        <w:rPr>
          <w:rFonts w:eastAsia="Times New Roman"/>
          <w:b/>
          <w:bCs/>
        </w:rPr>
        <w:t>Operator corruption</w:t>
      </w:r>
      <w:r w:rsidRPr="00071409">
        <w:rPr>
          <w:rFonts w:eastAsia="Times New Roman"/>
        </w:rPr>
        <w:t xml:space="preserve"> $\delta\Gamma$: random affine perturbation of the context-action operator, scrambling contextual framing;</w:t>
      </w:r>
    </w:p>
    <w:p w14:paraId="414988B0" w14:textId="77777777" w:rsidR="00071409" w:rsidRPr="00071409" w:rsidRDefault="00071409" w:rsidP="00071409">
      <w:pPr>
        <w:numPr>
          <w:ilvl w:val="0"/>
          <w:numId w:val="1"/>
        </w:numPr>
        <w:spacing w:before="100" w:beforeAutospacing="1" w:after="100" w:afterAutospacing="1" w:line="240" w:lineRule="auto"/>
        <w:rPr>
          <w:rFonts w:eastAsia="Times New Roman"/>
        </w:rPr>
      </w:pPr>
      <w:r w:rsidRPr="00071409">
        <w:rPr>
          <w:rFonts w:eastAsia="Times New Roman"/>
          <w:b/>
          <w:bCs/>
        </w:rPr>
        <w:t>Identity corruption</w:t>
      </w:r>
      <w:r w:rsidRPr="00071409">
        <w:rPr>
          <w:rFonts w:eastAsia="Times New Roman"/>
        </w:rPr>
        <w:t xml:space="preserve"> $\delta\iota$: hash collision injection — the identity tag is replaced with the hash of a semantically distinct message.</w:t>
      </w:r>
    </w:p>
    <w:p w14:paraId="3D0D9903"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Each corruption mode is applied at five intensity levels $k \in {5%, 15%, 30%, 50%, 80</w:t>
      </w:r>
      <w:proofErr w:type="gramStart"/>
      <w:r w:rsidRPr="00071409">
        <w:rPr>
          <w:rFonts w:eastAsia="Times New Roman"/>
        </w:rPr>
        <w:t>%}$</w:t>
      </w:r>
      <w:proofErr w:type="gramEnd"/>
      <w:r w:rsidRPr="00071409">
        <w:rPr>
          <w:rFonts w:eastAsia="Times New Roman"/>
        </w:rPr>
        <w:t xml:space="preserve">. At each point, the following are measured: $C_s$ (capacity degradation), CAR (task completion rate), CFI (content fidelity), and the </w:t>
      </w:r>
      <w:r w:rsidRPr="00071409">
        <w:rPr>
          <w:rFonts w:eastAsia="Times New Roman"/>
          <w:b/>
          <w:bCs/>
        </w:rPr>
        <w:t>Semantic Degradation Profile</w:t>
      </w:r>
      <w:r w:rsidRPr="00071409">
        <w:rPr>
          <w:rFonts w:eastAsia="Times New Roman"/>
        </w:rPr>
        <w:t xml:space="preserve"> SDP $= \Delta C_s / \Delta k$ (rate of capacity loss per unit corruption). The corruption mode producing the steepest SDP is identified as the </w:t>
      </w:r>
      <w:r w:rsidRPr="00071409">
        <w:rPr>
          <w:rFonts w:eastAsia="Times New Roman"/>
          <w:b/>
          <w:bCs/>
        </w:rPr>
        <w:t>Semantic Fragility Index</w:t>
      </w:r>
      <w:r w:rsidRPr="00071409">
        <w:rPr>
          <w:rFonts w:eastAsia="Times New Roman"/>
        </w:rPr>
        <w:t xml:space="preserve"> component for that operating condition.</w:t>
      </w:r>
    </w:p>
    <w:p w14:paraId="4DB3D018"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A secondary experiment introduces </w:t>
      </w:r>
      <w:r w:rsidRPr="00071409">
        <w:rPr>
          <w:rFonts w:eastAsia="Times New Roman"/>
          <w:b/>
          <w:bCs/>
        </w:rPr>
        <w:t>mixed corruption</w:t>
      </w:r>
      <w:r w:rsidRPr="00071409">
        <w:rPr>
          <w:rFonts w:eastAsia="Times New Roman"/>
        </w:rPr>
        <w:t xml:space="preserve"> — simultaneous partial corruption of two components — to test whether degradation is additive, </w:t>
      </w:r>
      <w:proofErr w:type="spellStart"/>
      <w:r w:rsidRPr="00071409">
        <w:rPr>
          <w:rFonts w:eastAsia="Times New Roman"/>
        </w:rPr>
        <w:t>subadditive</w:t>
      </w:r>
      <w:proofErr w:type="spellEnd"/>
      <w:r w:rsidRPr="00071409">
        <w:rPr>
          <w:rFonts w:eastAsia="Times New Roman"/>
        </w:rPr>
        <w:t xml:space="preserve"> (resilience), or </w:t>
      </w:r>
      <w:proofErr w:type="spellStart"/>
      <w:r w:rsidRPr="00071409">
        <w:rPr>
          <w:rFonts w:eastAsia="Times New Roman"/>
        </w:rPr>
        <w:t>superadditive</w:t>
      </w:r>
      <w:proofErr w:type="spellEnd"/>
      <w:r w:rsidRPr="00071409">
        <w:rPr>
          <w:rFonts w:eastAsia="Times New Roman"/>
        </w:rPr>
        <w:t xml:space="preserve"> (catastrophic failure cascade). The LPG framework predicts </w:t>
      </w:r>
      <w:proofErr w:type="spellStart"/>
      <w:r w:rsidRPr="00071409">
        <w:rPr>
          <w:rFonts w:eastAsia="Times New Roman"/>
        </w:rPr>
        <w:t>superadditivity</w:t>
      </w:r>
      <w:proofErr w:type="spellEnd"/>
      <w:r w:rsidRPr="00071409">
        <w:rPr>
          <w:rFonts w:eastAsia="Times New Roman"/>
        </w:rPr>
        <w:t xml:space="preserve"> when $\delta\iota$ is included, because identity loss removes the referential anchor that </w:t>
      </w:r>
      <w:proofErr w:type="spellStart"/>
      <w:r w:rsidRPr="00071409">
        <w:rPr>
          <w:rFonts w:eastAsia="Times New Roman"/>
        </w:rPr>
        <w:t>stabilises</w:t>
      </w:r>
      <w:proofErr w:type="spellEnd"/>
      <w:r w:rsidRPr="00071409">
        <w:rPr>
          <w:rFonts w:eastAsia="Times New Roman"/>
        </w:rPr>
        <w:t xml:space="preserve"> all other components.</w:t>
      </w:r>
    </w:p>
    <w:p w14:paraId="064317EB"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What Will Be Revealed</w:t>
      </w:r>
    </w:p>
    <w:p w14:paraId="56F934C3"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The sem quadruple has been argued for theoretically but never probed empirically under failure conditions. This simulation will produce the first </w:t>
      </w:r>
      <w:r w:rsidRPr="00071409">
        <w:rPr>
          <w:rFonts w:eastAsia="Times New Roman"/>
          <w:b/>
          <w:bCs/>
        </w:rPr>
        <w:t>empirical fragility map</w:t>
      </w:r>
      <w:r w:rsidRPr="00071409">
        <w:rPr>
          <w:rFonts w:eastAsia="Times New Roman"/>
        </w:rPr>
        <w:t xml:space="preserve"> of the framework: a ranked ordering of which sem components are resilient and which are brittle. If $\delta\iota$ produces </w:t>
      </w:r>
      <w:proofErr w:type="spellStart"/>
      <w:r w:rsidRPr="00071409">
        <w:rPr>
          <w:rFonts w:eastAsia="Times New Roman"/>
        </w:rPr>
        <w:t>superadditive</w:t>
      </w:r>
      <w:proofErr w:type="spellEnd"/>
      <w:r w:rsidRPr="00071409">
        <w:rPr>
          <w:rFonts w:eastAsia="Times New Roman"/>
        </w:rPr>
        <w:t xml:space="preserve"> failure, this confirms the philosophical argument for $\</w:t>
      </w:r>
      <w:proofErr w:type="spellStart"/>
      <w:r w:rsidRPr="00071409">
        <w:rPr>
          <w:rFonts w:eastAsia="Times New Roman"/>
        </w:rPr>
        <w:t>iota$'s</w:t>
      </w:r>
      <w:proofErr w:type="spellEnd"/>
      <w:r w:rsidRPr="00071409">
        <w:rPr>
          <w:rFonts w:eastAsia="Times New Roman"/>
        </w:rPr>
        <w:t xml:space="preserve"> foundational role. If it does not, the theory must account for why.</w:t>
      </w:r>
    </w:p>
    <w:p w14:paraId="316A04FE"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Dataset</w:t>
      </w:r>
    </w:p>
    <w:p w14:paraId="4B4E4A2E"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The Stanford Natural Language Inference (SNLI) corpus provides sentence pairs with verified entailment labels, enabling ground-truth assessment of semantic failure. The </w:t>
      </w:r>
      <w:proofErr w:type="spellStart"/>
      <w:r w:rsidRPr="00071409">
        <w:rPr>
          <w:rFonts w:eastAsia="Times New Roman"/>
        </w:rPr>
        <w:t>TriviaQA</w:t>
      </w:r>
      <w:proofErr w:type="spellEnd"/>
      <w:r w:rsidRPr="00071409">
        <w:rPr>
          <w:rFonts w:eastAsia="Times New Roman"/>
        </w:rPr>
        <w:t xml:space="preserve"> dataset provides factual recall tasks where identity corruption produces verifiable errors.</w:t>
      </w:r>
    </w:p>
    <w:p w14:paraId="1580B29C"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Tools</w:t>
      </w:r>
    </w:p>
    <w:p w14:paraId="0550D3BB" w14:textId="77777777" w:rsidR="00071409" w:rsidRPr="00071409" w:rsidRDefault="00071409" w:rsidP="00071409">
      <w:pPr>
        <w:spacing w:before="100" w:beforeAutospacing="1" w:after="100" w:afterAutospacing="1" w:line="240" w:lineRule="auto"/>
        <w:rPr>
          <w:rFonts w:eastAsia="Times New Roman"/>
        </w:rPr>
      </w:pPr>
      <w:proofErr w:type="spellStart"/>
      <w:r w:rsidRPr="00071409">
        <w:rPr>
          <w:rFonts w:eastAsia="Times New Roman"/>
        </w:rPr>
        <w:t>PyTorch</w:t>
      </w:r>
      <w:proofErr w:type="spellEnd"/>
      <w:r w:rsidRPr="00071409">
        <w:rPr>
          <w:rFonts w:eastAsia="Times New Roman"/>
        </w:rPr>
        <w:t xml:space="preserve"> (corruption injection pipeline), </w:t>
      </w:r>
      <w:proofErr w:type="spellStart"/>
      <w:r w:rsidRPr="00071409">
        <w:rPr>
          <w:rFonts w:eastAsia="Times New Roman"/>
        </w:rPr>
        <w:t>HuggingFace</w:t>
      </w:r>
      <w:proofErr w:type="spellEnd"/>
      <w:r w:rsidRPr="00071409">
        <w:rPr>
          <w:rFonts w:eastAsia="Times New Roman"/>
        </w:rPr>
        <w:t xml:space="preserve"> Transformers (embedding extraction), NumPy/SciPy (SDP analysis and failure cascade detection), Matplotlib (fragility heat maps per component), Weights &amp; Biases (corruption sweep).</w:t>
      </w:r>
    </w:p>
    <w:p w14:paraId="08D7643C" w14:textId="77777777" w:rsidR="00071409" w:rsidRPr="00071409" w:rsidRDefault="00071409" w:rsidP="00071409">
      <w:pPr>
        <w:spacing w:after="0" w:line="240" w:lineRule="auto"/>
        <w:rPr>
          <w:rFonts w:eastAsia="Times New Roman"/>
        </w:rPr>
      </w:pPr>
      <w:r w:rsidRPr="00071409">
        <w:rPr>
          <w:rFonts w:eastAsia="Times New Roman"/>
        </w:rPr>
        <w:pict w14:anchorId="50A9B72C">
          <v:rect id="_x0000_i1027" style="width:0;height:1.5pt" o:hralign="center" o:hrstd="t" o:hr="t" fillcolor="#a0a0a0" stroked="f"/>
        </w:pict>
      </w:r>
    </w:p>
    <w:p w14:paraId="4A2D0738"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lastRenderedPageBreak/>
        <w:t>S9 — Cross-Modal Semantic Channel: Text-to-Vision Meaning Transfer</w:t>
      </w:r>
    </w:p>
    <w:p w14:paraId="3C7ADCBD"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Objective</w:t>
      </w:r>
    </w:p>
    <w:p w14:paraId="50731FFE"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S1–S6 test semantic communication exclusively within the text modality. But the LPG framework makes a modality-independent claim: the sem quadruple $(B, W, \Gamma, \</w:t>
      </w:r>
      <w:proofErr w:type="gramStart"/>
      <w:r w:rsidRPr="00071409">
        <w:rPr>
          <w:rFonts w:eastAsia="Times New Roman"/>
        </w:rPr>
        <w:t>iota)$</w:t>
      </w:r>
      <w:proofErr w:type="gramEnd"/>
      <w:r w:rsidRPr="00071409">
        <w:rPr>
          <w:rFonts w:eastAsia="Times New Roman"/>
        </w:rPr>
        <w:t xml:space="preserve"> and the meaning function $M(z) = u(</w:t>
      </w:r>
      <w:proofErr w:type="spellStart"/>
      <w:r w:rsidRPr="00071409">
        <w:rPr>
          <w:rFonts w:eastAsia="Times New Roman"/>
        </w:rPr>
        <w:t>x,y</w:t>
      </w:r>
      <w:proofErr w:type="spellEnd"/>
      <w:r w:rsidRPr="00071409">
        <w:rPr>
          <w:rFonts w:eastAsia="Times New Roman"/>
        </w:rPr>
        <w:t>) + iv(</w:t>
      </w:r>
      <w:proofErr w:type="spellStart"/>
      <w:r w:rsidRPr="00071409">
        <w:rPr>
          <w:rFonts w:eastAsia="Times New Roman"/>
        </w:rPr>
        <w:t>x,y</w:t>
      </w:r>
      <w:proofErr w:type="spellEnd"/>
      <w:r w:rsidRPr="00071409">
        <w:rPr>
          <w:rFonts w:eastAsia="Times New Roman"/>
        </w:rPr>
        <w:t xml:space="preserve">)$ are defined over a semantic manifold, not over a symbol alphabet. This means they should describe meaning transfer across modalities — text to image, speech to text, image to action — just as naturally as within one. </w:t>
      </w:r>
      <w:r w:rsidRPr="00071409">
        <w:rPr>
          <w:rFonts w:eastAsia="Times New Roman"/>
          <w:b/>
          <w:bCs/>
        </w:rPr>
        <w:t>S9 is the first test of this claim.</w:t>
      </w:r>
    </w:p>
    <w:p w14:paraId="6B9F2B3D"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Experimental Design</w:t>
      </w:r>
    </w:p>
    <w:p w14:paraId="544AA670"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A cross-modal semantic communication pipeline is constructed in which a sender encodes a textual message as a sem object and the receiver must reconstruct the </w:t>
      </w:r>
      <w:r w:rsidRPr="00071409">
        <w:rPr>
          <w:rFonts w:eastAsia="Times New Roman"/>
          <w:b/>
          <w:bCs/>
        </w:rPr>
        <w:t>intended meaning</w:t>
      </w:r>
      <w:r w:rsidRPr="00071409">
        <w:rPr>
          <w:rFonts w:eastAsia="Times New Roman"/>
        </w:rPr>
        <w:t xml:space="preserve"> not as text but as a compatible visual scene. Three task types are used:</w:t>
      </w:r>
    </w:p>
    <w:p w14:paraId="4EE00A73" w14:textId="77777777" w:rsidR="00071409" w:rsidRPr="00071409" w:rsidRDefault="00071409" w:rsidP="00071409">
      <w:pPr>
        <w:numPr>
          <w:ilvl w:val="0"/>
          <w:numId w:val="2"/>
        </w:numPr>
        <w:spacing w:before="100" w:beforeAutospacing="1" w:after="100" w:afterAutospacing="1" w:line="240" w:lineRule="auto"/>
        <w:rPr>
          <w:rFonts w:eastAsia="Times New Roman"/>
        </w:rPr>
      </w:pPr>
      <w:r w:rsidRPr="00071409">
        <w:rPr>
          <w:rFonts w:eastAsia="Times New Roman"/>
          <w:b/>
          <w:bCs/>
        </w:rPr>
        <w:t>Descriptive</w:t>
      </w:r>
      <w:r w:rsidRPr="00071409">
        <w:rPr>
          <w:rFonts w:eastAsia="Times New Roman"/>
        </w:rPr>
        <w:t>: sender transmits a scene description; receiver must select the correct image from a retrieval pool of 100 candidates;</w:t>
      </w:r>
    </w:p>
    <w:p w14:paraId="03FDCFF9" w14:textId="77777777" w:rsidR="00071409" w:rsidRPr="00071409" w:rsidRDefault="00071409" w:rsidP="00071409">
      <w:pPr>
        <w:numPr>
          <w:ilvl w:val="0"/>
          <w:numId w:val="2"/>
        </w:numPr>
        <w:spacing w:before="100" w:beforeAutospacing="1" w:after="100" w:afterAutospacing="1" w:line="240" w:lineRule="auto"/>
        <w:rPr>
          <w:rFonts w:eastAsia="Times New Roman"/>
        </w:rPr>
      </w:pPr>
      <w:r w:rsidRPr="00071409">
        <w:rPr>
          <w:rFonts w:eastAsia="Times New Roman"/>
          <w:b/>
          <w:bCs/>
        </w:rPr>
        <w:t>Instructive</w:t>
      </w:r>
      <w:r w:rsidRPr="00071409">
        <w:rPr>
          <w:rFonts w:eastAsia="Times New Roman"/>
        </w:rPr>
        <w:t>: sender transmits an action instruction (e.g., "place the red cube to the left of the blue sphere"); receiver must execute the instruction in a 3D simulation environment;</w:t>
      </w:r>
    </w:p>
    <w:p w14:paraId="3B20300A" w14:textId="77777777" w:rsidR="00071409" w:rsidRPr="00071409" w:rsidRDefault="00071409" w:rsidP="00071409">
      <w:pPr>
        <w:numPr>
          <w:ilvl w:val="0"/>
          <w:numId w:val="2"/>
        </w:numPr>
        <w:spacing w:before="100" w:beforeAutospacing="1" w:after="100" w:afterAutospacing="1" w:line="240" w:lineRule="auto"/>
        <w:rPr>
          <w:rFonts w:eastAsia="Times New Roman"/>
        </w:rPr>
      </w:pPr>
      <w:r w:rsidRPr="00071409">
        <w:rPr>
          <w:rFonts w:eastAsia="Times New Roman"/>
          <w:b/>
          <w:bCs/>
        </w:rPr>
        <w:t>Affective</w:t>
      </w:r>
      <w:r w:rsidRPr="00071409">
        <w:rPr>
          <w:rFonts w:eastAsia="Times New Roman"/>
        </w:rPr>
        <w:t xml:space="preserve">: sender transmits an emotionally </w:t>
      </w:r>
      <w:proofErr w:type="spellStart"/>
      <w:r w:rsidRPr="00071409">
        <w:rPr>
          <w:rFonts w:eastAsia="Times New Roman"/>
        </w:rPr>
        <w:t>valenced</w:t>
      </w:r>
      <w:proofErr w:type="spellEnd"/>
      <w:r w:rsidRPr="00071409">
        <w:rPr>
          <w:rFonts w:eastAsia="Times New Roman"/>
        </w:rPr>
        <w:t xml:space="preserve"> text; receiver must select a compatible image from a valence-matched pool.</w:t>
      </w:r>
    </w:p>
    <w:p w14:paraId="5CDFCC65"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The </w:t>
      </w:r>
      <w:r w:rsidRPr="00071409">
        <w:rPr>
          <w:rFonts w:eastAsia="Times New Roman"/>
          <w:b/>
          <w:bCs/>
        </w:rPr>
        <w:t>Cross-Modal Fidelity Index</w:t>
      </w:r>
      <w:r w:rsidRPr="00071409">
        <w:rPr>
          <w:rFonts w:eastAsia="Times New Roman"/>
        </w:rPr>
        <w:t xml:space="preserve"> CMFI is defined as:</w:t>
      </w:r>
    </w:p>
    <w:p w14:paraId="10B11397"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w:t>
      </w:r>
      <w:proofErr w:type="gramStart"/>
      <w:r w:rsidRPr="00071409">
        <w:rPr>
          <w:rFonts w:eastAsia="Times New Roman"/>
        </w:rPr>
        <w:t>text{</w:t>
      </w:r>
      <w:proofErr w:type="gramEnd"/>
      <w:r w:rsidRPr="00071409">
        <w:rPr>
          <w:rFonts w:eastAsia="Times New Roman"/>
        </w:rPr>
        <w:t>CMFI} = \cos!\left(z_{\text{text}}^{\text{sent}},, z_{\text{image}}^{\text{received}}\right) $$</w:t>
      </w:r>
    </w:p>
    <w:p w14:paraId="7449339C"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where both embeddings are projected into a shared multimodal semantic space via a CLIP-derived manifold. The key question is whether $\</w:t>
      </w:r>
      <w:proofErr w:type="gramStart"/>
      <w:r w:rsidRPr="00071409">
        <w:rPr>
          <w:rFonts w:eastAsia="Times New Roman"/>
        </w:rPr>
        <w:t>text{</w:t>
      </w:r>
      <w:proofErr w:type="gramEnd"/>
      <w:r w:rsidRPr="00071409">
        <w:rPr>
          <w:rFonts w:eastAsia="Times New Roman"/>
        </w:rPr>
        <w:t>CMFI}$ tracks $C_s$ — i.e., whether the LPG capacity formula predicts cross-modal reconstruction fidelity as accurately as it predicts within-modal fidelity.</w:t>
      </w:r>
    </w:p>
    <w:p w14:paraId="374DEADF"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A bandwidth-constrained variant is run at SNR = 0 dB to test whether anchor enrichment provides the same reconstruction advantage across modalities that S1 demonstrated within-modality.</w:t>
      </w:r>
    </w:p>
    <w:p w14:paraId="433848F3"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What Will Be Revealed</w:t>
      </w:r>
    </w:p>
    <w:p w14:paraId="6153673F"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If $\</w:t>
      </w:r>
      <w:proofErr w:type="gramStart"/>
      <w:r w:rsidRPr="00071409">
        <w:rPr>
          <w:rFonts w:eastAsia="Times New Roman"/>
        </w:rPr>
        <w:t>text{</w:t>
      </w:r>
      <w:proofErr w:type="gramEnd"/>
      <w:r w:rsidRPr="00071409">
        <w:rPr>
          <w:rFonts w:eastAsia="Times New Roman"/>
        </w:rPr>
        <w:t xml:space="preserve">CMFI}$ correlates with $C_s$ at $r &gt; 0.85$, this is a strong empirical argument for the modality-independence of the LPG framework — i.e., that the geometry of meaning is genuinely substrate-independent. If the correlation degrades, the experiment identifies exactly where the </w:t>
      </w:r>
      <w:r w:rsidRPr="00071409">
        <w:rPr>
          <w:rFonts w:eastAsia="Times New Roman"/>
        </w:rPr>
        <w:lastRenderedPageBreak/>
        <w:t>modal boundary disrupts the semantic channel, providing a precise target for theoretical extension.</w:t>
      </w:r>
    </w:p>
    <w:p w14:paraId="57ACB4FA"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Dataset</w:t>
      </w:r>
    </w:p>
    <w:p w14:paraId="17A7B38A"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MS-COCO (text-image pairs), CLEVR (structured 3D instruction following), and </w:t>
      </w:r>
      <w:proofErr w:type="spellStart"/>
      <w:r w:rsidRPr="00071409">
        <w:rPr>
          <w:rFonts w:eastAsia="Times New Roman"/>
        </w:rPr>
        <w:t>EmoSet</w:t>
      </w:r>
      <w:proofErr w:type="spellEnd"/>
      <w:r w:rsidRPr="00071409">
        <w:rPr>
          <w:rFonts w:eastAsia="Times New Roman"/>
        </w:rPr>
        <w:t xml:space="preserve"> (affective image-text alignment) are used for the three task types respectively.</w:t>
      </w:r>
    </w:p>
    <w:p w14:paraId="179F6B02"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Tools</w:t>
      </w:r>
    </w:p>
    <w:p w14:paraId="59D8F634"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CLIP / </w:t>
      </w:r>
      <w:proofErr w:type="spellStart"/>
      <w:r w:rsidRPr="00071409">
        <w:rPr>
          <w:rFonts w:eastAsia="Times New Roman"/>
        </w:rPr>
        <w:t>OpenCLIP</w:t>
      </w:r>
      <w:proofErr w:type="spellEnd"/>
      <w:r w:rsidRPr="00071409">
        <w:rPr>
          <w:rFonts w:eastAsia="Times New Roman"/>
        </w:rPr>
        <w:t xml:space="preserve"> (shared multimodal embedding space), </w:t>
      </w:r>
      <w:proofErr w:type="spellStart"/>
      <w:r w:rsidRPr="00071409">
        <w:rPr>
          <w:rFonts w:eastAsia="Times New Roman"/>
        </w:rPr>
        <w:t>PyTorch</w:t>
      </w:r>
      <w:proofErr w:type="spellEnd"/>
      <w:r w:rsidRPr="00071409">
        <w:rPr>
          <w:rFonts w:eastAsia="Times New Roman"/>
        </w:rPr>
        <w:t xml:space="preserve"> (cross-modal encoder-decoder), NVIDIA Sionna (physical channel with bandwidth constraint), Blender/CLEVR environment (3D instructive task execution), Matplotlib/</w:t>
      </w:r>
      <w:proofErr w:type="spellStart"/>
      <w:r w:rsidRPr="00071409">
        <w:rPr>
          <w:rFonts w:eastAsia="Times New Roman"/>
        </w:rPr>
        <w:t>Plotly</w:t>
      </w:r>
      <w:proofErr w:type="spellEnd"/>
      <w:r w:rsidRPr="00071409">
        <w:rPr>
          <w:rFonts w:eastAsia="Times New Roman"/>
        </w:rPr>
        <w:t xml:space="preserve"> (CMFI vs. $C_s$ correlation plots).</w:t>
      </w:r>
    </w:p>
    <w:p w14:paraId="736A17DB" w14:textId="77777777" w:rsidR="00071409" w:rsidRPr="00071409" w:rsidRDefault="00071409" w:rsidP="00071409">
      <w:pPr>
        <w:spacing w:after="0" w:line="240" w:lineRule="auto"/>
        <w:rPr>
          <w:rFonts w:eastAsia="Times New Roman"/>
        </w:rPr>
      </w:pPr>
      <w:r w:rsidRPr="00071409">
        <w:rPr>
          <w:rFonts w:eastAsia="Times New Roman"/>
        </w:rPr>
        <w:pict w14:anchorId="19E504CE">
          <v:rect id="_x0000_i1028" style="width:0;height:1.5pt" o:hralign="center" o:hrstd="t" o:hr="t" fillcolor="#a0a0a0" stroked="f"/>
        </w:pict>
      </w:r>
    </w:p>
    <w:p w14:paraId="48222D23"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t>S10 — Semantic Compression Limit and the Minimum Viable Sem</w:t>
      </w:r>
    </w:p>
    <w:p w14:paraId="622A65DD"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Objective</w:t>
      </w:r>
    </w:p>
    <w:p w14:paraId="0F92BA70"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Classical information theory defines the source coding limit: Shannon's source coding theorem establishes the minimum number of bits required to represent a source without information loss. The LPG framework implies an analogue: there exists a </w:t>
      </w:r>
      <w:r w:rsidRPr="00071409">
        <w:rPr>
          <w:rFonts w:eastAsia="Times New Roman"/>
          <w:b/>
          <w:bCs/>
        </w:rPr>
        <w:t>minimum viable sem</w:t>
      </w:r>
      <w:r w:rsidRPr="00071409">
        <w:rPr>
          <w:rFonts w:eastAsia="Times New Roman"/>
        </w:rPr>
        <w:t xml:space="preserve"> — the smallest sem object $(B_{\min}, W_{\min}, \Gamma_{\min}, \</w:t>
      </w:r>
      <w:proofErr w:type="gramStart"/>
      <w:r w:rsidRPr="00071409">
        <w:rPr>
          <w:rFonts w:eastAsia="Times New Roman"/>
        </w:rPr>
        <w:t>iota)$</w:t>
      </w:r>
      <w:proofErr w:type="gramEnd"/>
      <w:r w:rsidRPr="00071409">
        <w:rPr>
          <w:rFonts w:eastAsia="Times New Roman"/>
        </w:rPr>
        <w:t xml:space="preserve"> that preserves the meaning of a message above a threshold fidelity $\phi_{\min}$. S10 finds this limit empirically and tests whether the LPG framework predicts it analytically.</w:t>
      </w:r>
    </w:p>
    <w:p w14:paraId="0B07046D"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Experimental Design</w:t>
      </w:r>
    </w:p>
    <w:p w14:paraId="274183BE"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Starting from a fully specified sem object encoding a complex message, a </w:t>
      </w:r>
      <w:r w:rsidRPr="00071409">
        <w:rPr>
          <w:rFonts w:eastAsia="Times New Roman"/>
          <w:b/>
          <w:bCs/>
        </w:rPr>
        <w:t>progressive compression protocol</w:t>
      </w:r>
      <w:r w:rsidRPr="00071409">
        <w:rPr>
          <w:rFonts w:eastAsia="Times New Roman"/>
        </w:rPr>
        <w:t xml:space="preserve"> is applied:</w:t>
      </w:r>
    </w:p>
    <w:p w14:paraId="1767E811" w14:textId="77777777" w:rsidR="00071409" w:rsidRPr="00071409" w:rsidRDefault="00071409" w:rsidP="00071409">
      <w:pPr>
        <w:numPr>
          <w:ilvl w:val="0"/>
          <w:numId w:val="3"/>
        </w:numPr>
        <w:spacing w:before="100" w:beforeAutospacing="1" w:after="100" w:afterAutospacing="1" w:line="240" w:lineRule="auto"/>
        <w:rPr>
          <w:rFonts w:eastAsia="Times New Roman"/>
        </w:rPr>
      </w:pPr>
      <w:r w:rsidRPr="00071409">
        <w:rPr>
          <w:rFonts w:eastAsia="Times New Roman"/>
        </w:rPr>
        <w:t>Basis pruning: $B$ is reduced by removing the lowest-weight concept nodes one by one, measuring CFI and CAR after each removal;</w:t>
      </w:r>
    </w:p>
    <w:p w14:paraId="083E9811" w14:textId="77777777" w:rsidR="00071409" w:rsidRPr="00071409" w:rsidRDefault="00071409" w:rsidP="00071409">
      <w:pPr>
        <w:numPr>
          <w:ilvl w:val="0"/>
          <w:numId w:val="3"/>
        </w:numPr>
        <w:spacing w:before="100" w:beforeAutospacing="1" w:after="100" w:afterAutospacing="1" w:line="240" w:lineRule="auto"/>
        <w:rPr>
          <w:rFonts w:eastAsia="Times New Roman"/>
        </w:rPr>
      </w:pPr>
      <w:r w:rsidRPr="00071409">
        <w:rPr>
          <w:rFonts w:eastAsia="Times New Roman"/>
        </w:rPr>
        <w:t xml:space="preserve">Weight </w:t>
      </w:r>
      <w:proofErr w:type="spellStart"/>
      <w:r w:rsidRPr="00071409">
        <w:rPr>
          <w:rFonts w:eastAsia="Times New Roman"/>
        </w:rPr>
        <w:t>sparsification</w:t>
      </w:r>
      <w:proofErr w:type="spellEnd"/>
      <w:r w:rsidRPr="00071409">
        <w:rPr>
          <w:rFonts w:eastAsia="Times New Roman"/>
        </w:rPr>
        <w:t xml:space="preserve">: $W$ is </w:t>
      </w:r>
      <w:proofErr w:type="spellStart"/>
      <w:r w:rsidRPr="00071409">
        <w:rPr>
          <w:rFonts w:eastAsia="Times New Roman"/>
        </w:rPr>
        <w:t>sparsified</w:t>
      </w:r>
      <w:proofErr w:type="spellEnd"/>
      <w:r w:rsidRPr="00071409">
        <w:rPr>
          <w:rFonts w:eastAsia="Times New Roman"/>
        </w:rPr>
        <w:t xml:space="preserve"> by zeroing the smallest weight entries progressively;</w:t>
      </w:r>
    </w:p>
    <w:p w14:paraId="645C6704" w14:textId="77777777" w:rsidR="00071409" w:rsidRPr="00071409" w:rsidRDefault="00071409" w:rsidP="00071409">
      <w:pPr>
        <w:numPr>
          <w:ilvl w:val="0"/>
          <w:numId w:val="3"/>
        </w:numPr>
        <w:spacing w:before="100" w:beforeAutospacing="1" w:after="100" w:afterAutospacing="1" w:line="240" w:lineRule="auto"/>
        <w:rPr>
          <w:rFonts w:eastAsia="Times New Roman"/>
        </w:rPr>
      </w:pPr>
      <w:r w:rsidRPr="00071409">
        <w:rPr>
          <w:rFonts w:eastAsia="Times New Roman"/>
        </w:rPr>
        <w:t>Operator rank reduction: $\Gamma$ is low-rank approximated via SVD truncation, reducing contextual dimensionality;</w:t>
      </w:r>
    </w:p>
    <w:p w14:paraId="47E8F00D" w14:textId="77777777" w:rsidR="00071409" w:rsidRPr="00071409" w:rsidRDefault="00071409" w:rsidP="00071409">
      <w:pPr>
        <w:numPr>
          <w:ilvl w:val="0"/>
          <w:numId w:val="3"/>
        </w:numPr>
        <w:spacing w:before="100" w:beforeAutospacing="1" w:after="100" w:afterAutospacing="1" w:line="240" w:lineRule="auto"/>
        <w:rPr>
          <w:rFonts w:eastAsia="Times New Roman"/>
        </w:rPr>
      </w:pPr>
      <w:r w:rsidRPr="00071409">
        <w:rPr>
          <w:rFonts w:eastAsia="Times New Roman"/>
        </w:rPr>
        <w:t>Identity preservation: $\iota$ is held fixed throughout (testing the prediction that $\iota$ cannot be compressed without catastrophic failure).</w:t>
      </w:r>
    </w:p>
    <w:p w14:paraId="4E4DF644"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At each compression step, the </w:t>
      </w:r>
      <w:r w:rsidRPr="00071409">
        <w:rPr>
          <w:rFonts w:eastAsia="Times New Roman"/>
          <w:b/>
          <w:bCs/>
        </w:rPr>
        <w:t>Semantic Compression Ratio</w:t>
      </w:r>
      <w:r w:rsidRPr="00071409">
        <w:rPr>
          <w:rFonts w:eastAsia="Times New Roman"/>
        </w:rPr>
        <w:t xml:space="preserve"> SCR $= |\text{sem}</w:t>
      </w:r>
      <w:r w:rsidRPr="00071409">
        <w:rPr>
          <w:rFonts w:eastAsia="Times New Roman"/>
          <w:i/>
          <w:iCs/>
        </w:rPr>
        <w:t>{\text{compressed</w:t>
      </w:r>
      <w:proofErr w:type="gramStart"/>
      <w:r w:rsidRPr="00071409">
        <w:rPr>
          <w:rFonts w:eastAsia="Times New Roman"/>
          <w:i/>
          <w:iCs/>
        </w:rPr>
        <w:t>}}|</w:t>
      </w:r>
      <w:proofErr w:type="gramEnd"/>
      <w:r w:rsidRPr="00071409">
        <w:rPr>
          <w:rFonts w:eastAsia="Times New Roman"/>
          <w:i/>
          <w:iCs/>
        </w:rPr>
        <w:t xml:space="preserve"> / |\text{sem}</w:t>
      </w:r>
      <w:r w:rsidRPr="00071409">
        <w:rPr>
          <w:rFonts w:eastAsia="Times New Roman"/>
        </w:rPr>
        <w:t xml:space="preserve">{\text{full}}|$ is computed alongside CFI, CAR, </w:t>
      </w:r>
      <w:r w:rsidRPr="00071409">
        <w:rPr>
          <w:rFonts w:eastAsia="Times New Roman"/>
        </w:rPr>
        <w:lastRenderedPageBreak/>
        <w:t xml:space="preserve">and $C_s$. The </w:t>
      </w:r>
      <w:r w:rsidRPr="00071409">
        <w:rPr>
          <w:rFonts w:eastAsia="Times New Roman"/>
          <w:b/>
          <w:bCs/>
        </w:rPr>
        <w:t>Semantic Rate-Distortion curve</w:t>
      </w:r>
      <w:r w:rsidRPr="00071409">
        <w:rPr>
          <w:rFonts w:eastAsia="Times New Roman"/>
        </w:rPr>
        <w:t xml:space="preserve"> — CFI versus SCR — is the primary output. The theoretical prediction from the LPG framework is that this curve has a </w:t>
      </w:r>
      <w:r w:rsidRPr="00071409">
        <w:rPr>
          <w:rFonts w:eastAsia="Times New Roman"/>
          <w:b/>
          <w:bCs/>
        </w:rPr>
        <w:t>knee point</w:t>
      </w:r>
      <w:r w:rsidRPr="00071409">
        <w:rPr>
          <w:rFonts w:eastAsia="Times New Roman"/>
        </w:rPr>
        <w:t xml:space="preserve"> at the minimum viable sem, beyond which CFI drops precipitously.</w:t>
      </w:r>
    </w:p>
    <w:p w14:paraId="1FED7CDA"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The knee point SCR is compared against the classical Shannon rate-distortion bound for the same source, testing whether the LPG semantic compression limit is tighter (more efficient) than the classical limit.</w:t>
      </w:r>
    </w:p>
    <w:p w14:paraId="74DB6B1E"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What Will Be Revealed</w:t>
      </w:r>
    </w:p>
    <w:p w14:paraId="20A95962"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This simulation produces the first empirical </w:t>
      </w:r>
      <w:r w:rsidRPr="00071409">
        <w:rPr>
          <w:rFonts w:eastAsia="Times New Roman"/>
          <w:b/>
          <w:bCs/>
        </w:rPr>
        <w:t>semantic rate-distortion curve</w:t>
      </w:r>
      <w:r w:rsidRPr="00071409">
        <w:rPr>
          <w:rFonts w:eastAsia="Times New Roman"/>
        </w:rPr>
        <w:t xml:space="preserve"> — a result with direct engineering impact. If the LPG semantic compression limit is more efficient than the Shannon source coding bound, this quantifies the compression gain from encoding meaning rather than symbols. This has immediate implications for 6G bandwidth allocation and edge-AI inference.</w:t>
      </w:r>
    </w:p>
    <w:p w14:paraId="1BD6C544"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Dataset</w:t>
      </w:r>
    </w:p>
    <w:p w14:paraId="195A922E"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CNN/</w:t>
      </w:r>
      <w:proofErr w:type="spellStart"/>
      <w:r w:rsidRPr="00071409">
        <w:rPr>
          <w:rFonts w:eastAsia="Times New Roman"/>
        </w:rPr>
        <w:t>DailyMail</w:t>
      </w:r>
      <w:proofErr w:type="spellEnd"/>
      <w:r w:rsidRPr="00071409">
        <w:rPr>
          <w:rFonts w:eastAsia="Times New Roman"/>
        </w:rPr>
        <w:t xml:space="preserve"> (rich, complex news texts requiring full sem objects) and Simple English Wikipedia (semantically sparse texts near the minimum viable sem) provide natural variation in compression difficulty.</w:t>
      </w:r>
    </w:p>
    <w:p w14:paraId="42A6A555"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Tools</w:t>
      </w:r>
    </w:p>
    <w:p w14:paraId="0E2197AE" w14:textId="77777777" w:rsidR="00071409" w:rsidRPr="00071409" w:rsidRDefault="00071409" w:rsidP="00071409">
      <w:pPr>
        <w:spacing w:before="100" w:beforeAutospacing="1" w:after="100" w:afterAutospacing="1" w:line="240" w:lineRule="auto"/>
        <w:rPr>
          <w:rFonts w:eastAsia="Times New Roman"/>
        </w:rPr>
      </w:pPr>
      <w:proofErr w:type="spellStart"/>
      <w:r w:rsidRPr="00071409">
        <w:rPr>
          <w:rFonts w:eastAsia="Times New Roman"/>
        </w:rPr>
        <w:t>PyTorch</w:t>
      </w:r>
      <w:proofErr w:type="spellEnd"/>
      <w:r w:rsidRPr="00071409">
        <w:rPr>
          <w:rFonts w:eastAsia="Times New Roman"/>
        </w:rPr>
        <w:t xml:space="preserve"> (sem compression pipeline), NumPy/SciPy (SVD truncation, rate-distortion estimation), </w:t>
      </w:r>
      <w:proofErr w:type="spellStart"/>
      <w:r w:rsidRPr="00071409">
        <w:rPr>
          <w:rFonts w:eastAsia="Times New Roman"/>
        </w:rPr>
        <w:t>HuggingFace</w:t>
      </w:r>
      <w:proofErr w:type="spellEnd"/>
      <w:r w:rsidRPr="00071409">
        <w:rPr>
          <w:rFonts w:eastAsia="Times New Roman"/>
        </w:rPr>
        <w:t xml:space="preserve"> Transformers (CFI and CAR measurement), SciPy (knee-point detection via second derivative analysis), Matplotlib (rate-distortion curves), Weights &amp; Biases (compression sweep).</w:t>
      </w:r>
    </w:p>
    <w:p w14:paraId="39C4B3F8" w14:textId="77777777" w:rsidR="00071409" w:rsidRPr="00071409" w:rsidRDefault="00071409" w:rsidP="00071409">
      <w:pPr>
        <w:spacing w:after="0" w:line="240" w:lineRule="auto"/>
        <w:rPr>
          <w:rFonts w:eastAsia="Times New Roman"/>
        </w:rPr>
      </w:pPr>
      <w:r w:rsidRPr="00071409">
        <w:rPr>
          <w:rFonts w:eastAsia="Times New Roman"/>
        </w:rPr>
        <w:pict w14:anchorId="01F602F2">
          <v:rect id="_x0000_i1029" style="width:0;height:1.5pt" o:hralign="center" o:hrstd="t" o:hr="t" fillcolor="#a0a0a0" stroked="f"/>
        </w:pict>
      </w:r>
    </w:p>
    <w:p w14:paraId="4A390F0E"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t>S11 — Semantic Feedback Channel and Adaptive Meaning Alignment</w:t>
      </w:r>
    </w:p>
    <w:p w14:paraId="0A035D63"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Objective</w:t>
      </w:r>
    </w:p>
    <w:p w14:paraId="3E225583"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S1–S6 assume open-loop semantic transmission: the sender sends, the receiver receives, no feedback. But 6G communication is fundamentally adaptive. S11 introduces a </w:t>
      </w:r>
      <w:r w:rsidRPr="00071409">
        <w:rPr>
          <w:rFonts w:eastAsia="Times New Roman"/>
          <w:b/>
          <w:bCs/>
        </w:rPr>
        <w:t>semantic feedback channel</w:t>
      </w:r>
      <w:r w:rsidRPr="00071409">
        <w:rPr>
          <w:rFonts w:eastAsia="Times New Roman"/>
        </w:rPr>
        <w:t xml:space="preserve"> — a low-bandwidth return path carrying not symbol-error feedback (as in classical ARQ) but </w:t>
      </w:r>
      <w:r w:rsidRPr="00071409">
        <w:rPr>
          <w:rFonts w:eastAsia="Times New Roman"/>
          <w:b/>
          <w:bCs/>
        </w:rPr>
        <w:t>semantic alignment feedback</w:t>
      </w:r>
      <w:r w:rsidRPr="00071409">
        <w:rPr>
          <w:rFonts w:eastAsia="Times New Roman"/>
        </w:rPr>
        <w:t>: the receiver reports $\cos(\theta_{\text{eff}</w:t>
      </w:r>
      <w:proofErr w:type="gramStart"/>
      <w:r w:rsidRPr="00071409">
        <w:rPr>
          <w:rFonts w:eastAsia="Times New Roman"/>
        </w:rPr>
        <w:t>})$</w:t>
      </w:r>
      <w:proofErr w:type="gramEnd"/>
      <w:r w:rsidRPr="00071409">
        <w:rPr>
          <w:rFonts w:eastAsia="Times New Roman"/>
        </w:rPr>
        <w:t>, the measured intent-content alignment, back to the sender, enabling the sender to adapt its encoding before the next transmission.</w:t>
      </w:r>
    </w:p>
    <w:p w14:paraId="4637656C"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lastRenderedPageBreak/>
        <w:t>The theoretical question is whether this semantic feedback loop converges to a fixed point in the LPG meaning space — and whether that fixed point is the theoretical maximum $C_s$ for that channel and anchor pair.</w:t>
      </w:r>
    </w:p>
    <w:p w14:paraId="563AAA1D"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Experimental Design</w:t>
      </w:r>
    </w:p>
    <w:p w14:paraId="239CF81F"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A closed-loop semantic communication system is constructed with:</w:t>
      </w:r>
    </w:p>
    <w:p w14:paraId="57E79214" w14:textId="77777777" w:rsidR="00071409" w:rsidRPr="00071409" w:rsidRDefault="00071409" w:rsidP="00071409">
      <w:pPr>
        <w:numPr>
          <w:ilvl w:val="0"/>
          <w:numId w:val="4"/>
        </w:numPr>
        <w:spacing w:before="100" w:beforeAutospacing="1" w:after="100" w:afterAutospacing="1" w:line="240" w:lineRule="auto"/>
        <w:rPr>
          <w:rFonts w:eastAsia="Times New Roman"/>
        </w:rPr>
      </w:pPr>
      <w:r w:rsidRPr="00071409">
        <w:rPr>
          <w:rFonts w:eastAsia="Times New Roman"/>
          <w:b/>
          <w:bCs/>
        </w:rPr>
        <w:t>Forward channel</w:t>
      </w:r>
      <w:r w:rsidRPr="00071409">
        <w:rPr>
          <w:rFonts w:eastAsia="Times New Roman"/>
        </w:rPr>
        <w:t>: sender $\to$ receiver, carrying the semantic message encoded as a sem object;</w:t>
      </w:r>
    </w:p>
    <w:p w14:paraId="69DBFAC8" w14:textId="77777777" w:rsidR="00071409" w:rsidRPr="00071409" w:rsidRDefault="00071409" w:rsidP="00071409">
      <w:pPr>
        <w:numPr>
          <w:ilvl w:val="0"/>
          <w:numId w:val="4"/>
        </w:numPr>
        <w:spacing w:before="100" w:beforeAutospacing="1" w:after="100" w:afterAutospacing="1" w:line="240" w:lineRule="auto"/>
        <w:rPr>
          <w:rFonts w:eastAsia="Times New Roman"/>
        </w:rPr>
      </w:pPr>
      <w:r w:rsidRPr="00071409">
        <w:rPr>
          <w:rFonts w:eastAsia="Times New Roman"/>
          <w:b/>
          <w:bCs/>
        </w:rPr>
        <w:t>Feedback channel</w:t>
      </w:r>
      <w:r w:rsidRPr="00071409">
        <w:rPr>
          <w:rFonts w:eastAsia="Times New Roman"/>
        </w:rPr>
        <w:t>: receiver $\to$ sender, carrying a compact 4-bit alignment report: estimated $\cos(\theta_{\text{eff}</w:t>
      </w:r>
      <w:proofErr w:type="gramStart"/>
      <w:r w:rsidRPr="00071409">
        <w:rPr>
          <w:rFonts w:eastAsia="Times New Roman"/>
        </w:rPr>
        <w:t>})$</w:t>
      </w:r>
      <w:proofErr w:type="gramEnd"/>
      <w:r w:rsidRPr="00071409">
        <w:rPr>
          <w:rFonts w:eastAsia="Times New Roman"/>
        </w:rPr>
        <w:t xml:space="preserve"> </w:t>
      </w:r>
      <w:proofErr w:type="spellStart"/>
      <w:r w:rsidRPr="00071409">
        <w:rPr>
          <w:rFonts w:eastAsia="Times New Roman"/>
        </w:rPr>
        <w:t>quantised</w:t>
      </w:r>
      <w:proofErr w:type="spellEnd"/>
      <w:r w:rsidRPr="00071409">
        <w:rPr>
          <w:rFonts w:eastAsia="Times New Roman"/>
        </w:rPr>
        <w:t xml:space="preserve"> to 16 levels.</w:t>
      </w:r>
    </w:p>
    <w:p w14:paraId="3730AB9D"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The sender uses the feedback to update $\Gamma$ (the context-action operator, i.e., the encoding strategy) via a gradient-free adaptive algorithm. Three adaptation strategies are compared:</w:t>
      </w:r>
    </w:p>
    <w:p w14:paraId="61348185" w14:textId="77777777" w:rsidR="00071409" w:rsidRPr="00071409" w:rsidRDefault="00071409" w:rsidP="00071409">
      <w:pPr>
        <w:numPr>
          <w:ilvl w:val="0"/>
          <w:numId w:val="5"/>
        </w:numPr>
        <w:spacing w:before="100" w:beforeAutospacing="1" w:after="100" w:afterAutospacing="1" w:line="240" w:lineRule="auto"/>
        <w:rPr>
          <w:rFonts w:eastAsia="Times New Roman"/>
        </w:rPr>
      </w:pPr>
      <w:r w:rsidRPr="00071409">
        <w:rPr>
          <w:rFonts w:eastAsia="Times New Roman"/>
        </w:rPr>
        <w:t>Baseline: no feedback (open-loop, S1 condition);</w:t>
      </w:r>
    </w:p>
    <w:p w14:paraId="3659C334" w14:textId="77777777" w:rsidR="00071409" w:rsidRPr="00071409" w:rsidRDefault="00071409" w:rsidP="00071409">
      <w:pPr>
        <w:numPr>
          <w:ilvl w:val="0"/>
          <w:numId w:val="5"/>
        </w:numPr>
        <w:spacing w:before="100" w:beforeAutospacing="1" w:after="100" w:afterAutospacing="1" w:line="240" w:lineRule="auto"/>
        <w:rPr>
          <w:rFonts w:eastAsia="Times New Roman"/>
        </w:rPr>
      </w:pPr>
      <w:r w:rsidRPr="00071409">
        <w:rPr>
          <w:rFonts w:eastAsia="Times New Roman"/>
        </w:rPr>
        <w:t>Classical ARQ: retransmit on NACK, no semantic adaptation;</w:t>
      </w:r>
    </w:p>
    <w:p w14:paraId="2CA26D58" w14:textId="77777777" w:rsidR="00071409" w:rsidRPr="00071409" w:rsidRDefault="00071409" w:rsidP="00071409">
      <w:pPr>
        <w:numPr>
          <w:ilvl w:val="0"/>
          <w:numId w:val="5"/>
        </w:numPr>
        <w:spacing w:before="100" w:beforeAutospacing="1" w:after="100" w:afterAutospacing="1" w:line="240" w:lineRule="auto"/>
        <w:rPr>
          <w:rFonts w:eastAsia="Times New Roman"/>
        </w:rPr>
      </w:pPr>
      <w:r w:rsidRPr="00071409">
        <w:rPr>
          <w:rFonts w:eastAsia="Times New Roman"/>
        </w:rPr>
        <w:t>Semantic adaptive encoding (SAE): update $\Gamma$ using the alignment feedback to shift the encoding toward the receiver's current anchor state.</w:t>
      </w:r>
    </w:p>
    <w:p w14:paraId="6E499F6F"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Convergence is measured as the number of rounds to reach $\cos(\theta_{\text{eff}}) &gt; 0.90$ (the semantic alignment threshold), and the </w:t>
      </w:r>
      <w:r w:rsidRPr="00071409">
        <w:rPr>
          <w:rFonts w:eastAsia="Times New Roman"/>
          <w:b/>
          <w:bCs/>
        </w:rPr>
        <w:t>Feedback Efficiency Gain</w:t>
      </w:r>
      <w:r w:rsidRPr="00071409">
        <w:rPr>
          <w:rFonts w:eastAsia="Times New Roman"/>
        </w:rPr>
        <w:t xml:space="preserve"> FEG $= C_s^{\</w:t>
      </w:r>
      <w:proofErr w:type="gramStart"/>
      <w:r w:rsidRPr="00071409">
        <w:rPr>
          <w:rFonts w:eastAsia="Times New Roman"/>
        </w:rPr>
        <w:t>text{</w:t>
      </w:r>
      <w:proofErr w:type="gramEnd"/>
      <w:r w:rsidRPr="00071409">
        <w:rPr>
          <w:rFonts w:eastAsia="Times New Roman"/>
        </w:rPr>
        <w:t>SAE}} / C_s^{\text{open-loop}}$ is computed at convergence.</w:t>
      </w:r>
    </w:p>
    <w:p w14:paraId="197656B2"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The feedback channel itself is bandwidth-constrained to 4 bits per exchange, testing whether coarse semantic feedback produces fine-grained alignment improvement — analogous to the capacity gain from 1-bit feedback in classical MIMO.</w:t>
      </w:r>
    </w:p>
    <w:p w14:paraId="6BE89765"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What Will Be Revealed</w:t>
      </w:r>
    </w:p>
    <w:p w14:paraId="5504E863"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This simulation tests the LPG framework's implicit claim that semantic encoding is not a static map but a dynamic operator that can converge to the receiver. If the SAE strategy achieves FEG $&gt; 1.5$ with only 4-bit feedback, this establishes </w:t>
      </w:r>
      <w:r w:rsidRPr="00071409">
        <w:rPr>
          <w:rFonts w:eastAsia="Times New Roman"/>
          <w:b/>
          <w:bCs/>
        </w:rPr>
        <w:t>semantic feedback</w:t>
      </w:r>
      <w:r w:rsidRPr="00071409">
        <w:rPr>
          <w:rFonts w:eastAsia="Times New Roman"/>
        </w:rPr>
        <w:t xml:space="preserve"> as a new communication primitive with no classical analogue — and one that is directly implementable in 6G uplink/downlink adaptive protocols.</w:t>
      </w:r>
    </w:p>
    <w:p w14:paraId="385410FB"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Dataset</w:t>
      </w:r>
    </w:p>
    <w:p w14:paraId="0C1C400F" w14:textId="77777777" w:rsidR="00071409" w:rsidRPr="00071409" w:rsidRDefault="00071409" w:rsidP="00071409">
      <w:pPr>
        <w:spacing w:before="100" w:beforeAutospacing="1" w:after="100" w:afterAutospacing="1" w:line="240" w:lineRule="auto"/>
        <w:rPr>
          <w:rFonts w:eastAsia="Times New Roman"/>
        </w:rPr>
      </w:pPr>
      <w:proofErr w:type="spellStart"/>
      <w:r w:rsidRPr="00071409">
        <w:rPr>
          <w:rFonts w:eastAsia="Times New Roman"/>
        </w:rPr>
        <w:t>OpenSubtitles</w:t>
      </w:r>
      <w:proofErr w:type="spellEnd"/>
      <w:r w:rsidRPr="00071409">
        <w:rPr>
          <w:rFonts w:eastAsia="Times New Roman"/>
        </w:rPr>
        <w:t xml:space="preserve"> (high-diversity natural dialogue with rapid topic shifts, stressing the adaptation strategy) and the </w:t>
      </w:r>
      <w:proofErr w:type="spellStart"/>
      <w:r w:rsidRPr="00071409">
        <w:rPr>
          <w:rFonts w:eastAsia="Times New Roman"/>
        </w:rPr>
        <w:t>SQuAD</w:t>
      </w:r>
      <w:proofErr w:type="spellEnd"/>
      <w:r w:rsidRPr="00071409">
        <w:rPr>
          <w:rFonts w:eastAsia="Times New Roman"/>
        </w:rPr>
        <w:t xml:space="preserve"> reading comprehension corpus (structured question-answer pairs with verifiable alignment ground truth).</w:t>
      </w:r>
    </w:p>
    <w:p w14:paraId="32D22EE1"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Tools</w:t>
      </w:r>
    </w:p>
    <w:p w14:paraId="445D46C1" w14:textId="77777777" w:rsidR="00071409" w:rsidRPr="00071409" w:rsidRDefault="00071409" w:rsidP="00071409">
      <w:pPr>
        <w:spacing w:before="100" w:beforeAutospacing="1" w:after="100" w:afterAutospacing="1" w:line="240" w:lineRule="auto"/>
        <w:rPr>
          <w:rFonts w:eastAsia="Times New Roman"/>
        </w:rPr>
      </w:pPr>
      <w:proofErr w:type="spellStart"/>
      <w:r w:rsidRPr="00071409">
        <w:rPr>
          <w:rFonts w:eastAsia="Times New Roman"/>
        </w:rPr>
        <w:lastRenderedPageBreak/>
        <w:t>PyTorch</w:t>
      </w:r>
      <w:proofErr w:type="spellEnd"/>
      <w:r w:rsidRPr="00071409">
        <w:rPr>
          <w:rFonts w:eastAsia="Times New Roman"/>
        </w:rPr>
        <w:t xml:space="preserve"> (closed-loop training and adaptive $\Gamma$ update), NVIDIA Sionna (forward and feedback channel modelling), </w:t>
      </w:r>
      <w:proofErr w:type="spellStart"/>
      <w:r w:rsidRPr="00071409">
        <w:rPr>
          <w:rFonts w:eastAsia="Times New Roman"/>
        </w:rPr>
        <w:t>HuggingFace</w:t>
      </w:r>
      <w:proofErr w:type="spellEnd"/>
      <w:r w:rsidRPr="00071409">
        <w:rPr>
          <w:rFonts w:eastAsia="Times New Roman"/>
        </w:rPr>
        <w:t xml:space="preserve"> Transformers (alignment estimation from receiver embedding), Matplotlib (convergence curves, FEG vs. feedback bits), Weights &amp; Biases (adaptation strategy comparison).</w:t>
      </w:r>
    </w:p>
    <w:p w14:paraId="49702BDC" w14:textId="77777777" w:rsidR="00071409" w:rsidRPr="00071409" w:rsidRDefault="00071409" w:rsidP="00071409">
      <w:pPr>
        <w:spacing w:after="0" w:line="240" w:lineRule="auto"/>
        <w:rPr>
          <w:rFonts w:eastAsia="Times New Roman"/>
        </w:rPr>
      </w:pPr>
      <w:r w:rsidRPr="00071409">
        <w:rPr>
          <w:rFonts w:eastAsia="Times New Roman"/>
        </w:rPr>
        <w:pict w14:anchorId="55DBA28E">
          <v:rect id="_x0000_i1030" style="width:0;height:1.5pt" o:hralign="center" o:hrstd="t" o:hr="t" fillcolor="#a0a0a0" stroked="f"/>
        </w:pict>
      </w:r>
    </w:p>
    <w:p w14:paraId="6F4F7747"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t>S12 — The Boundary Conditions of LPG: Where the Framework Breaks Down</w:t>
      </w:r>
    </w:p>
    <w:p w14:paraId="569FCF42"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Objective</w:t>
      </w:r>
    </w:p>
    <w:p w14:paraId="4BDF098B"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Every physical theory has a regime of validity beyond which it breaks down — and the boundary is often where the deepest new physics hides. S12 is deliberately designed to </w:t>
      </w:r>
      <w:r w:rsidRPr="00071409">
        <w:rPr>
          <w:rFonts w:eastAsia="Times New Roman"/>
          <w:b/>
          <w:bCs/>
        </w:rPr>
        <w:t>stress-test the LPG framework to failure</w:t>
      </w:r>
      <w:r w:rsidRPr="00071409">
        <w:rPr>
          <w:rFonts w:eastAsia="Times New Roman"/>
        </w:rPr>
        <w:t>: to find the empirical conditions under which $M(z)$ ceases to be analytic, the Cauchy-Riemann conditions become unrecoverable, and $C_s$ loses predictive validity. This is not a negative result — it is the most theoretically honest simulation in the suite, and the one most likely to generate the framework's next generation of questions.</w:t>
      </w:r>
    </w:p>
    <w:p w14:paraId="467DE8EC"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Experimental Design</w:t>
      </w:r>
    </w:p>
    <w:p w14:paraId="675D6DE3"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Five boundary stress conditions are applied, each targeting a specific formal assumption of the framework:</w:t>
      </w:r>
    </w:p>
    <w:p w14:paraId="064D9A99"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b/>
          <w:bCs/>
        </w:rPr>
        <w:t>Condition B1 — Analytic Boundary</w:t>
      </w:r>
      <w:r w:rsidRPr="00071409">
        <w:rPr>
          <w:rFonts w:eastAsia="Times New Roman"/>
        </w:rPr>
        <w:t>: Anchor richness is driven below the minimum threshold $\</w:t>
      </w:r>
      <w:proofErr w:type="gramStart"/>
      <w:r w:rsidRPr="00071409">
        <w:rPr>
          <w:rFonts w:eastAsia="Times New Roman"/>
        </w:rPr>
        <w:t>text{</w:t>
      </w:r>
      <w:proofErr w:type="gramEnd"/>
      <w:r w:rsidRPr="00071409">
        <w:rPr>
          <w:rFonts w:eastAsia="Times New Roman"/>
        </w:rPr>
        <w:t>ADI} &lt; 0.05$ (near-zero shared context). At this point the framework predicts $C_s \to C_{\</w:t>
      </w:r>
      <w:proofErr w:type="gramStart"/>
      <w:r w:rsidRPr="00071409">
        <w:rPr>
          <w:rFonts w:eastAsia="Times New Roman"/>
        </w:rPr>
        <w:t>text{</w:t>
      </w:r>
      <w:proofErr w:type="gramEnd"/>
      <w:r w:rsidRPr="00071409">
        <w:rPr>
          <w:rFonts w:eastAsia="Times New Roman"/>
        </w:rPr>
        <w:t>Shannon}}$. B1 tests whether the convergence is smooth or whether there is a phase transition — an abrupt collapse in framework predictive accuracy at a critical ADI value $\</w:t>
      </w:r>
      <w:proofErr w:type="gramStart"/>
      <w:r w:rsidRPr="00071409">
        <w:rPr>
          <w:rFonts w:eastAsia="Times New Roman"/>
        </w:rPr>
        <w:t>text{</w:t>
      </w:r>
      <w:proofErr w:type="gramEnd"/>
      <w:r w:rsidRPr="00071409">
        <w:rPr>
          <w:rFonts w:eastAsia="Times New Roman"/>
        </w:rPr>
        <w:t>ADI}^*$.</w:t>
      </w:r>
    </w:p>
    <w:p w14:paraId="6A30A018"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b/>
          <w:bCs/>
        </w:rPr>
        <w:t>Condition B2 — Dimensionality Collapse</w:t>
      </w:r>
      <w:r w:rsidRPr="00071409">
        <w:rPr>
          <w:rFonts w:eastAsia="Times New Roman"/>
        </w:rPr>
        <w:t>: The semantic manifold is progressively projected to lower dimensions (from 768-dim BERT space down to 2D), testing whether $M(z)$ analyticity is a genuine geometric property or an artifact of high-dimensional embedding richness.</w:t>
      </w:r>
    </w:p>
    <w:p w14:paraId="667AA19E"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b/>
          <w:bCs/>
        </w:rPr>
        <w:t>Condition B3 — Intent-Content Inversion</w:t>
      </w:r>
      <w:r w:rsidRPr="00071409">
        <w:rPr>
          <w:rFonts w:eastAsia="Times New Roman"/>
        </w:rPr>
        <w:t>: Messages are constructed in which the intent component $v(</w:t>
      </w:r>
      <w:proofErr w:type="spellStart"/>
      <w:proofErr w:type="gramStart"/>
      <w:r w:rsidRPr="00071409">
        <w:rPr>
          <w:rFonts w:eastAsia="Times New Roman"/>
        </w:rPr>
        <w:t>x,y</w:t>
      </w:r>
      <w:proofErr w:type="spellEnd"/>
      <w:proofErr w:type="gramEnd"/>
      <w:r w:rsidRPr="00071409">
        <w:rPr>
          <w:rFonts w:eastAsia="Times New Roman"/>
        </w:rPr>
        <w:t>)$ is deliberately opposed to the content component $u(</w:t>
      </w:r>
      <w:proofErr w:type="spellStart"/>
      <w:r w:rsidRPr="00071409">
        <w:rPr>
          <w:rFonts w:eastAsia="Times New Roman"/>
        </w:rPr>
        <w:t>x,y</w:t>
      </w:r>
      <w:proofErr w:type="spellEnd"/>
      <w:r w:rsidRPr="00071409">
        <w:rPr>
          <w:rFonts w:eastAsia="Times New Roman"/>
        </w:rPr>
        <w:t>)$ — e.g., sarcasm, irony, deliberate deception. These are structurally anti-analytic: $\</w:t>
      </w:r>
      <w:proofErr w:type="spellStart"/>
      <w:r w:rsidRPr="00071409">
        <w:rPr>
          <w:rFonts w:eastAsia="Times New Roman"/>
        </w:rPr>
        <w:t>nabla</w:t>
      </w:r>
      <w:proofErr w:type="spellEnd"/>
      <w:r w:rsidRPr="00071409">
        <w:rPr>
          <w:rFonts w:eastAsia="Times New Roman"/>
        </w:rPr>
        <w:t xml:space="preserve"> u$ and $\</w:t>
      </w:r>
      <w:proofErr w:type="spellStart"/>
      <w:r w:rsidRPr="00071409">
        <w:rPr>
          <w:rFonts w:eastAsia="Times New Roman"/>
        </w:rPr>
        <w:t>nabla</w:t>
      </w:r>
      <w:proofErr w:type="spellEnd"/>
      <w:r w:rsidRPr="00071409">
        <w:rPr>
          <w:rFonts w:eastAsia="Times New Roman"/>
        </w:rPr>
        <w:t xml:space="preserve"> v$ are aligned rather than orthogonal, violating the Cauchy-Riemann geometry. B3 measures how far $C_s$ overestimates actual reconstructed meaning quality when this violation occurs.</w:t>
      </w:r>
    </w:p>
    <w:p w14:paraId="09970FA1"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b/>
          <w:bCs/>
        </w:rPr>
        <w:t>Condition B4 — Culturally Disjoint Anchors</w:t>
      </w:r>
      <w:r w:rsidRPr="00071409">
        <w:rPr>
          <w:rFonts w:eastAsia="Times New Roman"/>
        </w:rPr>
        <w:t>: Sender and receiver operate with culturally disjoint belief bases (e.g., a Yoruba cultural ontology versus a Western academic ontology) with $\</w:t>
      </w:r>
      <w:proofErr w:type="gramStart"/>
      <w:r w:rsidRPr="00071409">
        <w:rPr>
          <w:rFonts w:eastAsia="Times New Roman"/>
        </w:rPr>
        <w:t>text{</w:t>
      </w:r>
      <w:proofErr w:type="gramEnd"/>
      <w:r w:rsidRPr="00071409">
        <w:rPr>
          <w:rFonts w:eastAsia="Times New Roman"/>
        </w:rPr>
        <w:t>ADI} \</w:t>
      </w:r>
      <w:proofErr w:type="spellStart"/>
      <w:r w:rsidRPr="00071409">
        <w:rPr>
          <w:rFonts w:eastAsia="Times New Roman"/>
        </w:rPr>
        <w:t>approx</w:t>
      </w:r>
      <w:proofErr w:type="spellEnd"/>
      <w:r w:rsidRPr="00071409">
        <w:rPr>
          <w:rFonts w:eastAsia="Times New Roman"/>
        </w:rPr>
        <w:t xml:space="preserve"> 0$ but non-zero semantic proximity in embedding space. B4 tests whether embedding-space proximity is a reliable proxy for true anchor alignment, or whether cultural specificity introduces a failure mode that ADI cannot capture.</w:t>
      </w:r>
    </w:p>
    <w:p w14:paraId="033F562E"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b/>
          <w:bCs/>
        </w:rPr>
        <w:lastRenderedPageBreak/>
        <w:t>Condition B5 — Rapid Context Collapse</w:t>
      </w:r>
      <w:r w:rsidRPr="00071409">
        <w:rPr>
          <w:rFonts w:eastAsia="Times New Roman"/>
        </w:rPr>
        <w:t xml:space="preserve">: A dialogue that is deeply anchor-enriched (ARS $&gt; 0.9$) undergoes a sudden complete topic shift, driving ARS to near zero in a single turn. B5 measures the </w:t>
      </w:r>
      <w:r w:rsidRPr="00071409">
        <w:rPr>
          <w:rFonts w:eastAsia="Times New Roman"/>
          <w:b/>
          <w:bCs/>
        </w:rPr>
        <w:t>Semantic Inertia</w:t>
      </w:r>
      <w:r w:rsidRPr="00071409">
        <w:rPr>
          <w:rFonts w:eastAsia="Times New Roman"/>
        </w:rPr>
        <w:t xml:space="preserve"> — how long the framework continues to predict high $C_s$ after the anchor has collapsed, and whether there is a recoverable trajectory or a semantic hysteresis effect.</w:t>
      </w:r>
    </w:p>
    <w:p w14:paraId="2FD9C927"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For each condition, the </w:t>
      </w:r>
      <w:r w:rsidRPr="00071409">
        <w:rPr>
          <w:rFonts w:eastAsia="Times New Roman"/>
          <w:b/>
          <w:bCs/>
        </w:rPr>
        <w:t>Framework Validity Radius</w:t>
      </w:r>
      <w:r w:rsidRPr="00071409">
        <w:rPr>
          <w:rFonts w:eastAsia="Times New Roman"/>
        </w:rPr>
        <w:t xml:space="preserve"> FVR is defined as the largest operating region (in terms of the relevant stress parameter) within which $C_s$ predicts actual task performance (CAR) with correlation $r &gt; 0.80$.</w:t>
      </w:r>
    </w:p>
    <w:p w14:paraId="5106979D"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What Will Be Revealed</w:t>
      </w:r>
    </w:p>
    <w:p w14:paraId="04F34698"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This is the only simulation in the entire suite that is designed to produce results the framework cannot fully explain — results that will require theoretical extension. The FVR profiles from B1–B5 collectively define the </w:t>
      </w:r>
      <w:r w:rsidRPr="00071409">
        <w:rPr>
          <w:rFonts w:eastAsia="Times New Roman"/>
          <w:b/>
          <w:bCs/>
        </w:rPr>
        <w:t>boundary map of LPG</w:t>
      </w:r>
      <w:r w:rsidRPr="00071409">
        <w:rPr>
          <w:rFonts w:eastAsia="Times New Roman"/>
        </w:rPr>
        <w:t>: the empirical envelope within which the current theory is valid, and outside which its next version must operate. This simulation is the one most likely to generate a follow-on PhD or a foundational theory paper.</w:t>
      </w:r>
    </w:p>
    <w:p w14:paraId="03E7DF8F"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Dataset</w:t>
      </w:r>
    </w:p>
    <w:p w14:paraId="7178161C"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Combination of </w:t>
      </w:r>
      <w:proofErr w:type="spellStart"/>
      <w:r w:rsidRPr="00071409">
        <w:rPr>
          <w:rFonts w:eastAsia="Times New Roman"/>
        </w:rPr>
        <w:t>SarcasmCorpus</w:t>
      </w:r>
      <w:proofErr w:type="spellEnd"/>
      <w:r w:rsidRPr="00071409">
        <w:rPr>
          <w:rFonts w:eastAsia="Times New Roman"/>
        </w:rPr>
        <w:t xml:space="preserve"> (B3), </w:t>
      </w:r>
      <w:proofErr w:type="spellStart"/>
      <w:r w:rsidRPr="00071409">
        <w:rPr>
          <w:rFonts w:eastAsia="Times New Roman"/>
        </w:rPr>
        <w:t>AfriSenti</w:t>
      </w:r>
      <w:proofErr w:type="spellEnd"/>
      <w:r w:rsidRPr="00071409">
        <w:rPr>
          <w:rFonts w:eastAsia="Times New Roman"/>
        </w:rPr>
        <w:t xml:space="preserve"> (B4 — Yoruba/Hausa sentiment data with cultural grounding), </w:t>
      </w:r>
      <w:proofErr w:type="spellStart"/>
      <w:r w:rsidRPr="00071409">
        <w:rPr>
          <w:rFonts w:eastAsia="Times New Roman"/>
        </w:rPr>
        <w:t>DailyDialog</w:t>
      </w:r>
      <w:proofErr w:type="spellEnd"/>
      <w:r w:rsidRPr="00071409">
        <w:rPr>
          <w:rFonts w:eastAsia="Times New Roman"/>
        </w:rPr>
        <w:t xml:space="preserve"> (B5), and synthetically constructed minimal-anchor dialogues (B1, B2).</w:t>
      </w:r>
    </w:p>
    <w:p w14:paraId="26F533F9" w14:textId="77777777" w:rsidR="00071409" w:rsidRPr="00071409" w:rsidRDefault="00071409" w:rsidP="00071409">
      <w:pPr>
        <w:spacing w:before="100" w:beforeAutospacing="1" w:after="100" w:afterAutospacing="1" w:line="240" w:lineRule="auto"/>
        <w:outlineLvl w:val="2"/>
        <w:rPr>
          <w:rFonts w:eastAsia="Times New Roman"/>
          <w:b/>
          <w:bCs/>
          <w:sz w:val="27"/>
          <w:szCs w:val="27"/>
        </w:rPr>
      </w:pPr>
      <w:r w:rsidRPr="00071409">
        <w:rPr>
          <w:rFonts w:eastAsia="Times New Roman"/>
          <w:b/>
          <w:bCs/>
          <w:sz w:val="27"/>
          <w:szCs w:val="27"/>
        </w:rPr>
        <w:t>Tools</w:t>
      </w:r>
    </w:p>
    <w:p w14:paraId="27D79E6A" w14:textId="77777777" w:rsidR="00071409" w:rsidRPr="00071409" w:rsidRDefault="00071409" w:rsidP="00071409">
      <w:pPr>
        <w:spacing w:before="100" w:beforeAutospacing="1" w:after="100" w:afterAutospacing="1" w:line="240" w:lineRule="auto"/>
        <w:rPr>
          <w:rFonts w:eastAsia="Times New Roman"/>
        </w:rPr>
      </w:pPr>
      <w:proofErr w:type="spellStart"/>
      <w:r w:rsidRPr="00071409">
        <w:rPr>
          <w:rFonts w:eastAsia="Times New Roman"/>
        </w:rPr>
        <w:t>HuggingFace</w:t>
      </w:r>
      <w:proofErr w:type="spellEnd"/>
      <w:r w:rsidRPr="00071409">
        <w:rPr>
          <w:rFonts w:eastAsia="Times New Roman"/>
        </w:rPr>
        <w:t xml:space="preserve"> Transformers (all embedding extraction), JAX (high-dimensional manifold reduction and gradient field computation), Matplotlib/</w:t>
      </w:r>
      <w:proofErr w:type="spellStart"/>
      <w:r w:rsidRPr="00071409">
        <w:rPr>
          <w:rFonts w:eastAsia="Times New Roman"/>
        </w:rPr>
        <w:t>Plotly</w:t>
      </w:r>
      <w:proofErr w:type="spellEnd"/>
      <w:r w:rsidRPr="00071409">
        <w:rPr>
          <w:rFonts w:eastAsia="Times New Roman"/>
        </w:rPr>
        <w:t xml:space="preserve"> (boundary condition phase diagrams, FVR maps), SciPy (phase transition detection via second-order discontinuity analysis), Weights &amp; Biases (stress sweep across all five conditions).</w:t>
      </w:r>
    </w:p>
    <w:p w14:paraId="15E522E0" w14:textId="77777777" w:rsidR="00071409" w:rsidRPr="00071409" w:rsidRDefault="00071409" w:rsidP="00071409">
      <w:pPr>
        <w:spacing w:after="0" w:line="240" w:lineRule="auto"/>
        <w:rPr>
          <w:rFonts w:eastAsia="Times New Roman"/>
        </w:rPr>
      </w:pPr>
      <w:r w:rsidRPr="00071409">
        <w:rPr>
          <w:rFonts w:eastAsia="Times New Roman"/>
        </w:rPr>
        <w:pict w14:anchorId="65F7F49B">
          <v:rect id="_x0000_i1031" style="width:0;height:1.5pt" o:hralign="center" o:hrstd="t" o:hr="t" fillcolor="#a0a0a0" stroked="f"/>
        </w:pict>
      </w:r>
    </w:p>
    <w:p w14:paraId="1277A11A" w14:textId="77777777" w:rsidR="00071409" w:rsidRPr="00071409" w:rsidRDefault="00071409" w:rsidP="00071409">
      <w:pPr>
        <w:spacing w:before="100" w:beforeAutospacing="1" w:after="100" w:afterAutospacing="1" w:line="240" w:lineRule="auto"/>
        <w:outlineLvl w:val="1"/>
        <w:rPr>
          <w:rFonts w:eastAsia="Times New Roman"/>
          <w:b/>
          <w:bCs/>
          <w:sz w:val="36"/>
          <w:szCs w:val="36"/>
        </w:rPr>
      </w:pPr>
      <w:r w:rsidRPr="00071409">
        <w:rPr>
          <w:rFonts w:eastAsia="Times New Roman"/>
          <w:b/>
          <w:bCs/>
          <w:sz w:val="36"/>
          <w:szCs w:val="36"/>
        </w:rPr>
        <w:t>Consolidated Overview: S7–S12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2238"/>
        <w:gridCol w:w="2687"/>
        <w:gridCol w:w="2012"/>
        <w:gridCol w:w="1857"/>
      </w:tblGrid>
      <w:tr w:rsidR="00071409" w:rsidRPr="00071409" w14:paraId="5643302B" w14:textId="77777777" w:rsidTr="00FF6842">
        <w:trPr>
          <w:tblHeader/>
          <w:tblCellSpacing w:w="15" w:type="dxa"/>
        </w:trPr>
        <w:tc>
          <w:tcPr>
            <w:tcW w:w="0" w:type="auto"/>
            <w:vAlign w:val="center"/>
            <w:hideMark/>
          </w:tcPr>
          <w:p w14:paraId="126C1EFE" w14:textId="77777777" w:rsidR="00071409" w:rsidRPr="00071409" w:rsidRDefault="00071409" w:rsidP="00071409">
            <w:pPr>
              <w:spacing w:after="0" w:line="240" w:lineRule="auto"/>
              <w:jc w:val="center"/>
              <w:rPr>
                <w:rFonts w:eastAsia="Times New Roman"/>
                <w:b/>
                <w:bCs/>
              </w:rPr>
            </w:pPr>
            <w:r w:rsidRPr="00071409">
              <w:rPr>
                <w:rFonts w:eastAsia="Times New Roman"/>
                <w:b/>
                <w:bCs/>
              </w:rPr>
              <w:t>Sim.</w:t>
            </w:r>
          </w:p>
        </w:tc>
        <w:tc>
          <w:tcPr>
            <w:tcW w:w="0" w:type="auto"/>
            <w:vAlign w:val="center"/>
            <w:hideMark/>
          </w:tcPr>
          <w:p w14:paraId="58EDA0C2" w14:textId="77777777" w:rsidR="00071409" w:rsidRPr="00071409" w:rsidRDefault="00071409" w:rsidP="00071409">
            <w:pPr>
              <w:spacing w:after="0" w:line="240" w:lineRule="auto"/>
              <w:jc w:val="center"/>
              <w:rPr>
                <w:rFonts w:eastAsia="Times New Roman"/>
                <w:b/>
                <w:bCs/>
              </w:rPr>
            </w:pPr>
            <w:r w:rsidRPr="00071409">
              <w:rPr>
                <w:rFonts w:eastAsia="Times New Roman"/>
                <w:b/>
                <w:bCs/>
              </w:rPr>
              <w:t>Title</w:t>
            </w:r>
          </w:p>
        </w:tc>
        <w:tc>
          <w:tcPr>
            <w:tcW w:w="0" w:type="auto"/>
            <w:vAlign w:val="center"/>
            <w:hideMark/>
          </w:tcPr>
          <w:p w14:paraId="2F3D0BF1" w14:textId="77777777" w:rsidR="00071409" w:rsidRPr="00071409" w:rsidRDefault="00071409" w:rsidP="00071409">
            <w:pPr>
              <w:spacing w:after="0" w:line="240" w:lineRule="auto"/>
              <w:jc w:val="center"/>
              <w:rPr>
                <w:rFonts w:eastAsia="Times New Roman"/>
                <w:b/>
                <w:bCs/>
              </w:rPr>
            </w:pPr>
            <w:r w:rsidRPr="00071409">
              <w:rPr>
                <w:rFonts w:eastAsia="Times New Roman"/>
                <w:b/>
                <w:bCs/>
              </w:rPr>
              <w:t>Framework Claim Tested</w:t>
            </w:r>
          </w:p>
        </w:tc>
        <w:tc>
          <w:tcPr>
            <w:tcW w:w="0" w:type="auto"/>
            <w:vAlign w:val="center"/>
            <w:hideMark/>
          </w:tcPr>
          <w:p w14:paraId="53FFF1BE" w14:textId="77777777" w:rsidR="00071409" w:rsidRPr="00071409" w:rsidRDefault="00071409" w:rsidP="00071409">
            <w:pPr>
              <w:spacing w:after="0" w:line="240" w:lineRule="auto"/>
              <w:jc w:val="center"/>
              <w:rPr>
                <w:rFonts w:eastAsia="Times New Roman"/>
                <w:b/>
                <w:bCs/>
              </w:rPr>
            </w:pPr>
            <w:r w:rsidRPr="00071409">
              <w:rPr>
                <w:rFonts w:eastAsia="Times New Roman"/>
                <w:b/>
                <w:bCs/>
              </w:rPr>
              <w:t>Primary New Construct</w:t>
            </w:r>
          </w:p>
        </w:tc>
        <w:tc>
          <w:tcPr>
            <w:tcW w:w="0" w:type="auto"/>
            <w:vAlign w:val="center"/>
            <w:hideMark/>
          </w:tcPr>
          <w:p w14:paraId="1CE9F405" w14:textId="77777777" w:rsidR="00071409" w:rsidRPr="00071409" w:rsidRDefault="00071409" w:rsidP="00071409">
            <w:pPr>
              <w:spacing w:after="0" w:line="240" w:lineRule="auto"/>
              <w:jc w:val="center"/>
              <w:rPr>
                <w:rFonts w:eastAsia="Times New Roman"/>
                <w:b/>
                <w:bCs/>
              </w:rPr>
            </w:pPr>
            <w:r w:rsidRPr="00071409">
              <w:rPr>
                <w:rFonts w:eastAsia="Times New Roman"/>
                <w:b/>
                <w:bCs/>
              </w:rPr>
              <w:t>Classical Analogue</w:t>
            </w:r>
          </w:p>
        </w:tc>
      </w:tr>
      <w:tr w:rsidR="00071409" w:rsidRPr="00071409" w14:paraId="183051B9" w14:textId="77777777" w:rsidTr="00FF6842">
        <w:trPr>
          <w:tblCellSpacing w:w="15" w:type="dxa"/>
        </w:trPr>
        <w:tc>
          <w:tcPr>
            <w:tcW w:w="0" w:type="auto"/>
            <w:vAlign w:val="center"/>
            <w:hideMark/>
          </w:tcPr>
          <w:p w14:paraId="6A9BBEFB" w14:textId="77777777" w:rsidR="00071409" w:rsidRPr="00071409" w:rsidRDefault="00071409" w:rsidP="00071409">
            <w:pPr>
              <w:spacing w:after="0" w:line="240" w:lineRule="auto"/>
              <w:rPr>
                <w:rFonts w:eastAsia="Times New Roman"/>
              </w:rPr>
            </w:pPr>
            <w:r w:rsidRPr="00071409">
              <w:rPr>
                <w:rFonts w:eastAsia="Times New Roman"/>
              </w:rPr>
              <w:t>S7</w:t>
            </w:r>
          </w:p>
        </w:tc>
        <w:tc>
          <w:tcPr>
            <w:tcW w:w="0" w:type="auto"/>
            <w:vAlign w:val="center"/>
            <w:hideMark/>
          </w:tcPr>
          <w:p w14:paraId="73FA8975" w14:textId="77777777" w:rsidR="00071409" w:rsidRPr="00071409" w:rsidRDefault="00071409" w:rsidP="00071409">
            <w:pPr>
              <w:spacing w:after="0" w:line="240" w:lineRule="auto"/>
              <w:rPr>
                <w:rFonts w:eastAsia="Times New Roman"/>
              </w:rPr>
            </w:pPr>
            <w:r w:rsidRPr="00071409">
              <w:rPr>
                <w:rFonts w:eastAsia="Times New Roman"/>
              </w:rPr>
              <w:t>Multi-Agent Semantic Consensus</w:t>
            </w:r>
          </w:p>
        </w:tc>
        <w:tc>
          <w:tcPr>
            <w:tcW w:w="0" w:type="auto"/>
            <w:vAlign w:val="center"/>
            <w:hideMark/>
          </w:tcPr>
          <w:p w14:paraId="6D784B62" w14:textId="77777777" w:rsidR="00071409" w:rsidRPr="00071409" w:rsidRDefault="00071409" w:rsidP="00071409">
            <w:pPr>
              <w:spacing w:after="0" w:line="240" w:lineRule="auto"/>
              <w:rPr>
                <w:rFonts w:eastAsia="Times New Roman"/>
              </w:rPr>
            </w:pPr>
            <w:r w:rsidRPr="00071409">
              <w:rPr>
                <w:rFonts w:eastAsia="Times New Roman"/>
              </w:rPr>
              <w:t>LPG scales to networked multi-agent communication</w:t>
            </w:r>
          </w:p>
        </w:tc>
        <w:tc>
          <w:tcPr>
            <w:tcW w:w="0" w:type="auto"/>
            <w:vAlign w:val="center"/>
            <w:hideMark/>
          </w:tcPr>
          <w:p w14:paraId="3AF0CE6F" w14:textId="77777777" w:rsidR="00071409" w:rsidRPr="00071409" w:rsidRDefault="00071409" w:rsidP="00071409">
            <w:pPr>
              <w:spacing w:after="0" w:line="240" w:lineRule="auto"/>
              <w:rPr>
                <w:rFonts w:eastAsia="Times New Roman"/>
              </w:rPr>
            </w:pPr>
            <w:r w:rsidRPr="00071409">
              <w:rPr>
                <w:rFonts w:eastAsia="Times New Roman"/>
              </w:rPr>
              <w:t>GAS$(t)$, $</w:t>
            </w:r>
            <w:proofErr w:type="spellStart"/>
            <w:r w:rsidRPr="00071409">
              <w:rPr>
                <w:rFonts w:eastAsia="Times New Roman"/>
              </w:rPr>
              <w:t>T_c</w:t>
            </w:r>
            <w:proofErr w:type="spellEnd"/>
            <w:r w:rsidRPr="00071409">
              <w:rPr>
                <w:rFonts w:eastAsia="Times New Roman"/>
              </w:rPr>
              <w:t>$, SRG</w:t>
            </w:r>
          </w:p>
        </w:tc>
        <w:tc>
          <w:tcPr>
            <w:tcW w:w="0" w:type="auto"/>
            <w:vAlign w:val="center"/>
            <w:hideMark/>
          </w:tcPr>
          <w:p w14:paraId="432C5E74" w14:textId="77777777" w:rsidR="00071409" w:rsidRPr="00071409" w:rsidRDefault="00071409" w:rsidP="00071409">
            <w:pPr>
              <w:spacing w:after="0" w:line="240" w:lineRule="auto"/>
              <w:rPr>
                <w:rFonts w:eastAsia="Times New Roman"/>
              </w:rPr>
            </w:pPr>
            <w:r w:rsidRPr="00071409">
              <w:rPr>
                <w:rFonts w:eastAsia="Times New Roman"/>
              </w:rPr>
              <w:t>Gossip protocol convergence</w:t>
            </w:r>
          </w:p>
        </w:tc>
      </w:tr>
      <w:tr w:rsidR="00071409" w:rsidRPr="00071409" w14:paraId="6EF8A850" w14:textId="77777777" w:rsidTr="00FF6842">
        <w:trPr>
          <w:tblCellSpacing w:w="15" w:type="dxa"/>
        </w:trPr>
        <w:tc>
          <w:tcPr>
            <w:tcW w:w="0" w:type="auto"/>
            <w:vAlign w:val="center"/>
            <w:hideMark/>
          </w:tcPr>
          <w:p w14:paraId="10BBE7EC" w14:textId="77777777" w:rsidR="00071409" w:rsidRPr="00071409" w:rsidRDefault="00071409" w:rsidP="00071409">
            <w:pPr>
              <w:spacing w:after="0" w:line="240" w:lineRule="auto"/>
              <w:rPr>
                <w:rFonts w:eastAsia="Times New Roman"/>
              </w:rPr>
            </w:pPr>
            <w:r w:rsidRPr="00071409">
              <w:rPr>
                <w:rFonts w:eastAsia="Times New Roman"/>
              </w:rPr>
              <w:t>S8</w:t>
            </w:r>
          </w:p>
        </w:tc>
        <w:tc>
          <w:tcPr>
            <w:tcW w:w="0" w:type="auto"/>
            <w:vAlign w:val="center"/>
            <w:hideMark/>
          </w:tcPr>
          <w:p w14:paraId="13BD07AD" w14:textId="77777777" w:rsidR="00071409" w:rsidRPr="00071409" w:rsidRDefault="00071409" w:rsidP="00071409">
            <w:pPr>
              <w:spacing w:after="0" w:line="240" w:lineRule="auto"/>
              <w:rPr>
                <w:rFonts w:eastAsia="Times New Roman"/>
              </w:rPr>
            </w:pPr>
            <w:r w:rsidRPr="00071409">
              <w:rPr>
                <w:rFonts w:eastAsia="Times New Roman"/>
              </w:rPr>
              <w:t>Corrupted Anchor Robustness</w:t>
            </w:r>
          </w:p>
        </w:tc>
        <w:tc>
          <w:tcPr>
            <w:tcW w:w="0" w:type="auto"/>
            <w:vAlign w:val="center"/>
            <w:hideMark/>
          </w:tcPr>
          <w:p w14:paraId="55DC4180" w14:textId="77777777" w:rsidR="00071409" w:rsidRPr="00071409" w:rsidRDefault="00071409" w:rsidP="00071409">
            <w:pPr>
              <w:spacing w:after="0" w:line="240" w:lineRule="auto"/>
              <w:rPr>
                <w:rFonts w:eastAsia="Times New Roman"/>
              </w:rPr>
            </w:pPr>
            <w:r w:rsidRPr="00071409">
              <w:rPr>
                <w:rFonts w:eastAsia="Times New Roman"/>
              </w:rPr>
              <w:t>sem quadruple minimality under failure</w:t>
            </w:r>
          </w:p>
        </w:tc>
        <w:tc>
          <w:tcPr>
            <w:tcW w:w="0" w:type="auto"/>
            <w:vAlign w:val="center"/>
            <w:hideMark/>
          </w:tcPr>
          <w:p w14:paraId="7DC9BA8A" w14:textId="77777777" w:rsidR="00071409" w:rsidRPr="00071409" w:rsidRDefault="00071409" w:rsidP="00071409">
            <w:pPr>
              <w:spacing w:after="0" w:line="240" w:lineRule="auto"/>
              <w:rPr>
                <w:rFonts w:eastAsia="Times New Roman"/>
              </w:rPr>
            </w:pPr>
            <w:r w:rsidRPr="00071409">
              <w:rPr>
                <w:rFonts w:eastAsia="Times New Roman"/>
              </w:rPr>
              <w:t>SDP, Semantic Fragility Index</w:t>
            </w:r>
          </w:p>
        </w:tc>
        <w:tc>
          <w:tcPr>
            <w:tcW w:w="0" w:type="auto"/>
            <w:vAlign w:val="center"/>
            <w:hideMark/>
          </w:tcPr>
          <w:p w14:paraId="3F0647AE" w14:textId="77777777" w:rsidR="00071409" w:rsidRPr="00071409" w:rsidRDefault="00071409" w:rsidP="00071409">
            <w:pPr>
              <w:spacing w:after="0" w:line="240" w:lineRule="auto"/>
              <w:rPr>
                <w:rFonts w:eastAsia="Times New Roman"/>
              </w:rPr>
            </w:pPr>
            <w:r w:rsidRPr="00071409">
              <w:rPr>
                <w:rFonts w:eastAsia="Times New Roman"/>
              </w:rPr>
              <w:t>Channel error burst analysis</w:t>
            </w:r>
          </w:p>
        </w:tc>
      </w:tr>
      <w:tr w:rsidR="00071409" w:rsidRPr="00071409" w14:paraId="1B65D0F4" w14:textId="77777777" w:rsidTr="00FF6842">
        <w:trPr>
          <w:tblCellSpacing w:w="15" w:type="dxa"/>
        </w:trPr>
        <w:tc>
          <w:tcPr>
            <w:tcW w:w="0" w:type="auto"/>
            <w:vAlign w:val="center"/>
            <w:hideMark/>
          </w:tcPr>
          <w:p w14:paraId="545DF78D" w14:textId="77777777" w:rsidR="00071409" w:rsidRPr="00071409" w:rsidRDefault="00071409" w:rsidP="00071409">
            <w:pPr>
              <w:spacing w:after="0" w:line="240" w:lineRule="auto"/>
              <w:rPr>
                <w:rFonts w:eastAsia="Times New Roman"/>
              </w:rPr>
            </w:pPr>
            <w:r w:rsidRPr="00071409">
              <w:rPr>
                <w:rFonts w:eastAsia="Times New Roman"/>
              </w:rPr>
              <w:t>S9</w:t>
            </w:r>
          </w:p>
        </w:tc>
        <w:tc>
          <w:tcPr>
            <w:tcW w:w="0" w:type="auto"/>
            <w:vAlign w:val="center"/>
            <w:hideMark/>
          </w:tcPr>
          <w:p w14:paraId="33EECB0B" w14:textId="77777777" w:rsidR="00071409" w:rsidRPr="00071409" w:rsidRDefault="00071409" w:rsidP="00071409">
            <w:pPr>
              <w:spacing w:after="0" w:line="240" w:lineRule="auto"/>
              <w:rPr>
                <w:rFonts w:eastAsia="Times New Roman"/>
              </w:rPr>
            </w:pPr>
            <w:r w:rsidRPr="00071409">
              <w:rPr>
                <w:rFonts w:eastAsia="Times New Roman"/>
              </w:rPr>
              <w:t>Cross-Modal Meaning Transfer</w:t>
            </w:r>
          </w:p>
        </w:tc>
        <w:tc>
          <w:tcPr>
            <w:tcW w:w="0" w:type="auto"/>
            <w:vAlign w:val="center"/>
            <w:hideMark/>
          </w:tcPr>
          <w:p w14:paraId="6AF03145" w14:textId="77777777" w:rsidR="00071409" w:rsidRPr="00071409" w:rsidRDefault="00071409" w:rsidP="00071409">
            <w:pPr>
              <w:spacing w:after="0" w:line="240" w:lineRule="auto"/>
              <w:rPr>
                <w:rFonts w:eastAsia="Times New Roman"/>
              </w:rPr>
            </w:pPr>
            <w:r w:rsidRPr="00071409">
              <w:rPr>
                <w:rFonts w:eastAsia="Times New Roman"/>
              </w:rPr>
              <w:t>$M(z)$ is modality-independent</w:t>
            </w:r>
          </w:p>
        </w:tc>
        <w:tc>
          <w:tcPr>
            <w:tcW w:w="0" w:type="auto"/>
            <w:vAlign w:val="center"/>
            <w:hideMark/>
          </w:tcPr>
          <w:p w14:paraId="1B9F20D3" w14:textId="77777777" w:rsidR="00071409" w:rsidRPr="00071409" w:rsidRDefault="00071409" w:rsidP="00071409">
            <w:pPr>
              <w:spacing w:after="0" w:line="240" w:lineRule="auto"/>
              <w:rPr>
                <w:rFonts w:eastAsia="Times New Roman"/>
              </w:rPr>
            </w:pPr>
            <w:r w:rsidRPr="00071409">
              <w:rPr>
                <w:rFonts w:eastAsia="Times New Roman"/>
              </w:rPr>
              <w:t>CMFI, cross-modal $C_s$ tracking</w:t>
            </w:r>
          </w:p>
        </w:tc>
        <w:tc>
          <w:tcPr>
            <w:tcW w:w="0" w:type="auto"/>
            <w:vAlign w:val="center"/>
            <w:hideMark/>
          </w:tcPr>
          <w:p w14:paraId="42BB02C3" w14:textId="77777777" w:rsidR="00071409" w:rsidRPr="00071409" w:rsidRDefault="00071409" w:rsidP="00071409">
            <w:pPr>
              <w:spacing w:after="0" w:line="240" w:lineRule="auto"/>
              <w:rPr>
                <w:rFonts w:eastAsia="Times New Roman"/>
              </w:rPr>
            </w:pPr>
            <w:r w:rsidRPr="00071409">
              <w:rPr>
                <w:rFonts w:eastAsia="Times New Roman"/>
              </w:rPr>
              <w:t>Source coding across alphabets</w:t>
            </w:r>
          </w:p>
        </w:tc>
      </w:tr>
      <w:tr w:rsidR="00071409" w:rsidRPr="00071409" w14:paraId="75162E0A" w14:textId="77777777" w:rsidTr="00FF6842">
        <w:trPr>
          <w:tblCellSpacing w:w="15" w:type="dxa"/>
        </w:trPr>
        <w:tc>
          <w:tcPr>
            <w:tcW w:w="0" w:type="auto"/>
            <w:vAlign w:val="center"/>
            <w:hideMark/>
          </w:tcPr>
          <w:p w14:paraId="2C0DD983" w14:textId="77777777" w:rsidR="00071409" w:rsidRPr="00071409" w:rsidRDefault="00071409" w:rsidP="00071409">
            <w:pPr>
              <w:spacing w:after="0" w:line="240" w:lineRule="auto"/>
              <w:rPr>
                <w:rFonts w:eastAsia="Times New Roman"/>
              </w:rPr>
            </w:pPr>
            <w:r w:rsidRPr="00071409">
              <w:rPr>
                <w:rFonts w:eastAsia="Times New Roman"/>
              </w:rPr>
              <w:lastRenderedPageBreak/>
              <w:t>S10</w:t>
            </w:r>
          </w:p>
        </w:tc>
        <w:tc>
          <w:tcPr>
            <w:tcW w:w="0" w:type="auto"/>
            <w:vAlign w:val="center"/>
            <w:hideMark/>
          </w:tcPr>
          <w:p w14:paraId="2A5E4B43" w14:textId="77777777" w:rsidR="00071409" w:rsidRPr="00071409" w:rsidRDefault="00071409" w:rsidP="00071409">
            <w:pPr>
              <w:spacing w:after="0" w:line="240" w:lineRule="auto"/>
              <w:rPr>
                <w:rFonts w:eastAsia="Times New Roman"/>
              </w:rPr>
            </w:pPr>
            <w:r w:rsidRPr="00071409">
              <w:rPr>
                <w:rFonts w:eastAsia="Times New Roman"/>
              </w:rPr>
              <w:t>Semantic Compression Limit</w:t>
            </w:r>
          </w:p>
        </w:tc>
        <w:tc>
          <w:tcPr>
            <w:tcW w:w="0" w:type="auto"/>
            <w:vAlign w:val="center"/>
            <w:hideMark/>
          </w:tcPr>
          <w:p w14:paraId="7E7A068E" w14:textId="77777777" w:rsidR="00071409" w:rsidRPr="00071409" w:rsidRDefault="00071409" w:rsidP="00071409">
            <w:pPr>
              <w:spacing w:after="0" w:line="240" w:lineRule="auto"/>
              <w:rPr>
                <w:rFonts w:eastAsia="Times New Roman"/>
              </w:rPr>
            </w:pPr>
            <w:r w:rsidRPr="00071409">
              <w:rPr>
                <w:rFonts w:eastAsia="Times New Roman"/>
              </w:rPr>
              <w:t>Minimum viable sem exists and is predictable</w:t>
            </w:r>
          </w:p>
        </w:tc>
        <w:tc>
          <w:tcPr>
            <w:tcW w:w="0" w:type="auto"/>
            <w:vAlign w:val="center"/>
            <w:hideMark/>
          </w:tcPr>
          <w:p w14:paraId="2A5A5EC9" w14:textId="77777777" w:rsidR="00071409" w:rsidRPr="00071409" w:rsidRDefault="00071409" w:rsidP="00071409">
            <w:pPr>
              <w:spacing w:after="0" w:line="240" w:lineRule="auto"/>
              <w:rPr>
                <w:rFonts w:eastAsia="Times New Roman"/>
              </w:rPr>
            </w:pPr>
            <w:r w:rsidRPr="00071409">
              <w:rPr>
                <w:rFonts w:eastAsia="Times New Roman"/>
              </w:rPr>
              <w:t>Semantic rate-distortion curve, SCR</w:t>
            </w:r>
          </w:p>
        </w:tc>
        <w:tc>
          <w:tcPr>
            <w:tcW w:w="0" w:type="auto"/>
            <w:vAlign w:val="center"/>
            <w:hideMark/>
          </w:tcPr>
          <w:p w14:paraId="67F31FC1" w14:textId="77777777" w:rsidR="00071409" w:rsidRPr="00071409" w:rsidRDefault="00071409" w:rsidP="00071409">
            <w:pPr>
              <w:spacing w:after="0" w:line="240" w:lineRule="auto"/>
              <w:rPr>
                <w:rFonts w:eastAsia="Times New Roman"/>
              </w:rPr>
            </w:pPr>
            <w:r w:rsidRPr="00071409">
              <w:rPr>
                <w:rFonts w:eastAsia="Times New Roman"/>
              </w:rPr>
              <w:t>Shannon source coding theorem</w:t>
            </w:r>
          </w:p>
        </w:tc>
      </w:tr>
      <w:tr w:rsidR="00071409" w:rsidRPr="00071409" w14:paraId="2010DC1B" w14:textId="77777777" w:rsidTr="00FF6842">
        <w:trPr>
          <w:tblCellSpacing w:w="15" w:type="dxa"/>
        </w:trPr>
        <w:tc>
          <w:tcPr>
            <w:tcW w:w="0" w:type="auto"/>
            <w:vAlign w:val="center"/>
            <w:hideMark/>
          </w:tcPr>
          <w:p w14:paraId="6EF12A4B" w14:textId="77777777" w:rsidR="00071409" w:rsidRPr="00071409" w:rsidRDefault="00071409" w:rsidP="00071409">
            <w:pPr>
              <w:spacing w:after="0" w:line="240" w:lineRule="auto"/>
              <w:rPr>
                <w:rFonts w:eastAsia="Times New Roman"/>
              </w:rPr>
            </w:pPr>
            <w:r w:rsidRPr="00071409">
              <w:rPr>
                <w:rFonts w:eastAsia="Times New Roman"/>
              </w:rPr>
              <w:t>S11</w:t>
            </w:r>
          </w:p>
        </w:tc>
        <w:tc>
          <w:tcPr>
            <w:tcW w:w="0" w:type="auto"/>
            <w:vAlign w:val="center"/>
            <w:hideMark/>
          </w:tcPr>
          <w:p w14:paraId="34F07868" w14:textId="77777777" w:rsidR="00071409" w:rsidRPr="00071409" w:rsidRDefault="00071409" w:rsidP="00071409">
            <w:pPr>
              <w:spacing w:after="0" w:line="240" w:lineRule="auto"/>
              <w:rPr>
                <w:rFonts w:eastAsia="Times New Roman"/>
              </w:rPr>
            </w:pPr>
            <w:r w:rsidRPr="00071409">
              <w:rPr>
                <w:rFonts w:eastAsia="Times New Roman"/>
              </w:rPr>
              <w:t>Semantic Feedback and Adaptive Alignment</w:t>
            </w:r>
          </w:p>
        </w:tc>
        <w:tc>
          <w:tcPr>
            <w:tcW w:w="0" w:type="auto"/>
            <w:vAlign w:val="center"/>
            <w:hideMark/>
          </w:tcPr>
          <w:p w14:paraId="0847FCAF" w14:textId="77777777" w:rsidR="00071409" w:rsidRPr="00071409" w:rsidRDefault="00071409" w:rsidP="00071409">
            <w:pPr>
              <w:spacing w:after="0" w:line="240" w:lineRule="auto"/>
              <w:rPr>
                <w:rFonts w:eastAsia="Times New Roman"/>
              </w:rPr>
            </w:pPr>
            <w:r w:rsidRPr="00071409">
              <w:rPr>
                <w:rFonts w:eastAsia="Times New Roman"/>
              </w:rPr>
              <w:t>Semantic feedback loop converges to $C_s$ maximum</w:t>
            </w:r>
          </w:p>
        </w:tc>
        <w:tc>
          <w:tcPr>
            <w:tcW w:w="0" w:type="auto"/>
            <w:vAlign w:val="center"/>
            <w:hideMark/>
          </w:tcPr>
          <w:p w14:paraId="4CB58351" w14:textId="77777777" w:rsidR="00071409" w:rsidRPr="00071409" w:rsidRDefault="00071409" w:rsidP="00071409">
            <w:pPr>
              <w:spacing w:after="0" w:line="240" w:lineRule="auto"/>
              <w:rPr>
                <w:rFonts w:eastAsia="Times New Roman"/>
              </w:rPr>
            </w:pPr>
            <w:r w:rsidRPr="00071409">
              <w:rPr>
                <w:rFonts w:eastAsia="Times New Roman"/>
              </w:rPr>
              <w:t>FEG, SAE convergence rate</w:t>
            </w:r>
          </w:p>
        </w:tc>
        <w:tc>
          <w:tcPr>
            <w:tcW w:w="0" w:type="auto"/>
            <w:vAlign w:val="center"/>
            <w:hideMark/>
          </w:tcPr>
          <w:p w14:paraId="6A7B87AD" w14:textId="77777777" w:rsidR="00071409" w:rsidRPr="00071409" w:rsidRDefault="00071409" w:rsidP="00071409">
            <w:pPr>
              <w:spacing w:after="0" w:line="240" w:lineRule="auto"/>
              <w:rPr>
                <w:rFonts w:eastAsia="Times New Roman"/>
              </w:rPr>
            </w:pPr>
            <w:r w:rsidRPr="00071409">
              <w:rPr>
                <w:rFonts w:eastAsia="Times New Roman"/>
              </w:rPr>
              <w:t>1-bit MIMO feedback, ARQ</w:t>
            </w:r>
          </w:p>
        </w:tc>
      </w:tr>
      <w:tr w:rsidR="00071409" w:rsidRPr="00071409" w14:paraId="7C9097A4" w14:textId="77777777" w:rsidTr="00FF6842">
        <w:trPr>
          <w:tblCellSpacing w:w="15" w:type="dxa"/>
        </w:trPr>
        <w:tc>
          <w:tcPr>
            <w:tcW w:w="0" w:type="auto"/>
            <w:vAlign w:val="center"/>
            <w:hideMark/>
          </w:tcPr>
          <w:p w14:paraId="41D8ACA2" w14:textId="77777777" w:rsidR="00071409" w:rsidRPr="00071409" w:rsidRDefault="00071409" w:rsidP="00071409">
            <w:pPr>
              <w:spacing w:after="0" w:line="240" w:lineRule="auto"/>
              <w:rPr>
                <w:rFonts w:eastAsia="Times New Roman"/>
              </w:rPr>
            </w:pPr>
            <w:r w:rsidRPr="00071409">
              <w:rPr>
                <w:rFonts w:eastAsia="Times New Roman"/>
              </w:rPr>
              <w:t>S12</w:t>
            </w:r>
          </w:p>
        </w:tc>
        <w:tc>
          <w:tcPr>
            <w:tcW w:w="0" w:type="auto"/>
            <w:vAlign w:val="center"/>
            <w:hideMark/>
          </w:tcPr>
          <w:p w14:paraId="30639EDD" w14:textId="77777777" w:rsidR="00071409" w:rsidRPr="00071409" w:rsidRDefault="00071409" w:rsidP="00071409">
            <w:pPr>
              <w:spacing w:after="0" w:line="240" w:lineRule="auto"/>
              <w:rPr>
                <w:rFonts w:eastAsia="Times New Roman"/>
              </w:rPr>
            </w:pPr>
            <w:r w:rsidRPr="00071409">
              <w:rPr>
                <w:rFonts w:eastAsia="Times New Roman"/>
              </w:rPr>
              <w:t>LPG Boundary Conditions</w:t>
            </w:r>
          </w:p>
        </w:tc>
        <w:tc>
          <w:tcPr>
            <w:tcW w:w="0" w:type="auto"/>
            <w:vAlign w:val="center"/>
            <w:hideMark/>
          </w:tcPr>
          <w:p w14:paraId="78D26038" w14:textId="77777777" w:rsidR="00071409" w:rsidRPr="00071409" w:rsidRDefault="00071409" w:rsidP="00071409">
            <w:pPr>
              <w:spacing w:after="0" w:line="240" w:lineRule="auto"/>
              <w:rPr>
                <w:rFonts w:eastAsia="Times New Roman"/>
              </w:rPr>
            </w:pPr>
            <w:r w:rsidRPr="00071409">
              <w:rPr>
                <w:rFonts w:eastAsia="Times New Roman"/>
              </w:rPr>
              <w:t>Delineates the framework's regime of validity</w:t>
            </w:r>
          </w:p>
        </w:tc>
        <w:tc>
          <w:tcPr>
            <w:tcW w:w="0" w:type="auto"/>
            <w:vAlign w:val="center"/>
            <w:hideMark/>
          </w:tcPr>
          <w:p w14:paraId="39C23FAD" w14:textId="77777777" w:rsidR="00071409" w:rsidRPr="00071409" w:rsidRDefault="00071409" w:rsidP="00071409">
            <w:pPr>
              <w:spacing w:after="0" w:line="240" w:lineRule="auto"/>
              <w:rPr>
                <w:rFonts w:eastAsia="Times New Roman"/>
              </w:rPr>
            </w:pPr>
            <w:r w:rsidRPr="00071409">
              <w:rPr>
                <w:rFonts w:eastAsia="Times New Roman"/>
              </w:rPr>
              <w:t>FVR, phase transition in analytic field</w:t>
            </w:r>
          </w:p>
        </w:tc>
        <w:tc>
          <w:tcPr>
            <w:tcW w:w="0" w:type="auto"/>
            <w:vAlign w:val="center"/>
            <w:hideMark/>
          </w:tcPr>
          <w:p w14:paraId="6C11A916" w14:textId="77777777" w:rsidR="00071409" w:rsidRPr="00071409" w:rsidRDefault="00071409" w:rsidP="00071409">
            <w:pPr>
              <w:spacing w:after="0" w:line="240" w:lineRule="auto"/>
              <w:rPr>
                <w:rFonts w:eastAsia="Times New Roman"/>
              </w:rPr>
            </w:pPr>
            <w:r w:rsidRPr="00071409">
              <w:rPr>
                <w:rFonts w:eastAsia="Times New Roman"/>
              </w:rPr>
              <w:t>Signal model validity limits</w:t>
            </w:r>
          </w:p>
        </w:tc>
      </w:tr>
    </w:tbl>
    <w:p w14:paraId="52166916" w14:textId="77777777" w:rsidR="00071409" w:rsidRPr="00071409" w:rsidRDefault="00071409" w:rsidP="00071409">
      <w:pPr>
        <w:spacing w:after="0" w:line="240" w:lineRule="auto"/>
        <w:rPr>
          <w:rFonts w:eastAsia="Times New Roman"/>
        </w:rPr>
      </w:pPr>
      <w:r w:rsidRPr="00071409">
        <w:rPr>
          <w:rFonts w:eastAsia="Times New Roman"/>
        </w:rPr>
        <w:pict w14:anchorId="746FD90A">
          <v:rect id="_x0000_i1032" style="width:0;height:1.5pt" o:hralign="center" o:hrstd="t" o:hr="t" fillcolor="#a0a0a0" stroked="f"/>
        </w:pict>
      </w:r>
    </w:p>
    <w:p w14:paraId="40CA4A3B"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A few observations worth making explicit.</w:t>
      </w:r>
    </w:p>
    <w:p w14:paraId="2B8EA016" w14:textId="77777777" w:rsidR="00071409" w:rsidRPr="00071409" w:rsidRDefault="00071409" w:rsidP="00071409">
      <w:pPr>
        <w:spacing w:before="100" w:beforeAutospacing="1" w:after="100" w:afterAutospacing="1" w:line="240" w:lineRule="auto"/>
        <w:rPr>
          <w:rFonts w:eastAsia="Times New Roman"/>
        </w:rPr>
      </w:pPr>
      <w:r w:rsidRPr="00071409">
        <w:rPr>
          <w:rFonts w:eastAsia="Times New Roman"/>
        </w:rPr>
        <w:t xml:space="preserve">S7 and S11 together test the </w:t>
      </w:r>
      <w:r w:rsidRPr="00071409">
        <w:rPr>
          <w:rFonts w:eastAsia="Times New Roman"/>
          <w:i/>
          <w:iCs/>
        </w:rPr>
        <w:t>network</w:t>
      </w:r>
      <w:r w:rsidRPr="00071409">
        <w:rPr>
          <w:rFonts w:eastAsia="Times New Roman"/>
        </w:rPr>
        <w:t xml:space="preserve"> dimension of LPG — the one most relevant to 6G as a multi-node, adaptive system, which S1–S6 never address. S8 is the closest thing in this suite to a </w:t>
      </w:r>
      <w:r w:rsidRPr="00071409">
        <w:rPr>
          <w:rFonts w:eastAsia="Times New Roman"/>
          <w:b/>
          <w:bCs/>
        </w:rPr>
        <w:t>falsification experiment</w:t>
      </w:r>
      <w:r w:rsidRPr="00071409">
        <w:rPr>
          <w:rFonts w:eastAsia="Times New Roman"/>
        </w:rPr>
        <w:t xml:space="preserve">: if $\delta\iota$ does not produce </w:t>
      </w:r>
      <w:proofErr w:type="spellStart"/>
      <w:r w:rsidRPr="00071409">
        <w:rPr>
          <w:rFonts w:eastAsia="Times New Roman"/>
        </w:rPr>
        <w:t>superadditive</w:t>
      </w:r>
      <w:proofErr w:type="spellEnd"/>
      <w:r w:rsidRPr="00071409">
        <w:rPr>
          <w:rFonts w:eastAsia="Times New Roman"/>
        </w:rPr>
        <w:t xml:space="preserve"> failure, the minimality proof needs re-examination, and that is scientifically valuable regardless of which way it goes. S9 is the boldest claim — modality-independence — and is deliberately placed mid-suite so that the infrastructure built in S7–S8 can support it. S10 closes the connection to classical source coding, which S1–S6 leave open. And S12 is the one simulation in the entire twelve-experiment </w:t>
      </w:r>
      <w:proofErr w:type="spellStart"/>
      <w:r w:rsidRPr="00071409">
        <w:rPr>
          <w:rFonts w:eastAsia="Times New Roman"/>
        </w:rPr>
        <w:t>programme</w:t>
      </w:r>
      <w:proofErr w:type="spellEnd"/>
      <w:r w:rsidRPr="00071409">
        <w:rPr>
          <w:rFonts w:eastAsia="Times New Roman"/>
        </w:rPr>
        <w:t xml:space="preserve"> that is deliberately aimed beyond the framework's current horizon. Shannon's 1948 paper worked because he knew exactly where his model was valid and where it was not. S12 does the same work for LPG.</w:t>
      </w:r>
    </w:p>
    <w:p w14:paraId="0705500A" w14:textId="77777777" w:rsidR="002A3E01" w:rsidRDefault="002A3E01"/>
    <w:sectPr w:rsidR="002A3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85F40"/>
    <w:multiLevelType w:val="multilevel"/>
    <w:tmpl w:val="BC5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547F0"/>
    <w:multiLevelType w:val="multilevel"/>
    <w:tmpl w:val="0416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929A0"/>
    <w:multiLevelType w:val="multilevel"/>
    <w:tmpl w:val="0DC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A772B"/>
    <w:multiLevelType w:val="multilevel"/>
    <w:tmpl w:val="E68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947B5"/>
    <w:multiLevelType w:val="multilevel"/>
    <w:tmpl w:val="41B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09"/>
    <w:rsid w:val="00071409"/>
    <w:rsid w:val="002A3E01"/>
    <w:rsid w:val="00FF6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CCE1"/>
  <w15:chartTrackingRefBased/>
  <w15:docId w15:val="{158B56BC-A2CA-43D6-92C4-A75A0C74B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1409"/>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071409"/>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409"/>
    <w:rPr>
      <w:rFonts w:eastAsia="Times New Roman"/>
      <w:b/>
      <w:bCs/>
      <w:sz w:val="36"/>
      <w:szCs w:val="36"/>
    </w:rPr>
  </w:style>
  <w:style w:type="character" w:customStyle="1" w:styleId="Heading3Char">
    <w:name w:val="Heading 3 Char"/>
    <w:basedOn w:val="DefaultParagraphFont"/>
    <w:link w:val="Heading3"/>
    <w:uiPriority w:val="9"/>
    <w:rsid w:val="00071409"/>
    <w:rPr>
      <w:rFonts w:eastAsia="Times New Roman"/>
      <w:b/>
      <w:bCs/>
      <w:sz w:val="27"/>
      <w:szCs w:val="27"/>
    </w:rPr>
  </w:style>
  <w:style w:type="paragraph" w:styleId="NormalWeb">
    <w:name w:val="Normal (Web)"/>
    <w:basedOn w:val="Normal"/>
    <w:uiPriority w:val="99"/>
    <w:semiHidden/>
    <w:unhideWhenUsed/>
    <w:rsid w:val="00071409"/>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071409"/>
    <w:rPr>
      <w:b/>
      <w:bCs/>
    </w:rPr>
  </w:style>
  <w:style w:type="character" w:styleId="Emphasis">
    <w:name w:val="Emphasis"/>
    <w:basedOn w:val="DefaultParagraphFont"/>
    <w:uiPriority w:val="20"/>
    <w:qFormat/>
    <w:rsid w:val="000714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64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10</Pages>
  <Words>3158</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Theophilus Dada</dc:creator>
  <cp:keywords/>
  <dc:description/>
  <cp:lastModifiedBy>Theophilus Dada</cp:lastModifiedBy>
  <cp:revision>1</cp:revision>
  <dcterms:created xsi:type="dcterms:W3CDTF">2026-05-14T09:57:00Z</dcterms:created>
  <dcterms:modified xsi:type="dcterms:W3CDTF">2026-05-14T12:27:00Z</dcterms:modified>
</cp:coreProperties>
</file>