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ec363766d3b415e"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221</w:t>
      </w:r>
      <w:r>
        <w:br/>
      </w:r>
    </w:p>
    <w:p>
      <w:pPr>
        <w:pStyle w:val="linksbündig"/>
      </w:pPr>
      <w:r>
        <w:rPr>
          <w:sz w:val="32"/>
          <w:b w:val="true"/>
        </w:rPr>
        <w:t>101</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221, 2</w:t>
      </w:r>
    </w:p>
    <w:p>
      <w:pPr>
        <w:pStyle w:val="stumpf"/>
      </w:pPr>
      <w:r>
        <w:rPr/>
        <w:t xml:space="preserve">GeEhrtester Freund </w:t>
      </w:r>
    </w:p>
    <w:p>
      <w:pPr>
        <w:pStyle w:val="stumpf"/>
      </w:pPr>
      <w:r>
        <w:rPr/>
        <w:t xml:space="preserve">Nach Anwünschung eines guten Morgens und einer angenehm </w:t>
      </w:r>
    </w:p>
    <w:p>
      <w:pPr>
        <w:pStyle w:val="stumpf"/>
      </w:pPr>
      <w:r>
        <w:rPr/>
        <w:t xml:space="preserve">zurückgelegten Spatzierfahrt überschicke Ihnen den Schuckford v bitte meinen </w:t>
      </w:r>
    </w:p>
    <w:p>
      <w:pPr>
        <w:framePr w:w="1000" w:hSpace="420" w:wrap="around" w:hAnchor="page" w:vAnchor="text" w:xAlign="left" w:y="0"/>
        <w:keepNext w:val="true"/>
        <w:pStyle w:val="zeilenzählung"/>
      </w:pPr>
      <w:r>
        <w:rPr>
          <w:sz w:val="12"/>
        </w:rPr>
        <w:t>5</w:t>
      </w:r>
    </w:p>
    <w:p>
      <w:pPr>
        <w:pStyle w:val="stumpf"/>
      </w:pPr>
      <w:r>
        <w:rPr/>
        <w:t xml:space="preserve">ergebensten Dank für Mittheilung deßelben so nachdrücklich als möglich abzulegen. </w:t>
      </w:r>
    </w:p>
    <w:p>
      <w:pPr>
        <w:pStyle w:val="stumpf"/>
      </w:pPr>
      <w:r>
        <w:rPr/>
        <w:t xml:space="preserve">Ich habe in demselben eine Uebersetzung von </w:t>
      </w:r>
      <w:r>
        <w:rPr>
          <w:rFonts w:ascii="Linux Biolinum" w:hAnsi="Linux Biolinum" w:cs="Linux Biolinum"/>
        </w:rPr>
        <w:t xml:space="preserve">Prideaux</w:t>
      </w:r>
      <w:r>
        <w:rPr/>
        <w:t xml:space="preserve"> mit Löschers Vorrede </w:t>
      </w:r>
    </w:p>
    <w:p>
      <w:pPr>
        <w:pStyle w:val="stumpf"/>
      </w:pPr>
      <w:r>
        <w:rPr/>
        <w:t xml:space="preserve">angeführt gefunden v daß derselbe sein Werk biß auf </w:t>
      </w:r>
      <w:r>
        <w:rPr>
          <w:rFonts w:ascii="Linux Biolinum" w:hAnsi="Linux Biolinum" w:cs="Linux Biolinum"/>
        </w:rPr>
        <w:t xml:space="preserve">Constant. M.</w:t>
      </w:r>
      <w:r>
        <w:rPr/>
        <w:t xml:space="preserve"> Zeiten </w:t>
      </w:r>
    </w:p>
    <w:p>
      <w:pPr>
        <w:pStyle w:val="stumpf"/>
      </w:pPr>
      <w:r>
        <w:rPr/>
        <w:t xml:space="preserve">beschloßen haben soll. Was ich durch Ihre Güte zum Gebrauch bekommen </w:t>
      </w:r>
    </w:p>
    <w:p>
      <w:pPr>
        <w:pStyle w:val="stumpf"/>
      </w:pPr>
      <w:r>
        <w:rPr/>
        <w:t xml:space="preserve">geht nur biß auf die Zerstörung Jerusalems v hat meines Wißens keine </w:t>
      </w:r>
    </w:p>
    <w:p>
      <w:pPr>
        <w:framePr w:w="1000" w:hSpace="420" w:wrap="around" w:hAnchor="page" w:vAnchor="text" w:xAlign="left" w:y="0"/>
        <w:keepNext w:val="true"/>
        <w:pStyle w:val="zeilenzählung"/>
      </w:pPr>
      <w:r>
        <w:rPr>
          <w:sz w:val="12"/>
        </w:rPr>
        <w:t>10</w:t>
      </w:r>
    </w:p>
    <w:p>
      <w:pPr>
        <w:pStyle w:val="stumpf"/>
      </w:pPr>
      <w:r>
        <w:rPr/>
        <w:t xml:space="preserve">Vorrede von Löscher. Erkundigen Sie sich doch, ob noch eine andere Uebersetzung </w:t>
      </w:r>
    </w:p>
    <w:p>
      <w:pPr>
        <w:pStyle w:val="stumpf"/>
      </w:pPr>
      <w:r>
        <w:rPr/>
        <w:t xml:space="preserve">von </w:t>
      </w:r>
      <w:r>
        <w:rPr>
          <w:rFonts w:ascii="Linux Biolinum" w:hAnsi="Linux Biolinum" w:cs="Linux Biolinum"/>
        </w:rPr>
        <w:t xml:space="preserve">Prideaux</w:t>
      </w:r>
      <w:r>
        <w:rPr/>
        <w:t xml:space="preserve"> heraus, v ob des Tittels seine unvollkommen ist. Es scheint </w:t>
      </w:r>
    </w:p>
    <w:p>
      <w:pPr>
        <w:pStyle w:val="stumpf"/>
      </w:pPr>
      <w:r>
        <w:rPr/>
        <w:t xml:space="preserve">beynahe. Dero GeEhrteste </w:t>
      </w:r>
      <w:r>
        <w:rPr>
          <w:rFonts w:ascii="Linux Biolinum" w:hAnsi="Linux Biolinum" w:cs="Linux Biolinum"/>
        </w:rPr>
        <w:t xml:space="preserve">Papa</w:t>
      </w:r>
      <w:r>
        <w:rPr/>
        <w:t xml:space="preserve"> wird Ihnen wohl Nachricht davon geben </w:t>
      </w:r>
    </w:p>
    <w:p>
      <w:pPr>
        <w:pStyle w:val="stumpf"/>
      </w:pPr>
      <w:r>
        <w:rPr/>
        <w:t xml:space="preserve">können. Der einliegende Zedel bittet sich eine Erklärung der aufgeschriebenen </w:t>
      </w:r>
    </w:p>
    <w:p>
      <w:pPr>
        <w:pStyle w:val="stumpf"/>
      </w:pPr>
      <w:r>
        <w:rPr/>
        <w:t xml:space="preserve">Worte von Ihnen aus, GeEhrtester Freund. </w:t>
      </w:r>
      <w:r>
        <w:rPr/>
        <w:t xml:space="preserve">μετρος</w:t>
      </w:r>
      <w:r>
        <w:rPr/>
        <w:t xml:space="preserve"> v. </w:t>
      </w:r>
      <w:r>
        <w:rPr/>
        <w:t xml:space="preserve">ιχθυων</w:t>
      </w:r>
      <w:r>
        <w:rPr/>
        <w:t xml:space="preserve"> weiß ich </w:t>
      </w:r>
      <w:r>
        <w:rPr>
          <w:rFonts w:ascii="Linux Biolinum" w:hAnsi="Linux Biolinum" w:cs="Linux Biolinum"/>
        </w:rPr>
        <w:t xml:space="preserve">pars </w:t>
      </w:r>
    </w:p>
    <w:p>
      <w:pPr>
        <w:framePr w:w="1000" w:hSpace="420" w:wrap="around" w:hAnchor="page" w:vAnchor="text" w:xAlign="left" w:y="0"/>
        <w:keepNext w:val="true"/>
        <w:pStyle w:val="zeilenzählung"/>
      </w:pPr>
      <w:r>
        <w:rPr>
          <w:sz w:val="12"/>
        </w:rPr>
        <w:t>15</w:t>
      </w:r>
    </w:p>
    <w:p>
      <w:pPr>
        <w:pStyle w:val="stumpf"/>
      </w:pPr>
      <w:r>
        <w:rPr>
          <w:rFonts w:ascii="Linux Biolinum" w:hAnsi="Linux Biolinum" w:cs="Linux Biolinum"/>
        </w:rPr>
        <w:t xml:space="preserve">et piscis</w:t>
      </w:r>
      <w:r>
        <w:rPr/>
        <w:t xml:space="preserve"> die beyden andern Wörter aber nicht. Schaffen Sie mir doch eine </w:t>
      </w:r>
    </w:p>
    <w:p>
      <w:pPr>
        <w:pStyle w:val="stumpf"/>
      </w:pPr>
      <w:r>
        <w:rPr/>
        <w:t xml:space="preserve">Erklärung derselben. Was für </w:t>
      </w:r>
      <w:r>
        <w:rPr>
          <w:rFonts w:ascii="Linux Biolinum" w:hAnsi="Linux Biolinum" w:cs="Linux Biolinum"/>
        </w:rPr>
        <w:t xml:space="preserve">Hypotheses!</w:t>
      </w:r>
      <w:r>
        <w:rPr/>
        <w:t xml:space="preserve"> v was für eine Kunst sie </w:t>
      </w:r>
    </w:p>
    <w:p>
      <w:pPr>
        <w:pStyle w:val="stumpf"/>
      </w:pPr>
      <w:r>
        <w:rPr/>
        <w:t xml:space="preserve">wahrscheinlich zu machen. Die Meynung die Arche in Indien zu setzen ist eine der </w:t>
      </w:r>
    </w:p>
    <w:p>
      <w:pPr>
        <w:pStyle w:val="stumpf"/>
      </w:pPr>
      <w:r>
        <w:rPr/>
        <w:t xml:space="preserve">schönsten. Das Ansehen des </w:t>
      </w:r>
      <w:r>
        <w:rPr>
          <w:rFonts w:ascii="Linux Biolinum" w:hAnsi="Linux Biolinum" w:cs="Linux Biolinum"/>
        </w:rPr>
        <w:t xml:space="preserve">Cato</w:t>
      </w:r>
      <w:r>
        <w:rPr/>
        <w:t xml:space="preserve"> ist mit ein wenig Hinterlist von ihm angeführt. </w:t>
      </w:r>
    </w:p>
    <w:p>
      <w:pPr>
        <w:pStyle w:val="stumpf"/>
      </w:pPr>
      <w:r>
        <w:rPr/>
        <w:t xml:space="preserve">Sie werden auch keine Anführung dabey anfinden. Nicht </w:t>
      </w:r>
      <w:r>
        <w:rPr>
          <w:rFonts w:ascii="Linux Biolinum" w:hAnsi="Linux Biolinum" w:cs="Linux Biolinum"/>
        </w:rPr>
        <w:t xml:space="preserve">Cato</w:t>
      </w:r>
      <w:r>
        <w:rPr/>
        <w:t xml:space="preserve"> sondern </w:t>
      </w:r>
    </w:p>
    <w:p>
      <w:pPr>
        <w:framePr w:w="1000" w:hSpace="420" w:wrap="around" w:hAnchor="page" w:vAnchor="text" w:xAlign="left" w:y="0"/>
        <w:keepNext w:val="true"/>
        <w:pStyle w:val="zeilenzählung"/>
      </w:pPr>
      <w:r>
        <w:rPr>
          <w:sz w:val="12"/>
        </w:rPr>
        <w:t>20</w:t>
      </w:r>
    </w:p>
    <w:p>
      <w:pPr>
        <w:pStyle w:val="stumpf"/>
      </w:pPr>
      <w:r>
        <w:rPr>
          <w:rFonts w:ascii="Linux Biolinum" w:hAnsi="Linux Biolinum" w:cs="Linux Biolinum"/>
        </w:rPr>
        <w:t xml:space="preserve">Annius Viterbiensis. pag.</w:t>
      </w:r>
      <w:r>
        <w:rPr/>
        <w:t xml:space="preserve"> 67. Ich glaube daß es mit mehreren Anführungen </w:t>
      </w:r>
    </w:p>
    <w:p>
      <w:pPr>
        <w:pStyle w:val="stumpf"/>
      </w:pPr>
      <w:r>
        <w:rPr/>
        <w:t xml:space="preserve">der Alten so gehen möchte, wenn man selbige alle nachschlagen wollte; weil </w:t>
      </w:r>
    </w:p>
    <w:p>
      <w:pPr>
        <w:pStyle w:val="stumpf"/>
      </w:pPr>
      <w:r>
        <w:rPr/>
        <w:t xml:space="preserve">ich es mit einigen der heil. Schrift versucht, die der Autor seinen Meynungen </w:t>
      </w:r>
    </w:p>
    <w:p>
      <w:pPr>
        <w:pStyle w:val="stumpf"/>
      </w:pPr>
      <w:r>
        <w:rPr/>
        <w:t xml:space="preserve">zu gefallen ziemlich zwingt. Er macht den Aberglauben den Freygeistern zum </w:t>
      </w:r>
    </w:p>
    <w:p>
      <w:pPr>
        <w:pStyle w:val="stumpf"/>
      </w:pPr>
      <w:r>
        <w:rPr/>
        <w:t xml:space="preserve">Trotz, die ihn für ein Geschöpf der Priester halten, zu einer Geburth </w:t>
      </w:r>
      <w:r>
        <w:rPr>
          <w:strike w:val="true"/>
        </w:rPr>
        <w:t xml:space="preserve">die</w:t>
      </w:r>
      <w:r>
        <w:rPr/>
        <w:t xml:space="preserve"> </w:t>
      </w:r>
    </w:p>
    <w:p>
      <w:pPr>
        <w:framePr w:w="1000" w:hSpace="420" w:wrap="around" w:hAnchor="page" w:vAnchor="text" w:xAlign="left" w:y="0"/>
        <w:keepNext w:val="true"/>
        <w:pStyle w:val="zeilenzählung"/>
      </w:pPr>
      <w:r>
        <w:rPr>
          <w:sz w:val="12"/>
        </w:rPr>
        <w:t>25</w:t>
      </w:r>
    </w:p>
    <w:p>
      <w:pPr>
        <w:pStyle w:val="stumpf"/>
      </w:pPr>
      <w:r>
        <w:rPr/>
        <w:t xml:space="preserve">welche dem Hofe und den Staatsleuten ihren Ursprung zu danken hätte. </w:t>
      </w:r>
    </w:p>
    <w:p>
      <w:pPr>
        <w:pStyle w:val="stumpf"/>
      </w:pPr>
      <w:r>
        <w:rPr/>
        <w:t xml:space="preserve">Und er hat es auch dieser Schooßmeynung nicht an Gründen fehlen laßen, </w:t>
      </w:r>
    </w:p>
    <w:p>
      <w:pPr>
        <w:pStyle w:val="stumpf"/>
      </w:pPr>
      <w:r>
        <w:rPr/>
        <w:t xml:space="preserve">sondern erinnert sich öfters </w:t>
      </w:r>
      <w:r>
        <w:rPr>
          <w:strike w:val="true"/>
        </w:rPr>
        <w:t xml:space="preserve">bei allen Gelegenheiten</w:t>
      </w:r>
      <w:r>
        <w:rPr/>
        <w:t xml:space="preserve"> genung derselben. </w:t>
      </w:r>
    </w:p>
    <w:p>
      <w:pPr>
        <w:pStyle w:val="stumpf"/>
      </w:pPr>
      <w:r>
        <w:rPr/>
        <w:t xml:space="preserve">Nimrod, Semyramis, Ninyas v seine Nachfolger, die man den Kindern in </w:t>
      </w:r>
    </w:p>
    <w:p>
      <w:pPr>
        <w:pStyle w:val="stumpf"/>
      </w:pPr>
      <w:r>
        <w:rPr/>
        <w:t xml:space="preserve">Schulen so nichtswürdig vorstellt v Esau sind ganz anders als </w:t>
      </w:r>
      <w:r>
        <w:rPr/>
        <w:t xml:space="preserve">im gemeinen</w:t>
      </w:r>
      <w:r>
        <w:rPr/>
        <w:t xml:space="preserve"> </w:t>
      </w:r>
    </w:p>
    <w:p>
      <w:pPr>
        <w:framePr w:w="1000" w:hSpace="420" w:wrap="around" w:hAnchor="page" w:vAnchor="text" w:xAlign="left" w:y="0"/>
        <w:keepNext w:val="true"/>
        <w:pStyle w:val="zeilenzählung"/>
      </w:pPr>
      <w:r>
        <w:rPr>
          <w:sz w:val="12"/>
        </w:rPr>
        <w:t>30</w:t>
      </w:r>
    </w:p>
    <w:p>
      <w:pPr>
        <w:pStyle w:val="stumpf"/>
      </w:pPr>
      <w:r>
        <w:rPr/>
        <w:t xml:space="preserve">Büchern charakterisirt pp. </w:t>
      </w:r>
    </w:p>
    <w:p>
      <w:pPr>
        <w:pStyle w:val="einzug"/>
      </w:pPr>
      <w:r>
        <w:rPr/>
        <w:t xml:space="preserve">Ich werde mit Ihrer Erlaubnis den 3ten Theil von oben bitten laßen v. </w:t>
      </w:r>
    </w:p>
    <w:p>
      <w:pPr>
        <w:pStyle w:val="stumpf"/>
      </w:pPr>
      <w:r>
        <w:rPr/>
        <w:t xml:space="preserve">Ihnen selbigen auch zu befördern suchen; v bin nach einem ergebensten </w:t>
      </w:r>
    </w:p>
    <w:p>
      <w:pPr>
        <w:pStyle w:val="stumpf"/>
      </w:pPr>
      <w:r>
        <w:rPr/>
        <w:t xml:space="preserve">Empfehl an Dero GeEhrteste Eltern v in Erwartung Ihres heutigen Besuchs, der </w:t>
      </w:r>
    </w:p>
    <w:p>
      <w:pPr>
        <w:pStyle w:val="stumpf"/>
      </w:pPr>
      <w:r>
        <w:rPr/>
        <w:t xml:space="preserve">Ihnen mit einer guten Gesellschaft die Sie hier finden werden, belohnt </w:t>
      </w:r>
    </w:p>
    <w:p>
      <w:pPr>
        <w:framePr w:w="1000" w:hSpace="420" w:wrap="around" w:hAnchor="page" w:vAnchor="text" w:xAlign="left" w:y="0"/>
        <w:keepNext w:val="true"/>
        <w:pStyle w:val="zeilenzählung"/>
      </w:pPr>
      <w:r>
        <w:rPr>
          <w:sz w:val="12"/>
        </w:rPr>
        <w:t>35</w:t>
      </w:r>
    </w:p>
    <w:p>
      <w:pPr>
        <w:pStyle w:val="stumpf"/>
      </w:pPr>
      <w:r>
        <w:rPr/>
        <w:t xml:space="preserve">werden wird, mit aller Hochachtung Ihr verbundenster </w:t>
      </w:r>
    </w:p>
    <w:p>
      <w:pPr>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221f., Nr. 101.</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pPr>
      <w:r>
        <w:rPr>
          <w:rFonts w:ascii="Linux Biolinum" w:hAnsi="Linux Biolinum" w:cs="Linux Biolinum"/>
          <w:sz w:val="16"/>
          <w:b w:val="true"/>
        </w:rPr>
        <w:t xml:space="preserve">221/14 </w:t>
      </w:r>
      <w:r>
        <w:rPr/>
        <w:t xml:space="preserve">μετρος</w:t>
      </w:r>
      <w:r>
        <w:t xml:space="preserve">] </w:t>
      </w:r>
      <w:r>
        <w:rPr/>
        <w:t xml:space="preserve">Korrekturvorschlag ZH 1. Aufl. (1955): </w:t>
      </w:r>
      <w:r>
        <w:rPr>
          <w:i w:val="true"/>
        </w:rPr>
        <w:t xml:space="preserve">lies</w:t>
      </w:r>
      <w:r>
        <w:rPr/>
        <w:t xml:space="preserve"> </w:t>
      </w:r>
      <w:r>
        <w:rPr/>
        <w:t xml:space="preserve">μερος</w:t>
      </w:r>
      <w:r>
        <w:rPr/>
        <w:br/>
      </w:r>
      <w:r>
        <w:rPr/>
        <w:t xml:space="preserve">Korrekturvorschlag ZH 2. Aufl. (1988): </w:t>
      </w:r>
      <w:r>
        <w:rPr/>
        <w:t xml:space="preserve">μερος</w:t>
      </w:r>
      <w:r>
        <w:rPr/>
        <w:t xml:space="preserve"> </w:t>
      </w:r>
    </w:p>
    <w:p>
      <w:pPr>
        <w:pStyle w:val="textkritik"/>
        <w:sectPr>
          <w:pgMar w:top="1416" w:right="1900" w:bottom="2132" w:left="1984" w:footer="1417"/>
          <w:cols w:equalWidth="true" w:space="560" w:num="2"/>
          <w:type w:val="continuous"/>
        </w:sectPr>
      </w:pPr>
      <w:r>
        <w:rPr>
          <w:rFonts w:ascii="Linux Biolinum" w:hAnsi="Linux Biolinum" w:cs="Linux Biolinum"/>
          <w:sz w:val="16"/>
          <w:b w:val="true"/>
        </w:rPr>
        <w:t xml:space="preserve">221/29 </w:t>
      </w:r>
      <w:r>
        <w:rPr/>
        <w:t xml:space="preserve">im gemeinen</w:t>
      </w:r>
      <w:r>
        <w:t xml:space="preserve">] </w:t>
      </w:r>
      <w:r>
        <w:rPr/>
        <w:t xml:space="preserve">Korrekturvorschlag ZH 1. Aufl. (1955): </w:t>
      </w:r>
      <w:r>
        <w:rPr>
          <w:i w:val="true"/>
        </w:rPr>
        <w:t xml:space="preserve">lies</w:t>
      </w:r>
      <w:r>
        <w:rPr/>
        <w:t xml:space="preserve"> in</w:t>
      </w:r>
      <w:r>
        <w:rPr/>
        <w:br/>
      </w:r>
      <w:r>
        <w:rPr/>
        <w:t xml:space="preserve">Korrekturvorschlag ZH 2. Aufl. (1988): in gemeinen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221/4</w:t>
      </w:r>
      <w:r>
        <w:rPr/>
        <w:t xml:space="preserve"> </w:t>
      </w:r>
      <w:r>
        <w:rPr/>
        <w:t xml:space="preserve">Shuckford, </w:t>
      </w:r>
      <w:r>
        <w:rPr>
          <w:i w:val="true"/>
        </w:rPr>
        <w:t xml:space="preserve">The Sacred and Profane History</w:t>
      </w:r>
      <w:r>
        <w:rPr/>
      </w:r>
      <w:r>
        <w:rPr/>
        <w:t xml:space="preserve"> </w:t>
      </w:r>
    </w:p>
    <w:p>
      <w:pPr>
        <w:pStyle w:val="kommentar"/>
      </w:pPr>
      <w:r>
        <w:rPr>
          <w:b w:val="true"/>
          <w:sz w:val="16"/>
        </w:rPr>
        <w:t xml:space="preserve">221/6</w:t>
      </w:r>
      <w:r>
        <w:rPr/>
        <w:t xml:space="preserve"> </w:t>
      </w:r>
      <w:r>
        <w:rPr/>
        <w:t xml:space="preserve">Prideaux, </w:t>
      </w:r>
      <w:r>
        <w:rPr>
          <w:i w:val="true"/>
        </w:rPr>
        <w:t xml:space="preserve">The old and New Testament connected</w:t>
      </w:r>
      <w:r>
        <w:rPr/>
      </w:r>
      <w:r>
        <w:rPr/>
        <w:t xml:space="preserve">; </w:t>
      </w:r>
      <w:r>
        <w:rPr>
          <w:rFonts w:ascii="Linux Libertine G" w:hAnsi="Linux Libertine G" w:cs="Linux Libertine G"/>
        </w:rPr>
        <w:t xml:space="preserve">Vorrede</w:t>
        <w:t>]</w:t>
      </w:r>
      <w:r>
        <w:rPr/>
        <w:t xml:space="preserve"> V. E. Löschers Vorrede steht in der 2. Aufl. davon (1726), H. hatte dagegen wohl die 1. Aufl. (1721) ausgeliehen bekommen. </w:t>
      </w:r>
    </w:p>
    <w:p>
      <w:pPr>
        <w:pStyle w:val="kommentar"/>
      </w:pPr>
      <w:r>
        <w:rPr>
          <w:b w:val="true"/>
          <w:sz w:val="16"/>
        </w:rPr>
        <w:t xml:space="preserve">221/7</w:t>
      </w:r>
      <w:r>
        <w:rPr/>
        <w:t xml:space="preserve"> </w:t>
      </w:r>
      <w:r>
        <w:rPr>
          <w:rFonts w:ascii="Linux Libertine G" w:hAnsi="Linux Libertine G" w:cs="Linux Libertine G"/>
        </w:rPr>
        <w:t xml:space="preserve">Constant. M.</w:t>
        <w:t>]</w:t>
      </w:r>
      <w:r>
        <w:rPr/>
        <w:t xml:space="preserve"> Kaiser Constantin </w:t>
      </w:r>
    </w:p>
    <w:p>
      <w:pPr>
        <w:pStyle w:val="kommentar"/>
      </w:pPr>
      <w:r>
        <w:rPr>
          <w:b w:val="true"/>
          <w:sz w:val="16"/>
        </w:rPr>
        <w:t xml:space="preserve">221/10</w:t>
      </w:r>
      <w:r>
        <w:rPr/>
        <w:t xml:space="preserve"> </w:t>
      </w:r>
      <w:r>
        <w:rPr>
          <w:rFonts w:ascii="Linux Libertine G" w:hAnsi="Linux Libertine G" w:cs="Linux Libertine G"/>
        </w:rPr>
        <w:t xml:space="preserve">andere Uebersetzung</w:t>
        <w:t>]</w:t>
      </w:r>
      <w:r>
        <w:rPr/>
        <w:t xml:space="preserve"> s.o. Z. 6 </w:t>
      </w:r>
    </w:p>
    <w:p>
      <w:pPr>
        <w:pStyle w:val="kommentar"/>
      </w:pPr>
      <w:r>
        <w:rPr>
          <w:b w:val="true"/>
          <w:sz w:val="16"/>
        </w:rPr>
        <w:t xml:space="preserve">221/13</w:t>
      </w:r>
      <w:r>
        <w:rPr/>
        <w:t xml:space="preserve"> </w:t>
      </w:r>
      <w:r>
        <w:rPr>
          <w:rFonts w:ascii="Linux Libertine G" w:hAnsi="Linux Libertine G" w:cs="Linux Libertine G"/>
        </w:rPr>
        <w:t xml:space="preserve">Zedel</w:t>
        <w:t>]</w:t>
      </w:r>
      <w:r>
        <w:rPr/>
        <w:t xml:space="preserve"> nicht überliefert </w:t>
      </w:r>
    </w:p>
    <w:p>
      <w:pPr>
        <w:pStyle w:val="kommentar"/>
        <w:sectPr>
          <w:pgMar w:top="1416" w:right="1900" w:bottom="2132" w:left="1984" w:footer="1417"/>
          <w:cols w:equalWidth="true" w:space="560" w:num="2"/>
          <w:type w:val="continuous"/>
        </w:sectPr>
      </w:pPr>
      <w:r>
        <w:rPr>
          <w:b w:val="true"/>
          <w:sz w:val="16"/>
        </w:rPr>
        <w:t xml:space="preserve">221/31</w:t>
      </w:r>
      <w:r>
        <w:rPr/>
        <w:t xml:space="preserve"> </w:t>
      </w:r>
      <w:r>
        <w:rPr>
          <w:rFonts w:ascii="Linux Libertine G" w:hAnsi="Linux Libertine G" w:cs="Linux Libertine G"/>
        </w:rPr>
        <w:t xml:space="preserve">3ten</w:t>
        <w:t>]</w:t>
      </w:r>
      <w:r>
        <w:rPr/>
        <w:t xml:space="preserve"> </w:t>
      </w:r>
      <w:r>
        <w:rPr/>
        <w:t xml:space="preserve">Prideaux, </w:t>
      </w:r>
      <w:r>
        <w:rPr>
          <w:i w:val="true"/>
        </w:rPr>
        <w:t xml:space="preserve">The old and New Testament connected</w:t>
      </w:r>
      <w:r>
        <w:rPr/>
      </w:r>
      <w:r>
        <w:rPr/>
        <w:t xml:space="preserve"> erschien in 2 Teilen, war in der gemeinten Ausg. vll. anders gebunden.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101 (I 221)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8876c1ba9ba4402d" /><Relationship Type="http://schemas.openxmlformats.org/officeDocument/2006/relationships/footer" Target="/word/footer1.xml" Id="default" /></Relationships>
</file>