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ac131262b8084528" /></Relationships>
</file>

<file path=word/document.xml><?xml version="1.0" encoding="utf-8"?>
<w:document xmlns:r="http://schemas.openxmlformats.org/officeDocument/2006/relationships" xmlns:w="http://schemas.openxmlformats.org/wordprocessingml/2006/main">
  <w:body>
    <w:sectPr>
      <w:cols w:num="1"/>
      <w:pgMar w:top="1416" w:right="2400" w:bottom="2132" w:left="1984" w:footer="1417"/>
      <w:footerReference xmlns:r="http://schemas.openxmlformats.org/officeDocument/2006/relationships" w:type="default" r:id="default"/>
      <w:type w:val="continuous"/>
    </w:sectPr>
    <w:p>
      <w:pPr>
        <w:framePr w:w="1000" w:hSpace="420" w:wrap="around" w:hAnchor="page" w:vAnchor="text" w:xAlign="left" w:y="0"/>
        <w:keepNext w:val="true"/>
        <w:pStyle w:val="seitenzählung"/>
      </w:pPr>
      <w:r>
        <w:rPr>
          <w:sz w:val="12"/>
          <w:b w:val="true"/>
        </w:rPr>
        <w:t>ZH I 250‒252</w:t>
      </w:r>
      <w:r>
        <w:br/>
      </w:r>
    </w:p>
    <w:p>
      <w:pPr>
        <w:pStyle w:val="linksbündig"/>
      </w:pPr>
      <w:r>
        <w:rPr>
          <w:sz w:val="32"/>
          <w:b w:val="true"/>
        </w:rPr>
        <w:t>115</w:t>
      </w:r>
    </w:p>
    <w:p>
      <w:pPr>
        <w:pStyle w:val="linksbündig"/>
      </w:pPr>
      <w:r>
        <w:rPr>
          <w:b w:val="true"/>
        </w:rPr>
        <w:t>Riga, 27. September 1758</w:t>
      </w:r>
      <w:r>
        <w:br/>
      </w:r>
      <w:r>
        <w:rPr>
          <w:b w:val="true"/>
        </w:rPr>
        <w:t>Johann Georg Hamann → Peter Christoph Baron von Witten</w:t>
      </w:r>
      <w:r>
        <w:br/>
      </w:r>
      <w:r>
        <w:rPr/>
        <w:t xml:space="preserve"> </w:t>
      </w:r>
      <w:r>
        <w:rPr/>
        <w:t xml:space="preserve"> </w:t>
      </w:r>
    </w:p>
    <w:p>
      <w:pPr>
        <w:framePr w:w="1000" w:hSpace="420" w:wrap="around" w:hAnchor="page" w:vAnchor="text" w:xAlign="left" w:y="0"/>
        <w:keepNext w:val="true"/>
        <w:pStyle w:val="zeilenzählung"/>
      </w:pPr>
      <w:r>
        <w:rPr>
          <w:sz w:val="12"/>
        </w:rPr>
        <w:t>S. 250, 23</w:t>
      </w:r>
    </w:p>
    <w:p>
      <w:pPr>
        <w:pStyle w:val="stumpf"/>
      </w:pPr>
      <w:r>
        <w:rPr/>
        <w:t xml:space="preserve">Hochwohlgeborner Herr, </w:t>
      </w:r>
    </w:p>
    <w:p>
      <w:pPr>
        <w:pStyle w:val="doppeleinzug"/>
      </w:pPr>
      <w:r>
        <w:rPr/>
        <w:t xml:space="preserve">Gütiger Herr Baron, </w:t>
      </w:r>
    </w:p>
    <w:p>
      <w:pPr>
        <w:framePr w:w="1000" w:hSpace="420" w:wrap="around" w:hAnchor="page" w:vAnchor="text" w:xAlign="left" w:y="0"/>
        <w:keepNext w:val="true"/>
        <w:pStyle w:val="zeilenzählung"/>
      </w:pPr>
      <w:r>
        <w:rPr>
          <w:sz w:val="12"/>
        </w:rPr>
        <w:t>25</w:t>
      </w:r>
    </w:p>
    <w:p>
      <w:pPr>
        <w:pStyle w:val="stumpf"/>
      </w:pPr>
      <w:r>
        <w:rPr/>
        <w:t xml:space="preserve">Ich werde Sie in diesem Briefe mit der Nachricht eines berühmten Streites </w:t>
      </w:r>
    </w:p>
    <w:p>
      <w:pPr>
        <w:pStyle w:val="stumpf"/>
      </w:pPr>
      <w:r>
        <w:rPr/>
        <w:t xml:space="preserve">unterhalten, der vor ein paar Jahren in Frankreich über die Frage entstand: </w:t>
      </w:r>
    </w:p>
    <w:p>
      <w:pPr>
        <w:pStyle w:val="stumpf"/>
      </w:pPr>
      <w:r>
        <w:rPr/>
        <w:t xml:space="preserve">ob der französische Adel eines Berufs zum Handel fähig wäre? Ein gewißer </w:t>
      </w:r>
    </w:p>
    <w:p>
      <w:pPr>
        <w:pStyle w:val="stumpf"/>
      </w:pPr>
      <w:r>
        <w:rPr/>
        <w:t xml:space="preserve">Abt </w:t>
      </w:r>
      <w:r>
        <w:rPr>
          <w:rFonts w:ascii="Linux Biolinum" w:hAnsi="Linux Biolinum" w:cs="Linux Biolinum"/>
        </w:rPr>
        <w:t xml:space="preserve">Coyer,</w:t>
      </w:r>
      <w:r>
        <w:rPr/>
        <w:t xml:space="preserve"> der Verfaßer einiger moralischer Tändeleyen, gab eine Schrift </w:t>
      </w:r>
    </w:p>
    <w:p>
      <w:pPr>
        <w:pStyle w:val="stumpf"/>
      </w:pPr>
      <w:r>
        <w:rPr/>
        <w:t xml:space="preserve">heraus, die den Titel führte: </w:t>
      </w:r>
      <w:r>
        <w:rPr>
          <w:rFonts w:ascii="Linux Biolinum" w:hAnsi="Linux Biolinum" w:cs="Linux Biolinum"/>
        </w:rPr>
        <w:t xml:space="preserve">La noblesse commerçante.</w:t>
      </w:r>
      <w:r>
        <w:rPr/>
        <w:t xml:space="preserve"> Hier sind die </w:t>
      </w:r>
    </w:p>
    <w:p>
      <w:pPr>
        <w:framePr w:w="1000" w:hSpace="420" w:wrap="around" w:hAnchor="page" w:vAnchor="text" w:xAlign="left" w:y="0"/>
        <w:keepNext w:val="true"/>
        <w:pStyle w:val="zeilenzählung"/>
      </w:pPr>
      <w:r>
        <w:rPr>
          <w:sz w:val="12"/>
        </w:rPr>
        <w:t>30</w:t>
      </w:r>
    </w:p>
    <w:p>
      <w:pPr>
        <w:pStyle w:val="stumpf"/>
      </w:pPr>
      <w:r>
        <w:rPr/>
        <w:t xml:space="preserve">Hauptbegriffe derselben. </w:t>
      </w:r>
    </w:p>
    <w:p>
      <w:pPr>
        <w:pStyle w:val="einzug"/>
      </w:pPr>
      <w:r>
        <w:rPr/>
        <w:t xml:space="preserve">Der Adel in Frankreich hat das Vorurtheil, daß nur zwey Stände mit der </w:t>
      </w:r>
    </w:p>
    <w:p>
      <w:pPr>
        <w:pStyle w:val="stumpf"/>
      </w:pPr>
      <w:r>
        <w:rPr/>
        <w:t xml:space="preserve">Ehre deßelben bestehen können. </w:t>
      </w:r>
      <w:r>
        <w:rPr>
          <w:rFonts w:ascii="Linux Biolinum" w:hAnsi="Linux Biolinum" w:cs="Linux Biolinum"/>
        </w:rPr>
        <w:t xml:space="preserve">Miles aut Clerus,</w:t>
      </w:r>
      <w:r>
        <w:rPr/>
        <w:t xml:space="preserve"> sind die gebahnte Wege um </w:t>
      </w:r>
    </w:p>
    <w:p>
      <w:pPr>
        <w:pStyle w:val="stumpf"/>
      </w:pPr>
      <w:r>
        <w:rPr/>
        <w:t xml:space="preserve">sein Glück zu machen, wie es öfters die letzten Entschlüßungen der </w:t>
      </w:r>
    </w:p>
    <w:p>
      <w:pPr>
        <w:pStyle w:val="stumpf"/>
      </w:pPr>
      <w:r>
        <w:rPr/>
        <w:t xml:space="preserve">Verzweifelung sind. Diese beyden Stände, welche eigentlich auf Unkosten des Staats </w:t>
      </w:r>
    </w:p>
    <w:p>
      <w:pPr>
        <w:framePr w:w="1000" w:hSpace="420" w:wrap="around" w:hAnchor="page" w:vAnchor="text" w:xAlign="left" w:y="0"/>
        <w:keepNext w:val="true"/>
        <w:pStyle w:val="seitenzählung"/>
      </w:pPr>
      <w:r>
        <w:rPr>
          <w:sz w:val="12"/>
          <w:b w:val="true"/>
        </w:rPr>
        <w:t>S. 251</w:t>
      </w:r>
      <w:r>
        <w:rPr/>
        <w:t xml:space="preserve"> </w:t>
      </w:r>
    </w:p>
    <w:p>
      <w:pPr>
        <w:pStyle w:val="stumpf"/>
      </w:pPr>
      <w:r>
        <w:rPr/>
        <w:t xml:space="preserve">leben, und von den Reichthümern deßelben unterhalten werden müßen, </w:t>
      </w:r>
    </w:p>
    <w:p>
      <w:pPr>
        <w:pStyle w:val="stumpf"/>
      </w:pPr>
      <w:r>
        <w:rPr/>
        <w:t xml:space="preserve">haben nicht Stellen genung in Verhältnis des ganzen Adels überhaupt – – </w:t>
      </w:r>
    </w:p>
    <w:p>
      <w:pPr>
        <w:pStyle w:val="stumpf"/>
      </w:pPr>
      <w:r>
        <w:rPr/>
        <w:t xml:space="preserve">und des dürftigen unter demselben besonders. Ein Ueberwuchs dieser beyden </w:t>
      </w:r>
    </w:p>
    <w:p>
      <w:pPr>
        <w:pStyle w:val="stumpf"/>
      </w:pPr>
      <w:r>
        <w:rPr/>
        <w:t xml:space="preserve">Äste entvölkert ein Land, und erschöpft die öffentlichen Einkünffte </w:t>
      </w:r>
    </w:p>
    <w:p>
      <w:pPr>
        <w:framePr w:w="1000" w:hSpace="420" w:wrap="around" w:hAnchor="page" w:vAnchor="text" w:xAlign="left" w:y="0"/>
        <w:keepNext w:val="true"/>
        <w:pStyle w:val="zeilenzählung"/>
      </w:pPr>
      <w:r>
        <w:rPr>
          <w:sz w:val="12"/>
        </w:rPr>
        <w:t>5</w:t>
      </w:r>
    </w:p>
    <w:p>
      <w:pPr>
        <w:pStyle w:val="stumpf"/>
      </w:pPr>
      <w:r>
        <w:rPr/>
        <w:t xml:space="preserve">deßelben. Man vergleiche hingegen den großen Einfluß des Kaufhandels in die </w:t>
      </w:r>
    </w:p>
    <w:p>
      <w:pPr>
        <w:pStyle w:val="stumpf"/>
      </w:pPr>
      <w:r>
        <w:rPr/>
        <w:t xml:space="preserve">Stärke, in das Glück und den Ruhm einer solchen Monarchie, als Frankreich </w:t>
      </w:r>
    </w:p>
    <w:p>
      <w:pPr>
        <w:pStyle w:val="stumpf"/>
      </w:pPr>
      <w:r>
        <w:rPr/>
        <w:t xml:space="preserve">seiner Lage an der See, seines fruchtbaren Bodens, seines Umfanges, seines </w:t>
      </w:r>
    </w:p>
    <w:p>
      <w:pPr>
        <w:pStyle w:val="stumpf"/>
      </w:pPr>
      <w:r>
        <w:rPr>
          <w:rFonts w:ascii="Linux Biolinum" w:hAnsi="Linux Biolinum" w:cs="Linux Biolinum"/>
        </w:rPr>
        <w:t xml:space="preserve">Interesse</w:t>
      </w:r>
      <w:r>
        <w:rPr/>
        <w:t xml:space="preserve"> nach mit den Nachbaren deßelben ist: so wird die Ehre, die Macht, </w:t>
      </w:r>
    </w:p>
    <w:p>
      <w:pPr>
        <w:pStyle w:val="stumpf"/>
      </w:pPr>
      <w:r>
        <w:rPr/>
        <w:t xml:space="preserve">der Glantz und Ueberfluß, die durch den Handel dieser Monarchie </w:t>
      </w:r>
    </w:p>
    <w:p>
      <w:pPr>
        <w:framePr w:w="1000" w:hSpace="420" w:wrap="around" w:hAnchor="page" w:vAnchor="text" w:xAlign="left" w:y="0"/>
        <w:keepNext w:val="true"/>
        <w:pStyle w:val="zeilenzählung"/>
      </w:pPr>
      <w:r>
        <w:rPr>
          <w:sz w:val="12"/>
        </w:rPr>
        <w:t>10</w:t>
      </w:r>
    </w:p>
    <w:p>
      <w:pPr>
        <w:pStyle w:val="stumpf"/>
      </w:pPr>
      <w:r>
        <w:rPr/>
        <w:t xml:space="preserve">zuwachsen müßen, die Begriffe und Triebe der Ehre in ihrem Adel beßer </w:t>
      </w:r>
    </w:p>
    <w:p>
      <w:pPr>
        <w:pStyle w:val="stumpf"/>
      </w:pPr>
      <w:r>
        <w:rPr/>
        <w:t xml:space="preserve">bestimmen. Hat der Umfang zweener Meere, deren Wellen an euren Ufern </w:t>
      </w:r>
    </w:p>
    <w:p>
      <w:pPr>
        <w:pStyle w:val="stumpf"/>
      </w:pPr>
      <w:r>
        <w:rPr/>
        <w:t xml:space="preserve">brüllen, nicht mehr Gefahren um euren Muth zu üben als das größte </w:t>
      </w:r>
    </w:p>
    <w:p>
      <w:pPr>
        <w:pStyle w:val="stumpf"/>
      </w:pPr>
      <w:r>
        <w:rPr/>
        <w:t xml:space="preserve">Schlachtfeld? Hat die Ruhe, womit ein nützlicher Kaufmann Unternehmungen und </w:t>
      </w:r>
    </w:p>
    <w:p>
      <w:pPr>
        <w:pStyle w:val="stumpf"/>
      </w:pPr>
      <w:r>
        <w:rPr/>
        <w:t xml:space="preserve">Unterhandlungen zwischen den Bedürfnißen ganzer Familien, Städte und </w:t>
      </w:r>
    </w:p>
    <w:p>
      <w:pPr>
        <w:framePr w:w="1000" w:hSpace="420" w:wrap="around" w:hAnchor="page" w:vAnchor="text" w:xAlign="left" w:y="0"/>
        <w:keepNext w:val="true"/>
        <w:pStyle w:val="zeilenzählung"/>
      </w:pPr>
      <w:r>
        <w:rPr>
          <w:sz w:val="12"/>
        </w:rPr>
        <w:t>15</w:t>
      </w:r>
    </w:p>
    <w:p>
      <w:pPr>
        <w:pStyle w:val="stumpf"/>
      </w:pPr>
      <w:r>
        <w:rPr/>
        <w:t xml:space="preserve">Nationen entwirft, und seinen Gewinn dabey berechnet, nicht mehr Reitz </w:t>
      </w:r>
    </w:p>
    <w:p>
      <w:pPr>
        <w:pStyle w:val="stumpf"/>
      </w:pPr>
      <w:r>
        <w:rPr/>
        <w:t xml:space="preserve">als die unfruchtbare Muße und die vom Aberglauben öffters erbettelte </w:t>
      </w:r>
    </w:p>
    <w:p>
      <w:pPr>
        <w:pStyle w:val="stumpf"/>
      </w:pPr>
      <w:r>
        <w:rPr/>
        <w:t xml:space="preserve">Ueppigkeit eines Klosterlebens? Ist es nicht mehr Ehre und Lust die </w:t>
      </w:r>
    </w:p>
    <w:p>
      <w:pPr>
        <w:pStyle w:val="stumpf"/>
      </w:pPr>
      <w:r>
        <w:rPr/>
        <w:t xml:space="preserve">Wirtschafft und den Nutzen großer Waarenläger und </w:t>
      </w:r>
      <w:r>
        <w:rPr>
          <w:rFonts w:ascii="Linux Biolinum" w:hAnsi="Linux Biolinum" w:cs="Linux Biolinum"/>
        </w:rPr>
        <w:t xml:space="preserve">Capitalien</w:t>
      </w:r>
      <w:r>
        <w:rPr/>
        <w:t xml:space="preserve"> zu zeigen, und ist </w:t>
      </w:r>
    </w:p>
    <w:p>
      <w:pPr>
        <w:pStyle w:val="stumpf"/>
      </w:pPr>
      <w:r>
        <w:rPr/>
        <w:t xml:space="preserve">es nicht Baurenstoltz eure Ahnen, eure verwünschte Schlößer dem Verdienst </w:t>
      </w:r>
    </w:p>
    <w:p>
      <w:pPr>
        <w:framePr w:w="1000" w:hSpace="420" w:wrap="around" w:hAnchor="page" w:vAnchor="text" w:xAlign="left" w:y="0"/>
        <w:keepNext w:val="true"/>
        <w:pStyle w:val="zeilenzählung"/>
      </w:pPr>
      <w:r>
        <w:rPr>
          <w:sz w:val="12"/>
        </w:rPr>
        <w:t>20</w:t>
      </w:r>
    </w:p>
    <w:p>
      <w:pPr>
        <w:pStyle w:val="stumpf"/>
      </w:pPr>
      <w:r>
        <w:rPr/>
        <w:t xml:space="preserve">und der reinlichen Pracht eines Handelsmannes entgegenzusetzen, wenn ihr </w:t>
      </w:r>
    </w:p>
    <w:p>
      <w:pPr>
        <w:pStyle w:val="stumpf"/>
      </w:pPr>
      <w:r>
        <w:rPr/>
        <w:t xml:space="preserve">euch nicht schämt selbst euer Vieh und Erndte zu Markt zu führen? Seht den </w:t>
      </w:r>
    </w:p>
    <w:p>
      <w:pPr>
        <w:pStyle w:val="stumpf"/>
      </w:pPr>
      <w:r>
        <w:rPr/>
        <w:t xml:space="preserve">Adel in England an, fährt der Herr </w:t>
      </w:r>
      <w:r>
        <w:rPr>
          <w:rFonts w:ascii="Linux Biolinum" w:hAnsi="Linux Biolinum" w:cs="Linux Biolinum"/>
        </w:rPr>
        <w:t xml:space="preserve">Coyer</w:t>
      </w:r>
      <w:r>
        <w:rPr/>
        <w:t xml:space="preserve"> fort, der Bruder eines </w:t>
      </w:r>
    </w:p>
    <w:p>
      <w:pPr>
        <w:pStyle w:val="stumpf"/>
      </w:pPr>
      <w:r>
        <w:rPr/>
        <w:t xml:space="preserve">Abgesandten an unserm Hofe lernte zu gleicher in Amsterdam aus. Die Geschichte und </w:t>
      </w:r>
    </w:p>
    <w:p>
      <w:pPr>
        <w:pStyle w:val="stumpf"/>
      </w:pPr>
      <w:r>
        <w:rPr/>
        <w:t xml:space="preserve">die tägliche Erfahrung, Klugheit und Noth, die Ehre eures Adels und die </w:t>
      </w:r>
    </w:p>
    <w:p>
      <w:pPr>
        <w:framePr w:w="1000" w:hSpace="420" w:wrap="around" w:hAnchor="page" w:vAnchor="text" w:xAlign="left" w:y="0"/>
        <w:keepNext w:val="true"/>
        <w:pStyle w:val="zeilenzählung"/>
      </w:pPr>
      <w:r>
        <w:rPr>
          <w:sz w:val="12"/>
        </w:rPr>
        <w:t>25</w:t>
      </w:r>
    </w:p>
    <w:p>
      <w:pPr>
        <w:pStyle w:val="stumpf"/>
      </w:pPr>
      <w:r>
        <w:rPr/>
        <w:t xml:space="preserve">Unmöglichkeit denselben ohne Mittel zu behaupten, das Vaterland und eure </w:t>
      </w:r>
    </w:p>
    <w:p>
      <w:pPr>
        <w:pStyle w:val="stumpf"/>
      </w:pPr>
      <w:r>
        <w:rPr/>
        <w:t xml:space="preserve">häusliche Umstände rücken dem franzosischen Adel die Thorheit und den </w:t>
      </w:r>
    </w:p>
    <w:p>
      <w:pPr>
        <w:pStyle w:val="stumpf"/>
      </w:pPr>
      <w:r>
        <w:rPr/>
        <w:t xml:space="preserve">Schaden seines Vorurtheils gegen den Handel vor. </w:t>
      </w:r>
    </w:p>
    <w:p>
      <w:pPr>
        <w:pStyle w:val="einzug"/>
      </w:pPr>
      <w:r>
        <w:rPr/>
        <w:t xml:space="preserve">Der Verfaßer dieser Schrift, von deßen Gründen und Denkungsart ich </w:t>
      </w:r>
    </w:p>
    <w:p>
      <w:pPr>
        <w:pStyle w:val="stumpf"/>
      </w:pPr>
      <w:r>
        <w:rPr/>
        <w:t xml:space="preserve">Ihnen hier eine kleine Probe mitgetheilt, machte so viel Aufsehen, daß er sich </w:t>
      </w:r>
    </w:p>
    <w:p>
      <w:pPr>
        <w:framePr w:w="1000" w:hSpace="420" w:wrap="around" w:hAnchor="page" w:vAnchor="text" w:xAlign="left" w:y="0"/>
        <w:keepNext w:val="true"/>
        <w:pStyle w:val="zeilenzählung"/>
      </w:pPr>
      <w:r>
        <w:rPr>
          <w:sz w:val="12"/>
        </w:rPr>
        <w:t>30</w:t>
      </w:r>
    </w:p>
    <w:p>
      <w:pPr>
        <w:pStyle w:val="stumpf"/>
      </w:pPr>
      <w:r>
        <w:rPr/>
        <w:t xml:space="preserve">genöthigt sahe im vorigen Jahr ein </w:t>
      </w:r>
      <w:r>
        <w:rPr>
          <w:rFonts w:ascii="Linux Biolinum" w:hAnsi="Linux Biolinum" w:cs="Linux Biolinum"/>
        </w:rPr>
        <w:t xml:space="preserve">Developpement et Defense du Systeme </w:t>
      </w:r>
    </w:p>
    <w:p>
      <w:pPr>
        <w:pStyle w:val="stumpf"/>
      </w:pPr>
      <w:r>
        <w:rPr>
          <w:rFonts w:ascii="Linux Biolinum" w:hAnsi="Linux Biolinum" w:cs="Linux Biolinum"/>
        </w:rPr>
        <w:t xml:space="preserve">de Noblesse Commerçante</w:t>
      </w:r>
      <w:r>
        <w:rPr/>
        <w:t xml:space="preserve"> in zwey Theilen herauszugeben, die mir noch nicht </w:t>
      </w:r>
    </w:p>
    <w:p>
      <w:pPr>
        <w:pStyle w:val="stumpf"/>
      </w:pPr>
      <w:r>
        <w:rPr/>
        <w:t xml:space="preserve">zu Händen gekommen. </w:t>
      </w:r>
    </w:p>
    <w:p>
      <w:pPr>
        <w:pStyle w:val="einzug"/>
      </w:pPr>
      <w:r>
        <w:rPr/>
        <w:t xml:space="preserve">Unter der Menge von Abhandlungen, zu denen </w:t>
      </w:r>
      <w:r>
        <w:rPr/>
        <w:t xml:space="preserve">gegenwärtige</w:t>
      </w:r>
      <w:r>
        <w:rPr/>
        <w:t xml:space="preserve"> Anlaß </w:t>
      </w:r>
    </w:p>
    <w:p>
      <w:pPr>
        <w:pStyle w:val="stumpf"/>
      </w:pPr>
      <w:r>
        <w:rPr/>
        <w:t xml:space="preserve">gegeben, will ich nur 3 anführen. </w:t>
      </w:r>
      <w:r>
        <w:rPr>
          <w:rFonts w:ascii="Linux Biolinum" w:hAnsi="Linux Biolinum" w:cs="Linux Biolinum"/>
        </w:rPr>
        <w:t xml:space="preserve">La noblesse militaire ou le patriote francois;</w:t>
      </w:r>
      <w:r>
        <w:rPr/>
        <w:t xml:space="preserve"> </w:t>
      </w:r>
    </w:p>
    <w:p>
      <w:pPr>
        <w:framePr w:w="1000" w:hSpace="420" w:wrap="around" w:hAnchor="page" w:vAnchor="text" w:xAlign="left" w:y="0"/>
        <w:keepNext w:val="true"/>
        <w:pStyle w:val="zeilenzählung"/>
      </w:pPr>
      <w:r>
        <w:rPr>
          <w:sz w:val="12"/>
        </w:rPr>
        <w:t>35</w:t>
      </w:r>
    </w:p>
    <w:p>
      <w:pPr>
        <w:pStyle w:val="stumpf"/>
      </w:pPr>
      <w:r>
        <w:rPr/>
        <w:t xml:space="preserve">die Aufschrift erklärt den Innhalt. Sie hat die Fehler und den Eckel der </w:t>
      </w:r>
    </w:p>
    <w:p>
      <w:pPr>
        <w:pStyle w:val="stumpf"/>
      </w:pPr>
      <w:r>
        <w:rPr>
          <w:rFonts w:ascii="Linux Biolinum" w:hAnsi="Linux Biolinum" w:cs="Linux Biolinum"/>
        </w:rPr>
        <w:t xml:space="preserve">Declamation;</w:t>
      </w:r>
      <w:r>
        <w:rPr/>
        <w:t xml:space="preserve"> und ihres Verfaßers unwürdig, wenn es der </w:t>
      </w:r>
      <w:r>
        <w:rPr>
          <w:rFonts w:ascii="Linux Biolinum" w:hAnsi="Linux Biolinum" w:cs="Linux Biolinum"/>
        </w:rPr>
        <w:t xml:space="preserve">Chevalier </w:t>
      </w:r>
    </w:p>
    <w:p>
      <w:pPr>
        <w:pStyle w:val="stumpf"/>
      </w:pPr>
      <w:r>
        <w:rPr>
          <w:rFonts w:ascii="Linux Biolinum" w:hAnsi="Linux Biolinum" w:cs="Linux Biolinum"/>
        </w:rPr>
        <w:t xml:space="preserve">d’Arc</w:t>
      </w:r>
      <w:r>
        <w:rPr/>
        <w:t xml:space="preserve"> seyn sollte, deßen </w:t>
      </w:r>
      <w:r>
        <w:rPr>
          <w:rFonts w:ascii="Linux Biolinum" w:hAnsi="Linux Biolinum" w:cs="Linux Biolinum"/>
        </w:rPr>
        <w:t xml:space="preserve">Lettres d’Osman</w:t>
      </w:r>
      <w:r>
        <w:rPr/>
        <w:t xml:space="preserve"> ich Ihrer künftigen Neigung zu </w:t>
      </w:r>
    </w:p>
    <w:p>
      <w:pPr>
        <w:framePr w:w="1000" w:hSpace="420" w:wrap="around" w:hAnchor="page" w:vAnchor="text" w:xAlign="left" w:y="0"/>
        <w:keepNext w:val="true"/>
        <w:pStyle w:val="seitenzählung"/>
      </w:pPr>
      <w:r>
        <w:rPr>
          <w:sz w:val="12"/>
          <w:b w:val="true"/>
        </w:rPr>
        <w:t>S. 252</w:t>
      </w:r>
      <w:r>
        <w:rPr/>
        <w:t xml:space="preserve"> </w:t>
      </w:r>
    </w:p>
    <w:p>
      <w:pPr>
        <w:pStyle w:val="stumpf"/>
      </w:pPr>
      <w:r>
        <w:rPr/>
        <w:t xml:space="preserve">lesen so wohl als Ihrem Geschmack empfehlen möchte. Die zweyte ist </w:t>
      </w:r>
      <w:r>
        <w:rPr>
          <w:rFonts w:ascii="Linux Biolinum" w:hAnsi="Linux Biolinum" w:cs="Linux Biolinum"/>
        </w:rPr>
        <w:t xml:space="preserve">la </w:t>
      </w:r>
    </w:p>
    <w:p>
      <w:pPr>
        <w:pStyle w:val="stumpf"/>
      </w:pPr>
      <w:r>
        <w:rPr>
          <w:rFonts w:ascii="Linux Biolinum" w:hAnsi="Linux Biolinum" w:cs="Linux Biolinum"/>
        </w:rPr>
        <w:t xml:space="preserve">noblesse oisive</w:t>
      </w:r>
      <w:r>
        <w:rPr/>
        <w:t xml:space="preserve"> – – von der ich Ihnen nichts zu sagen weiß. Die letzte heißt: </w:t>
      </w:r>
    </w:p>
    <w:p>
      <w:pPr>
        <w:pStyle w:val="stumpf"/>
      </w:pPr>
      <w:r>
        <w:rPr>
          <w:rFonts w:ascii="Linux Biolinum" w:hAnsi="Linux Biolinum" w:cs="Linux Biolinum"/>
        </w:rPr>
        <w:t xml:space="preserve">la noblesse commerçable ou Ubiquiste,</w:t>
      </w:r>
      <w:r>
        <w:rPr/>
        <w:t xml:space="preserve"> worinn der Einfall, den Adel selbst </w:t>
      </w:r>
    </w:p>
    <w:p>
      <w:pPr>
        <w:pStyle w:val="stumpf"/>
      </w:pPr>
      <w:r>
        <w:rPr/>
        <w:t xml:space="preserve">zu einer Waare zu machen, und die Ahnen wie das papierne Geld mit Wucher </w:t>
      </w:r>
    </w:p>
    <w:p>
      <w:pPr>
        <w:framePr w:w="1000" w:hSpace="420" w:wrap="around" w:hAnchor="page" w:vAnchor="text" w:xAlign="left" w:y="0"/>
        <w:keepNext w:val="true"/>
        <w:pStyle w:val="zeilenzählung"/>
      </w:pPr>
      <w:r>
        <w:rPr>
          <w:sz w:val="12"/>
        </w:rPr>
        <w:t>5</w:t>
      </w:r>
    </w:p>
    <w:p>
      <w:pPr>
        <w:pStyle w:val="stumpf"/>
      </w:pPr>
      <w:r>
        <w:rPr>
          <w:rFonts w:ascii="Linux Biolinum" w:hAnsi="Linux Biolinum" w:cs="Linux Biolinum"/>
        </w:rPr>
        <w:t xml:space="preserve">circuli</w:t>
      </w:r>
      <w:r>
        <w:rPr/>
        <w:t xml:space="preserve">ren zu laßen, mit einem munteren und leichtfertigen Witz von allen </w:t>
      </w:r>
    </w:p>
    <w:p>
      <w:pPr>
        <w:pStyle w:val="stumpf"/>
      </w:pPr>
      <w:r>
        <w:rPr/>
        <w:t xml:space="preserve">möglichen Seiten gedrehet und gewendet wird. – – Es ist eine </w:t>
      </w:r>
      <w:r>
        <w:rPr>
          <w:rFonts w:ascii="Linux Biolinum" w:hAnsi="Linux Biolinum" w:cs="Linux Biolinum"/>
        </w:rPr>
        <w:t xml:space="preserve">Mode</w:t>
      </w:r>
      <w:r>
        <w:rPr/>
        <w:t xml:space="preserve"> des </w:t>
      </w:r>
    </w:p>
    <w:p>
      <w:pPr>
        <w:pStyle w:val="stumpf"/>
      </w:pPr>
      <w:r>
        <w:rPr/>
        <w:t xml:space="preserve">jetzigen Alters über den Handel so philosophisch und mathematisch zu denken als </w:t>
      </w:r>
    </w:p>
    <w:p>
      <w:pPr>
        <w:pStyle w:val="stumpf"/>
      </w:pPr>
      <w:r>
        <w:rPr>
          <w:rFonts w:ascii="Linux Biolinum" w:hAnsi="Linux Biolinum" w:cs="Linux Biolinum"/>
        </w:rPr>
        <w:t xml:space="preserve">Newton</w:t>
      </w:r>
      <w:r>
        <w:rPr/>
        <w:t xml:space="preserve"> über die Erscheinungen der Natur und Fontenelle über die Würbel </w:t>
      </w:r>
    </w:p>
    <w:p>
      <w:pPr>
        <w:pStyle w:val="stumpf"/>
      </w:pPr>
      <w:r>
        <w:rPr/>
        <w:t xml:space="preserve">des </w:t>
      </w:r>
      <w:r>
        <w:rPr>
          <w:rFonts w:ascii="Linux Biolinum" w:hAnsi="Linux Biolinum" w:cs="Linux Biolinum"/>
        </w:rPr>
        <w:t xml:space="preserve">Descartes.</w:t>
      </w:r>
      <w:r>
        <w:rPr/>
        <w:t xml:space="preserve"> Einzelne Menschen und ganze Gesellschafften und Geschlechter </w:t>
      </w:r>
    </w:p>
    <w:p>
      <w:pPr>
        <w:framePr w:w="1000" w:hSpace="420" w:wrap="around" w:hAnchor="page" w:vAnchor="text" w:xAlign="left" w:y="0"/>
        <w:keepNext w:val="true"/>
        <w:pStyle w:val="zeilenzählung"/>
      </w:pPr>
      <w:r>
        <w:rPr>
          <w:sz w:val="12"/>
        </w:rPr>
        <w:t>10</w:t>
      </w:r>
    </w:p>
    <w:p>
      <w:pPr>
        <w:pStyle w:val="stumpf"/>
      </w:pPr>
      <w:r>
        <w:rPr/>
        <w:t xml:space="preserve">derselben sind gleichem Wahn unterworfen. In der Fabel vom Hut lesen wir </w:t>
      </w:r>
    </w:p>
    <w:p>
      <w:pPr>
        <w:pStyle w:val="stumpf"/>
      </w:pPr>
      <w:r>
        <w:rPr/>
        <w:t xml:space="preserve">die treue Geschichte unserer Erkenntnis und unsers Glücks. Egypten, </w:t>
      </w:r>
    </w:p>
    <w:p>
      <w:pPr>
        <w:pStyle w:val="stumpf"/>
      </w:pPr>
      <w:r>
        <w:rPr/>
        <w:t xml:space="preserve">Carthago und Rom sind untergegangen. Der Eroberungsgeist hat seinen Zeitlauf </w:t>
      </w:r>
    </w:p>
    <w:p>
      <w:pPr>
        <w:pStyle w:val="stumpf"/>
      </w:pPr>
      <w:r>
        <w:rPr/>
        <w:t xml:space="preserve">gehabt; die im finstern schleichende Pestilenz eines Machiavells hat sich selbst </w:t>
      </w:r>
    </w:p>
    <w:p>
      <w:pPr>
        <w:pStyle w:val="stumpf"/>
      </w:pPr>
      <w:r>
        <w:rPr/>
        <w:t xml:space="preserve">verrathen; wie weit die heutige Staatskunst durch die Grundsätze der Wirthschafft </w:t>
      </w:r>
    </w:p>
    <w:p>
      <w:pPr>
        <w:framePr w:w="1000" w:hSpace="420" w:wrap="around" w:hAnchor="page" w:vAnchor="text" w:xAlign="left" w:y="0"/>
        <w:keepNext w:val="true"/>
        <w:pStyle w:val="zeilenzählung"/>
      </w:pPr>
      <w:r>
        <w:rPr>
          <w:sz w:val="12"/>
        </w:rPr>
        <w:t>15</w:t>
      </w:r>
    </w:p>
    <w:p>
      <w:pPr>
        <w:pStyle w:val="stumpf"/>
      </w:pPr>
      <w:r>
        <w:rPr/>
        <w:t xml:space="preserve">und die Rechnungen der Finanzen kommen möchte wird die Zeit lehren. Die </w:t>
      </w:r>
    </w:p>
    <w:p>
      <w:pPr>
        <w:pStyle w:val="stumpf"/>
      </w:pPr>
      <w:r>
        <w:rPr/>
        <w:t xml:space="preserve">beste Kunst zu regieren gründet sich wie die Beredsamkeit auf die Sittenlehre. </w:t>
      </w:r>
    </w:p>
    <w:p>
      <w:pPr>
        <w:pStyle w:val="stumpf"/>
      </w:pPr>
      <w:r>
        <w:rPr/>
        <w:t xml:space="preserve">Alle Entwürfe hingegen der Herrschsucht entspringen aus einer Lüsternheit </w:t>
      </w:r>
    </w:p>
    <w:p>
      <w:pPr>
        <w:pStyle w:val="stumpf"/>
      </w:pPr>
      <w:r>
        <w:rPr/>
        <w:t xml:space="preserve">nach verbothenen Früchten, die den Saamen des Unterganges mit sich führen. </w:t>
      </w:r>
    </w:p>
    <w:p>
      <w:pPr>
        <w:pStyle w:val="einzug"/>
      </w:pPr>
      <w:r>
        <w:rPr/>
        <w:t xml:space="preserve">Unsere Erziehung muß nach dem herrschenden Geschmack der Zeiten, des </w:t>
      </w:r>
    </w:p>
    <w:p>
      <w:pPr>
        <w:framePr w:w="1000" w:hSpace="420" w:wrap="around" w:hAnchor="page" w:vAnchor="text" w:xAlign="left" w:y="0"/>
        <w:keepNext w:val="true"/>
        <w:pStyle w:val="zeilenzählung"/>
      </w:pPr>
      <w:r>
        <w:rPr>
          <w:sz w:val="12"/>
        </w:rPr>
        <w:t>20</w:t>
      </w:r>
    </w:p>
    <w:p>
      <w:pPr>
        <w:pStyle w:val="stumpf"/>
      </w:pPr>
      <w:r>
        <w:rPr/>
        <w:t xml:space="preserve">Landes und des Standes, zu denen wir gehören, eingerichtet werden; dieser </w:t>
      </w:r>
    </w:p>
    <w:p>
      <w:pPr>
        <w:pStyle w:val="stumpf"/>
      </w:pPr>
      <w:r>
        <w:rPr/>
        <w:t xml:space="preserve">herrschende Geschmack muß aber durch gesunde Einsichten und edle </w:t>
      </w:r>
    </w:p>
    <w:p>
      <w:pPr>
        <w:pStyle w:val="stumpf"/>
      </w:pPr>
      <w:r>
        <w:rPr/>
        <w:t xml:space="preserve">Gesinnungen geläutert werden. </w:t>
      </w:r>
    </w:p>
    <w:p>
      <w:pPr>
        <w:pStyle w:val="einzug"/>
      </w:pPr>
      <w:r>
        <w:rPr/>
        <w:t xml:space="preserve">Die Frage also, die ich Ihnen aufgelegt, ist unserer Untersuchung würdig. </w:t>
      </w:r>
    </w:p>
    <w:p>
      <w:pPr>
        <w:pStyle w:val="stumpf"/>
      </w:pPr>
      <w:r>
        <w:rPr/>
        <w:t xml:space="preserve">Der Inhalt des gegenwärtigen Briefes zeigt, daß der Adel so gut als andere </w:t>
      </w:r>
    </w:p>
    <w:p>
      <w:pPr>
        <w:framePr w:w="1000" w:hSpace="420" w:wrap="around" w:hAnchor="page" w:vAnchor="text" w:xAlign="left" w:y="0"/>
        <w:keepNext w:val="true"/>
        <w:pStyle w:val="zeilenzählung"/>
      </w:pPr>
      <w:r>
        <w:rPr>
          <w:sz w:val="12"/>
        </w:rPr>
        <w:t>25</w:t>
      </w:r>
    </w:p>
    <w:p>
      <w:pPr>
        <w:pStyle w:val="stumpf"/>
      </w:pPr>
      <w:r>
        <w:rPr/>
        <w:t xml:space="preserve">Stände seinen Beruff habe, daß derselbe gleichfalls Unwißenheit und </w:t>
      </w:r>
    </w:p>
    <w:p>
      <w:pPr>
        <w:pStyle w:val="stumpf"/>
      </w:pPr>
      <w:r>
        <w:rPr/>
        <w:t xml:space="preserve">Vorurtheilen aufgeopfert wird; daß die Wirkungen davon unter verschiedenen </w:t>
      </w:r>
    </w:p>
    <w:p>
      <w:pPr>
        <w:pStyle w:val="stumpf"/>
      </w:pPr>
      <w:r>
        <w:rPr/>
        <w:t xml:space="preserve">Völkern gleichfalls verschieden sind, als die Denkungsart des engl. und </w:t>
      </w:r>
    </w:p>
    <w:p>
      <w:pPr>
        <w:pStyle w:val="stumpf"/>
      </w:pPr>
      <w:r>
        <w:rPr/>
        <w:t xml:space="preserve">franzosischen Adels in Ansehung des Handels. Die Verdienste eines spanischen </w:t>
      </w:r>
    </w:p>
    <w:p>
      <w:pPr>
        <w:pStyle w:val="stumpf"/>
      </w:pPr>
      <w:r>
        <w:rPr/>
        <w:t xml:space="preserve">Edelmannes sind lange in einer romanhafften Liebesritterschafft und einer </w:t>
      </w:r>
    </w:p>
    <w:p>
      <w:pPr>
        <w:framePr w:w="1000" w:hSpace="420" w:wrap="around" w:hAnchor="page" w:vAnchor="text" w:xAlign="left" w:y="0"/>
        <w:keepNext w:val="true"/>
        <w:pStyle w:val="zeilenzählung"/>
      </w:pPr>
      <w:r>
        <w:rPr>
          <w:sz w:val="12"/>
        </w:rPr>
        <w:t>30</w:t>
      </w:r>
    </w:p>
    <w:p>
      <w:pPr>
        <w:pStyle w:val="stumpf"/>
      </w:pPr>
      <w:r>
        <w:rPr/>
        <w:t xml:space="preserve">Neigung zur </w:t>
      </w:r>
      <w:r>
        <w:rPr>
          <w:rFonts w:ascii="Linux Biolinum" w:hAnsi="Linux Biolinum" w:cs="Linux Biolinum"/>
        </w:rPr>
        <w:t xml:space="preserve">Guitarre</w:t>
      </w:r>
      <w:r>
        <w:rPr/>
        <w:t xml:space="preserve"> eingeschränkt gewesen; des Pohlen Adel besteht mit </w:t>
      </w:r>
    </w:p>
    <w:p>
      <w:pPr>
        <w:pStyle w:val="stumpf"/>
      </w:pPr>
      <w:r>
        <w:rPr/>
        <w:t xml:space="preserve">der Liverey und dem Pfluge. </w:t>
      </w:r>
    </w:p>
    <w:p>
      <w:pPr>
        <w:pStyle w:val="einzug"/>
      </w:pPr>
      <w:r>
        <w:rPr/>
        <w:t xml:space="preserve">Zweifeln Sie also nicht, daß sich etwas gründliches, wenigstens zu unserer </w:t>
      </w:r>
    </w:p>
    <w:p>
      <w:pPr>
        <w:pStyle w:val="stumpf"/>
      </w:pPr>
      <w:r>
        <w:rPr/>
        <w:t xml:space="preserve">Anwendung über meine Aufgabe denken und sagen ließe. Laßen Sie sich durch </w:t>
      </w:r>
    </w:p>
    <w:p>
      <w:pPr>
        <w:pStyle w:val="stumpf"/>
      </w:pPr>
      <w:r>
        <w:rPr/>
        <w:t xml:space="preserve">gegenwärtige Anmerkungen dazu aufmuntern. Nach meinen unterthänigen </w:t>
      </w:r>
    </w:p>
    <w:p>
      <w:pPr>
        <w:framePr w:w="1000" w:hSpace="420" w:wrap="around" w:hAnchor="page" w:vAnchor="text" w:xAlign="left" w:y="0"/>
        <w:keepNext w:val="true"/>
        <w:pStyle w:val="zeilenzählung"/>
      </w:pPr>
      <w:r>
        <w:rPr>
          <w:sz w:val="12"/>
        </w:rPr>
        <w:t>35</w:t>
      </w:r>
    </w:p>
    <w:p>
      <w:pPr>
        <w:pStyle w:val="stumpf"/>
      </w:pPr>
      <w:r>
        <w:rPr/>
        <w:t xml:space="preserve">Empfehlungen verbleibe, Mein Gütiger Herr Baron, Dero ergebener Diener </w:t>
      </w:r>
    </w:p>
    <w:p>
      <w:pPr>
        <w:pStyle w:val="stumpf"/>
      </w:pPr>
      <w:r>
        <w:rPr/>
        <w:t xml:space="preserve">und Freund. </w:t>
      </w:r>
    </w:p>
    <w:p>
      <w:pPr>
        <w:pStyle w:val="einzug"/>
      </w:pPr>
      <w:r>
        <w:rPr/>
        <w:t xml:space="preserve">Riga. den 16/27 </w:t>
      </w:r>
      <w:r>
        <w:rPr>
          <w:rFonts w:ascii="Linux Biolinum" w:hAnsi="Linux Biolinum" w:cs="Linux Biolinum"/>
        </w:rPr>
        <w:t xml:space="preserve">Septembr.</w:t>
      </w:r>
      <w:r>
        <w:rPr/>
        <w:t xml:space="preserve"> 1758.</w:t>
      </w:r>
    </w:p>
    <w:p>
      <w:pPr>
        <w:framePr w:hSpace="420" w:wrap="none" w:hAnchor="margin" w:vAnchor="text" w:xAlign="right" w:y="-280"/>
        <w:pStyle w:val="rechtsbündig"/>
      </w:pPr>
      <w:r>
        <w:rPr/>
        <w:t xml:space="preserve">Hamann.</w:t>
      </w:r>
      <w:r>
        <w:rPr/>
        <w:t xml:space="preserve"> </w:t>
      </w:r>
    </w:p>
    <w:p>
      <w:pPr>
        <w:pStyle w:val="ueberschrift"/>
        <w:keepNext w:val="true"/>
      </w:pPr>
      <w:r/>
      <w:r>
        <w:rPr>
          <w:rFonts w:ascii="Linux Biolinum" w:hAnsi="Linux Biolinum" w:cs="Linux Biolinum"/>
        </w:rPr>
        <w:t xml:space="preserve"> </w:t>
      </w:r>
      <w:r>
        <w:rPr>
          <w:b w:val="true"/>
          <w:rFonts w:ascii="Linux Biolinum" w:hAnsi="Linux Biolinum" w:cs="Linux Biolinum"/>
        </w:rPr>
        <w:t xml:space="preserve">Veränderte Einsortierung</w:t>
      </w:r>
    </w:p>
    <w:p>
      <w:pPr>
        <w:pStyle w:val="stumpf"/>
      </w:pPr>
      <w:r>
        <w:rPr>
          <w:rFonts w:ascii="Linux Biolinum" w:hAnsi="Linux Biolinum" w:cs="Linux Biolinum"/>
        </w:rPr>
        <w:t xml:space="preserve">Die Einsortierung wurde gegenüber ZH verändert (dort: „[Riga, 16. (27.) September 1758“]), sie erfolgt chronologisch zwischen Brief Nr. 116 und 117.</w:t>
      </w:r>
    </w:p>
    <w:p>
      <w:pPr>
        <w:pStyle w:val="ueberschrift"/>
        <w:keepNext w:val="true"/>
      </w:pPr>
      <w:r>
        <w:rPr>
          <w:b w:val="true"/>
          <w:rFonts w:ascii="Linux Biolinum" w:hAnsi="Linux Biolinum" w:cs="Linux Biolinum"/>
        </w:rPr>
        <w:t xml:space="preserve">Provenienz</w:t>
      </w:r>
    </w:p>
    <w:p>
      <w:pPr>
        <w:pStyle w:val="stumpf"/>
      </w:pPr>
      <w:r>
        <w:rPr>
          <w:rFonts w:ascii="Linux Biolinum" w:hAnsi="Linux Biolinum" w:cs="Linux Biolinum"/>
        </w:rPr>
        <w:t xml:space="preserve">Druck ZH nach den unpublizierten Druckbogen von 1940. Original verschollen. Letzter bekannter Aufbewahrungsort: Staats- und Universitätsbibliothek Königsberg, Msc. 2552 [Roths Hamanniana], II 37.</w:t>
      </w:r>
    </w:p>
    <w:p>
      <w:pPr>
        <w:pStyle w:val="ueberschrift"/>
        <w:keepNext w:val="true"/>
      </w:pPr>
      <w:r>
        <w:rPr>
          <w:b w:val="true"/>
          <w:rFonts w:ascii="Linux Biolinum" w:hAnsi="Linux Biolinum" w:cs="Linux Biolinum"/>
        </w:rPr>
        <w:t xml:space="preserve">Bisherige Drucke</w:t>
      </w:r>
    </w:p>
    <w:p>
      <w:pPr>
        <w:pStyle w:val="stumpf"/>
      </w:pPr>
      <w:r>
        <w:rPr>
          <w:rFonts w:ascii="Linux Biolinum" w:hAnsi="Linux Biolinum" w:cs="Linux Biolinum"/>
        </w:rPr>
        <w:t xml:space="preserve">Friedrich Roth (Hg.): Hamann’s Schriften. 8 Bde. Berlin, Leipzig 1821–1843, I 300–305.</w:t>
      </w:r>
    </w:p>
    <w:p>
      <w:pPr>
        <w:pStyle w:val="stumpf"/>
      </w:pPr>
      <w:r>
        <w:rPr>
          <w:rFonts w:ascii="Linux Biolinum" w:hAnsi="Linux Biolinum" w:cs="Linux Biolinum"/>
        </w:rPr>
        <w:t xml:space="preserve">ZH I 250–252, Nr. 115.</w:t>
      </w:r>
    </w:p>
    <w:p>
      <w:pPr>
        <w:pStyle w:val="überlieferung"/>
        <w:spacing w:before="280" w:after="140"/>
        <w:keepNext w:val="true"/>
        <w:sectPr>
          <w:pgMar w:top="1416" w:right="2400" w:bottom="2132" w:left="1984" w:footer="1417"/>
          <w:type w:val="continuous"/>
        </w:sectPr>
      </w:pPr>
      <w:r>
        <w:rPr>
          <w:b w:val="true"/>
        </w:rPr>
        <w:t>Textkritische Anmerkungen</w:t>
      </w:r>
    </w:p>
    <w:p>
      <w:pPr>
        <w:pStyle w:val="textkritik"/>
        <w:sectPr>
          <w:pgMar w:top="1416" w:right="1900" w:bottom="2132" w:left="1984" w:footer="1417"/>
          <w:cols w:equalWidth="true" w:space="560" w:num="1"/>
          <w:type w:val="continuous"/>
        </w:sectPr>
      </w:pPr>
      <w:r>
        <w:rPr>
          <w:rFonts w:ascii="Linux Biolinum" w:hAnsi="Linux Biolinum" w:cs="Linux Biolinum"/>
          <w:sz w:val="16"/>
          <w:b w:val="true"/>
        </w:rPr>
        <w:t xml:space="preserve">251/33 </w:t>
      </w:r>
      <w:r>
        <w:rPr/>
        <w:t xml:space="preserve">gegenwärtige</w:t>
      </w:r>
      <w:r>
        <w:t xml:space="preserve">] </w:t>
      </w:r>
      <w:r>
        <w:rPr/>
        <w:t xml:space="preserve">Geändert nach Druckbogen 1940; ZH: </w:t>
      </w:r>
      <w:r>
        <w:rPr/>
        <w:t xml:space="preserve">gegenwärtig</w:t>
      </w:r>
      <w:r>
        <w:rPr/>
        <w:t xml:space="preserve"> </w:t>
      </w:r>
    </w:p>
    <w:p>
      <w:pPr>
        <w:pStyle w:val="überlieferung"/>
        <w:spacing w:before="280" w:after="140"/>
        <w:keepNext w:val="true"/>
        <w:sectPr>
          <w:pgMar w:top="1416" w:right="2400" w:bottom="2132" w:left="1984" w:footer="1417"/>
          <w:type w:val="continuous"/>
        </w:sectPr>
      </w:pPr>
      <w:r>
        <w:rPr>
          <w:b w:val="true"/>
        </w:rPr>
        <w:t>Kommentar</w:t>
      </w:r>
    </w:p>
    <w:p>
      <w:pPr>
        <w:pStyle w:val="kommentar"/>
      </w:pPr>
      <w:r>
        <w:rPr>
          <w:b w:val="true"/>
          <w:sz w:val="16"/>
        </w:rPr>
        <w:t xml:space="preserve">250/24</w:t>
      </w:r>
      <w:r>
        <w:rPr/>
        <w:t xml:space="preserve"> </w:t>
      </w:r>
      <w:r>
        <w:rPr/>
        <w:t xml:space="preserve">Peter Christoph Baron v. Witten</w:t>
      </w:r>
      <w:r>
        <w:rPr/>
      </w:r>
      <w:r>
        <w:rPr/>
        <w:t xml:space="preserve"> </w:t>
      </w:r>
    </w:p>
    <w:p>
      <w:pPr>
        <w:pStyle w:val="kommentar"/>
      </w:pPr>
      <w:r>
        <w:rPr>
          <w:b w:val="true"/>
          <w:sz w:val="16"/>
        </w:rPr>
        <w:t xml:space="preserve">250/28</w:t>
      </w:r>
      <w:r>
        <w:rPr/>
        <w:t xml:space="preserve"> </w:t>
      </w:r>
      <w:r>
        <w:rPr/>
        <w:t xml:space="preserve">Coyer, </w:t>
      </w:r>
      <w:r>
        <w:rPr>
          <w:i w:val="true"/>
        </w:rPr>
        <w:t xml:space="preserve">Bagatelles morales</w:t>
      </w:r>
      <w:r>
        <w:rPr/>
      </w:r>
      <w:r>
        <w:rPr/>
        <w:t xml:space="preserve"> </w:t>
      </w:r>
    </w:p>
    <w:p>
      <w:pPr>
        <w:pStyle w:val="kommentar"/>
      </w:pPr>
      <w:r>
        <w:rPr>
          <w:b w:val="true"/>
          <w:sz w:val="16"/>
        </w:rPr>
        <w:t xml:space="preserve">250/29</w:t>
      </w:r>
      <w:r>
        <w:rPr/>
        <w:t xml:space="preserve"> </w:t>
      </w:r>
      <w:r>
        <w:rPr/>
        <w:t xml:space="preserve">Coyer, </w:t>
      </w:r>
      <w:r>
        <w:rPr>
          <w:i w:val="true"/>
        </w:rPr>
        <w:t xml:space="preserve">La noblesse commerçante</w:t>
      </w:r>
      <w:r>
        <w:rPr/>
      </w:r>
      <w:r>
        <w:rPr/>
        <w:t xml:space="preserve"> </w:t>
      </w:r>
    </w:p>
    <w:p>
      <w:pPr>
        <w:pStyle w:val="kommentar"/>
      </w:pPr>
      <w:r>
        <w:rPr>
          <w:b w:val="true"/>
          <w:sz w:val="16"/>
        </w:rPr>
        <w:t xml:space="preserve">251/30</w:t>
      </w:r>
      <w:r>
        <w:rPr/>
        <w:t xml:space="preserve"> </w:t>
      </w:r>
      <w:r>
        <w:rPr/>
        <w:t xml:space="preserve">Coyer, </w:t>
      </w:r>
      <w:r>
        <w:rPr>
          <w:i w:val="true"/>
        </w:rPr>
        <w:t xml:space="preserve">Défense du système</w:t>
      </w:r>
      <w:r>
        <w:rPr/>
      </w:r>
      <w:r>
        <w:rPr/>
        <w:t xml:space="preserve"> </w:t>
      </w:r>
    </w:p>
    <w:p>
      <w:pPr>
        <w:pStyle w:val="kommentar"/>
      </w:pPr>
      <w:r>
        <w:rPr>
          <w:b w:val="true"/>
          <w:sz w:val="16"/>
        </w:rPr>
        <w:t xml:space="preserve">251/34</w:t>
      </w:r>
      <w:r>
        <w:rPr/>
        <w:t xml:space="preserve"> </w:t>
      </w:r>
      <w:r>
        <w:rPr/>
        <w:t xml:space="preserve">Sainte-Foy, </w:t>
      </w:r>
      <w:r>
        <w:rPr>
          <w:i w:val="true"/>
        </w:rPr>
        <w:t xml:space="preserve">La noblesse militaire</w:t>
      </w:r>
      <w:r>
        <w:rPr/>
      </w:r>
      <w:r>
        <w:rPr/>
        <w:t xml:space="preserve"> </w:t>
      </w:r>
    </w:p>
    <w:p>
      <w:pPr>
        <w:pStyle w:val="kommentar"/>
      </w:pPr>
      <w:r>
        <w:rPr>
          <w:b w:val="true"/>
          <w:sz w:val="16"/>
        </w:rPr>
        <w:t xml:space="preserve">251/37</w:t>
      </w:r>
      <w:r>
        <w:rPr/>
        <w:t xml:space="preserve"> </w:t>
      </w:r>
      <w:r>
        <w:rPr/>
        <w:t xml:space="preserve">Sainte-Foy, </w:t>
      </w:r>
      <w:r>
        <w:rPr>
          <w:i w:val="true"/>
        </w:rPr>
        <w:t xml:space="preserve">Les Lettres d’Osman</w:t>
      </w:r>
      <w:r>
        <w:rPr/>
      </w:r>
      <w:r>
        <w:rPr/>
        <w:t xml:space="preserve"> </w:t>
      </w:r>
    </w:p>
    <w:p>
      <w:pPr>
        <w:pStyle w:val="kommentar"/>
      </w:pPr>
      <w:r>
        <w:rPr>
          <w:b w:val="true"/>
          <w:sz w:val="16"/>
        </w:rPr>
        <w:t xml:space="preserve">252/2</w:t>
      </w:r>
      <w:r>
        <w:rPr/>
        <w:t xml:space="preserve"> </w:t>
      </w:r>
      <w:r>
        <w:rPr/>
        <w:t xml:space="preserve">Rochon, </w:t>
      </w:r>
      <w:r>
        <w:rPr>
          <w:i w:val="true"/>
        </w:rPr>
        <w:t xml:space="preserve">La noblesse oisive</w:t>
      </w:r>
      <w:r>
        <w:rPr/>
      </w:r>
      <w:r>
        <w:rPr/>
        <w:t xml:space="preserve"> </w:t>
      </w:r>
    </w:p>
    <w:p>
      <w:pPr>
        <w:pStyle w:val="kommentar"/>
      </w:pPr>
      <w:r>
        <w:rPr>
          <w:b w:val="true"/>
          <w:sz w:val="16"/>
        </w:rPr>
        <w:t xml:space="preserve">252/3</w:t>
      </w:r>
      <w:r>
        <w:rPr/>
        <w:t xml:space="preserve"> </w:t>
      </w:r>
      <w:r>
        <w:rPr/>
        <w:t xml:space="preserve">Marchand, </w:t>
      </w:r>
      <w:r>
        <w:rPr>
          <w:i w:val="true"/>
        </w:rPr>
        <w:t xml:space="preserve">La noblesse commerçable</w:t>
      </w:r>
      <w:r>
        <w:rPr/>
      </w:r>
      <w:r>
        <w:rPr/>
        <w:t xml:space="preserve"> </w:t>
      </w:r>
    </w:p>
    <w:p>
      <w:pPr>
        <w:pStyle w:val="kommentar"/>
      </w:pPr>
      <w:r>
        <w:rPr>
          <w:b w:val="true"/>
          <w:sz w:val="16"/>
        </w:rPr>
        <w:t xml:space="preserve">252/8</w:t>
      </w:r>
      <w:r>
        <w:rPr/>
        <w:t xml:space="preserve"> </w:t>
      </w:r>
      <w:r>
        <w:rPr/>
        <w:t xml:space="preserve">Fontenelle, </w:t>
      </w:r>
      <w:r>
        <w:rPr>
          <w:i w:val="true"/>
        </w:rPr>
        <w:t xml:space="preserve">Entretiens sur la pluralité des mondes</w:t>
      </w:r>
      <w:r>
        <w:rPr/>
      </w:r>
      <w:r>
        <w:rPr/>
        <w:t xml:space="preserve">, Kap.: »quatrième soir«, vgl. </w:t>
      </w:r>
      <w:r>
        <w:t>HKB 139 (I  306/33)</w:t>
      </w:r>
      <w:r>
        <w:rPr/>
      </w:r>
      <w:r>
        <w:rPr/>
        <w:t xml:space="preserve"> </w:t>
      </w:r>
    </w:p>
    <w:p>
      <w:pPr>
        <w:pStyle w:val="kommentar"/>
      </w:pPr>
      <w:r>
        <w:rPr>
          <w:b w:val="true"/>
          <w:sz w:val="16"/>
        </w:rPr>
        <w:t xml:space="preserve">252/10</w:t>
      </w:r>
      <w:r>
        <w:rPr/>
        <w:t xml:space="preserve"> </w:t>
      </w:r>
      <w:r>
        <w:rPr>
          <w:rFonts w:ascii="Linux Libertine G" w:hAnsi="Linux Libertine G" w:cs="Linux Libertine G"/>
        </w:rPr>
        <w:t xml:space="preserve">Hut</w:t>
        <w:t>]</w:t>
      </w:r>
      <w:r>
        <w:rPr/>
        <w:t xml:space="preserve"> Die »Geschichte von dem Hute« in </w:t>
      </w:r>
      <w:r>
        <w:rPr/>
        <w:t xml:space="preserve">Gellert, </w:t>
      </w:r>
      <w:r>
        <w:rPr>
          <w:i w:val="true"/>
        </w:rPr>
        <w:t xml:space="preserve">Fabeln und Erzählungen</w:t>
      </w:r>
      <w:r>
        <w:rPr/>
      </w:r>
      <w:r>
        <w:rPr/>
        <w:t xml:space="preserve"> (Tl. 1, S. 4–7); H. erwähnt die Fabel auch in </w:t>
      </w:r>
      <w:r>
        <w:rPr>
          <w:i w:val="true"/>
        </w:rPr>
        <w:t xml:space="preserve">Über Descartes</w:t>
      </w:r>
      <w:r>
        <w:rPr/>
        <w:t xml:space="preserve"> (N IV S. 221/23) </w:t>
      </w:r>
    </w:p>
    <w:p>
      <w:pPr>
        <w:pStyle w:val="kommentar"/>
      </w:pPr>
      <w:r>
        <w:rPr>
          <w:b w:val="true"/>
          <w:sz w:val="16"/>
        </w:rPr>
        <w:t xml:space="preserve">252/13</w:t>
      </w:r>
      <w:r>
        <w:rPr/>
        <w:t xml:space="preserve"> </w:t>
      </w:r>
      <w:r>
        <w:rPr/>
        <w:t xml:space="preserve">Niccolo Machiavelli</w:t>
      </w:r>
      <w:r>
        <w:rPr/>
      </w:r>
      <w:r>
        <w:rPr/>
        <w:t xml:space="preserve">; den ›Machiavellismus‹ beklagt H. auch in </w:t>
      </w:r>
      <w:r>
        <w:rPr/>
        <w:t xml:space="preserve">Hamann, </w:t>
      </w:r>
      <w:r>
        <w:rPr>
          <w:i w:val="true"/>
        </w:rPr>
        <w:t xml:space="preserve">Biblische Betrachtungen eines Christen</w:t>
      </w:r>
      <w:r>
        <w:rPr/>
      </w:r>
      <w:r>
        <w:rPr/>
        <w:t xml:space="preserve">, LS S. 112/7ff. </w:t>
      </w:r>
    </w:p>
    <w:p>
      <w:pPr>
        <w:pStyle w:val="kommentar"/>
        <w:sectPr>
          <w:pgMar w:top="1416" w:right="1900" w:bottom="2132" w:left="1984" w:footer="1417"/>
          <w:cols w:equalWidth="true" w:space="560" w:num="2"/>
          <w:type w:val="continuous"/>
        </w:sectPr>
      </w:pPr>
      <w:r>
        <w:rPr>
          <w:b w:val="true"/>
          <w:sz w:val="16"/>
        </w:rPr>
        <w:t xml:space="preserve">252/37</w:t>
      </w:r>
      <w:r>
        <w:rPr/>
        <w:t xml:space="preserve"> greg. 27.9.1758 </w:t>
      </w:r>
    </w:p>
    <w:p>
      <w:pPr>
        <w:pStyle w:val="quelle"/>
      </w:pPr>
      <w:r>
        <w:t>Quelle:</w:t>
      </w:r>
      <w:r>
        <w:br/>
        <w:t xml:space="preserve">Johann Georg Hamann: Kommentierte Briefausgabe (HKB). Hrsg. von Leonard Keidel und Janina Reibold, auf Grundlage der Vorarbeiten Arthur Henkels, unter Mitarbeit von Gregor Babelotzky, Konrad Bucher, Christian Großmann, Carl Friedrich Haak, Luca Klopfer, Johannes Knüchel, Isabel Langkabel und Simon Martens. (Heidelberg 2020ff.) URL: </w:t>
      </w:r>
      <w:r>
        <w:t>www.hamann-ausgabe.de</w:t>
      </w:r>
      <w:r>
        <w:t>.</w:t>
      </w:r>
    </w:p>
  </w:body>
</w:document>
</file>

<file path=word/footer1.xml><?xml version="1.0" encoding="utf-8"?>
<w:ftr xmlns:w="http://schemas.openxmlformats.org/wordprocessingml/2006/main">
  <w:p>
    <w:pPr>
      <w:pStyle w:val="fußzeile"/>
      <w:tabs>
        <w:tab w:val="right" w:pos="7807"/>
      </w:tabs>
    </w:pPr>
    <w:r>
      <w:t>www.hamann-ausgabe.de</w:t>
    </w:r>
    <w:r>
      <w:t xml:space="preserve"> (27.1.2022)</w:t>
      <w:tab/>
    </w:r>
    <w:r>
      <w:t xml:space="preserve">HKB 115 (I 250‒252)</w:t>
    </w:r>
  </w:p>
</w:ftr>
</file>

<file path=word/styles.xml><?xml version="1.0" encoding="utf-8"?>
<w:styles xmlns:w="http://schemas.openxmlformats.org/wordprocessingml/2006/main">
  <w:style w:type="paragraph" w:styleId="stumpf" w:default="true" w:customStyle="true">
    <w:aliases w:val="stumpf"/>
    <w:name w:val="stumpf"/>
    <w:unhideWhenUsed w:val="on"/>
    <w:semiHidden w:val="off"/>
    <w:hidden w:val="off"/>
    <w:qFormat w:val="on"/>
    <w:pPr>
      <w:spacing w:before="0" w:after="0" w:line="280" w:lineRule="exact"/>
      <w:ind w:left="0"/>
      <w:jc w:val="left"/>
    </w:pPr>
    <w:basedOn w:val="stumpf"/>
    <w:next w:val="einzug"/>
    <w:rPr>
      <w:rFonts w:ascii="Linux Libertine G" w:hAnsi="Linux Libertine G" w:cs="Linux Libertine G"/>
      <w:sz w:val="20"/>
    </w:rPr>
  </w:style>
  <w:style w:type="paragraph" w:styleId="einzug" w:default="false" w:customStyle="true">
    <w:aliases w:val="einzug"/>
    <w:name w:val="einzug"/>
    <w:unhideWhenUsed w:val="on"/>
    <w:semiHidden w:val="off"/>
    <w:hidden w:val="off"/>
    <w:qFormat w:val="on"/>
    <w:pPr>
      <w:spacing w:before="0" w:after="0" w:line="280" w:lineRule="exact"/>
      <w:ind w:left="280"/>
      <w:jc w:val="left"/>
    </w:pPr>
    <w:basedOn w:val="stumpf"/>
    <w:next w:val="stumpf"/>
    <w:rPr>
      <w:rFonts w:ascii="Linux Libertine G" w:hAnsi="Linux Libertine G" w:cs="Linux Libertine G"/>
      <w:sz w:val="20"/>
    </w:rPr>
  </w:style>
  <w:style w:type="paragraph" w:styleId="doppeleinzug" w:default="false" w:customStyle="true">
    <w:aliases w:val="doppeleinzug"/>
    <w:name w:val="doppeleinzug"/>
    <w:unhideWhenUsed w:val="on"/>
    <w:semiHidden w:val="off"/>
    <w:hidden w:val="off"/>
    <w:qFormat w:val="on"/>
    <w:pPr>
      <w:spacing w:before="0" w:after="0" w:line="280" w:lineRule="exact"/>
      <w:ind w:left="560"/>
      <w:jc w:val="left"/>
    </w:pPr>
    <w:basedOn w:val="stumpf"/>
    <w:next w:val="stumpf"/>
    <w:rPr>
      <w:rFonts w:ascii="Linux Libertine G" w:hAnsi="Linux Libertine G" w:cs="Linux Libertine G"/>
      <w:sz w:val="20"/>
    </w:rPr>
  </w:style>
  <w:style w:type="paragraph" w:styleId="dreifacheinzug" w:default="false" w:customStyle="true">
    <w:aliases w:val="dreifacheinzug"/>
    <w:name w:val="dreifacheinzug"/>
    <w:unhideWhenUsed w:val="on"/>
    <w:semiHidden w:val="off"/>
    <w:hidden w:val="off"/>
    <w:qFormat w:val="on"/>
    <w:pPr>
      <w:spacing w:before="0" w:after="0" w:line="280" w:lineRule="exact"/>
      <w:ind w:left="840"/>
      <w:jc w:val="left"/>
    </w:pPr>
    <w:basedOn w:val="stumpf"/>
    <w:next w:val="stumpf"/>
    <w:rPr>
      <w:rFonts w:ascii="Linux Libertine G" w:hAnsi="Linux Libertine G" w:cs="Linux Libertine G"/>
      <w:sz w:val="20"/>
    </w:rPr>
  </w:style>
  <w:style w:type="paragraph" w:styleId="vierfacheinzug" w:default="false" w:customStyle="true">
    <w:aliases w:val="vierfacheinzug"/>
    <w:name w:val="vierfacheinzug"/>
    <w:unhideWhenUsed w:val="on"/>
    <w:semiHidden w:val="off"/>
    <w:hidden w:val="off"/>
    <w:qFormat w:val="on"/>
    <w:pPr>
      <w:spacing w:before="0" w:after="0" w:line="280" w:lineRule="exact"/>
      <w:ind w:left="1120"/>
      <w:jc w:val="left"/>
    </w:pPr>
    <w:basedOn w:val="stumpf"/>
    <w:next w:val="stumpf"/>
    <w:rPr>
      <w:rFonts w:ascii="Linux Libertine G" w:hAnsi="Linux Libertine G" w:cs="Linux Libertine G"/>
      <w:sz w:val="20"/>
    </w:rPr>
  </w:style>
  <w:style w:type="paragraph" w:styleId="fünffacheinzug" w:default="false" w:customStyle="true">
    <w:aliases w:val="fünffacheinzug"/>
    <w:name w:val="fünffacheinzug"/>
    <w:unhideWhenUsed w:val="on"/>
    <w:semiHidden w:val="off"/>
    <w:hidden w:val="off"/>
    <w:qFormat w:val="on"/>
    <w:pPr>
      <w:spacing w:before="0" w:after="0" w:line="280" w:lineRule="exact"/>
      <w:ind w:left="1400"/>
      <w:jc w:val="left"/>
    </w:pPr>
    <w:basedOn w:val="stumpf"/>
    <w:next w:val="stumpf"/>
    <w:rPr>
      <w:rFonts w:ascii="Linux Libertine G" w:hAnsi="Linux Libertine G" w:cs="Linux Libertine G"/>
      <w:sz w:val="20"/>
    </w:rPr>
  </w:style>
  <w:style w:type="paragraph" w:styleId="sechsfacheinzug" w:default="false" w:customStyle="true">
    <w:aliases w:val="sechsfacheinzug"/>
    <w:name w:val="sechsfacheinzug"/>
    <w:unhideWhenUsed w:val="on"/>
    <w:semiHidden w:val="off"/>
    <w:hidden w:val="off"/>
    <w:qFormat w:val="on"/>
    <w:pPr>
      <w:spacing w:before="0" w:after="0" w:line="280" w:lineRule="exact"/>
      <w:ind w:left="1680"/>
      <w:jc w:val="left"/>
    </w:pPr>
    <w:basedOn w:val="stumpf"/>
    <w:next w:val="stumpf"/>
    <w:rPr>
      <w:rFonts w:ascii="Linux Libertine G" w:hAnsi="Linux Libertine G" w:cs="Linux Libertine G"/>
      <w:sz w:val="20"/>
    </w:rPr>
  </w:style>
  <w:style w:type="paragraph" w:styleId="siebenfacheinzug" w:default="false" w:customStyle="true">
    <w:aliases w:val="siebenfacheinzug"/>
    <w:name w:val="siebenfacheinzug"/>
    <w:unhideWhenUsed w:val="on"/>
    <w:semiHidden w:val="off"/>
    <w:hidden w:val="off"/>
    <w:qFormat w:val="on"/>
    <w:pPr>
      <w:spacing w:before="0" w:after="0" w:line="280" w:lineRule="exact"/>
      <w:ind w:left="1960"/>
      <w:jc w:val="left"/>
    </w:pPr>
    <w:basedOn w:val="stumpf"/>
    <w:next w:val="stumpf"/>
    <w:rPr>
      <w:rFonts w:ascii="Linux Libertine G" w:hAnsi="Linux Libertine G" w:cs="Linux Libertine G"/>
      <w:sz w:val="20"/>
    </w:rPr>
  </w:style>
  <w:style w:type="paragraph" w:styleId="überlieferung" w:default="false" w:customStyle="true">
    <w:aliases w:val="überlieferung"/>
    <w:name w:val="überlieferung"/>
    <w:unhideWhenUsed w:val="on"/>
    <w:semiHidden w:val="off"/>
    <w:hidden w:val="off"/>
    <w:qFormat w:val="on"/>
    <w:pPr>
      <w:spacing w:before="0" w:after="0" w:line="280" w:lineRule="exact"/>
      <w:ind w:left="0"/>
      <w:jc w:val="left"/>
    </w:pPr>
    <w:basedOn w:val="stumpf"/>
    <w:next w:val="stumpf"/>
    <w:rPr>
      <w:rFonts w:ascii="Linux Libertine G" w:hAnsi="Linux Libertine G" w:cs="Linux Libertine G"/>
      <w:sz w:val="20"/>
      <w:rFonts w:ascii="Linux Biolinum" w:hAnsi="Linux Biolinum" w:cs="Linux Biolinum"/>
    </w:rPr>
  </w:style>
  <w:style w:type="paragraph" w:styleId="fußnote" w:default="false" w:customStyle="true">
    <w:aliases w:val="fußnote"/>
    <w:name w:val="fußnote"/>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16"/>
    </w:rPr>
  </w:style>
  <w:style w:type="paragraph" w:styleId="fußnotegroß" w:default="false" w:customStyle="true">
    <w:aliases w:val="fußnotegroß"/>
    <w:name w:val="fußnotegroß"/>
    <w:unhideWhenUsed w:val="on"/>
    <w:semiHidden w:val="off"/>
    <w:hidden w:val="off"/>
    <w:qFormat w:val="on"/>
    <w:pPr>
      <w:spacing w:before="0" w:after="0" w:line="280" w:lineRule="exact"/>
      <w:ind w:left="0"/>
      <w:jc w:val="left"/>
      <w:spacing w:before="0" w:after="0" w:line="224" w:lineRule="exact"/>
    </w:pPr>
    <w:basedOn w:val="stumpf"/>
    <w:next w:val="stumpf"/>
    <w:rPr>
      <w:rFonts w:ascii="Linux Libertine G" w:hAnsi="Linux Libertine G" w:cs="Linux Libertine G"/>
      <w:sz w:val="20"/>
      <w:b/>
    </w:rPr>
  </w:style>
  <w:style w:type="paragraph" w:styleId="zeilenzählung" w:default="false" w:customStyle="true">
    <w:aliases w:val="zeilenzählung"/>
    <w:name w:val="zeil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seitenzählung" w:default="false" w:customStyle="true">
    <w:aliases w:val="seitenzählung"/>
    <w:name w:val="seitenzählun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zentriert" w:default="false" w:customStyle="true">
    <w:aliases w:val="zentriert"/>
    <w:name w:val="zentriert"/>
    <w:unhideWhenUsed w:val="on"/>
    <w:semiHidden w:val="off"/>
    <w:hidden w:val="off"/>
    <w:qFormat w:val="on"/>
    <w:pPr>
      <w:spacing w:before="0" w:after="0" w:line="280" w:lineRule="exact"/>
      <w:ind w:left="0"/>
      <w:jc w:val="center"/>
    </w:pPr>
    <w:basedOn w:val="stumpf"/>
    <w:next w:val="stumpf"/>
    <w:rPr>
      <w:rFonts w:ascii="Linux Libertine G" w:hAnsi="Linux Libertine G" w:cs="Linux Libertine G"/>
      <w:sz w:val="20"/>
    </w:rPr>
  </w:style>
  <w:style w:type="paragraph" w:styleId="rechtsbündig" w:default="false" w:customStyle="true">
    <w:aliases w:val="rechtsbündig"/>
    <w:name w:val="rechtsbündig"/>
    <w:unhideWhenUsed w:val="on"/>
    <w:semiHidden w:val="off"/>
    <w:hidden w:val="off"/>
    <w:qFormat w:val="on"/>
    <w:pPr>
      <w:spacing w:before="0" w:after="0" w:line="280" w:lineRule="exact"/>
      <w:ind w:left="0"/>
      <w:jc w:val="right"/>
    </w:pPr>
    <w:basedOn w:val="stumpf"/>
    <w:next w:val="stumpf"/>
    <w:rPr>
      <w:rFonts w:ascii="Linux Libertine G" w:hAnsi="Linux Libertine G" w:cs="Linux Libertine G"/>
      <w:sz w:val="20"/>
    </w:rPr>
  </w:style>
  <w:style w:type="paragraph" w:styleId="textkritik" w:default="false" w:customStyle="true">
    <w:aliases w:val="textkritik"/>
    <w:name w:val="textkritik"/>
    <w:unhideWhenUsed w:val="on"/>
    <w:semiHidden w:val="off"/>
    <w:hidden w:val="off"/>
    <w:qFormat w:val="on"/>
    <w:pPr>
      <w:spacing w:before="0" w:after="0" w:line="280" w:lineRule="exact"/>
      <w:ind w:left="0"/>
      <w:jc w:val="left"/>
      <w:ind w:left="280" w:hanging="280"/>
    </w:pPr>
    <w:basedOn w:val="stumpf"/>
    <w:next w:val="textkritik"/>
    <w:rPr>
      <w:rFonts w:ascii="Linux Libertine G" w:hAnsi="Linux Libertine G" w:cs="Linux Libertine G"/>
      <w:sz w:val="20"/>
    </w:rPr>
  </w:style>
  <w:style w:type="paragraph" w:styleId="kommentar" w:default="false" w:customStyle="true">
    <w:aliases w:val="kommentar"/>
    <w:name w:val="kommentar"/>
    <w:unhideWhenUsed w:val="on"/>
    <w:semiHidden w:val="off"/>
    <w:hidden w:val="off"/>
    <w:qFormat w:val="on"/>
    <w:pPr>
      <w:spacing w:before="0" w:after="0" w:line="280" w:lineRule="exact"/>
      <w:ind w:left="0"/>
      <w:jc w:val="left"/>
      <w:ind w:left="280" w:hanging="280"/>
    </w:pPr>
    <w:basedOn w:val="stumpf"/>
    <w:next w:val="kommentar"/>
    <w:rPr>
      <w:rFonts w:ascii="Linux Libertine G" w:hAnsi="Linux Libertine G" w:cs="Linux Libertine G"/>
      <w:sz w:val="20"/>
      <w:rFonts w:ascii="Linux Biolinum" w:hAnsi="Linux Biolinum" w:cs="Linux Biolinum"/>
    </w:rPr>
  </w:style>
  <w:style w:type="paragraph" w:styleId="anrede" w:default="false" w:customStyle="true">
    <w:aliases w:val="anrede"/>
    <w:name w:val="anrede"/>
    <w:unhideWhenUsed w:val="on"/>
    <w:semiHidden w:val="off"/>
    <w:hidden w:val="off"/>
    <w:qFormat w:val="on"/>
    <w:pPr>
      <w:spacing w:before="0" w:after="280" w:line="280" w:lineRule="exact"/>
      <w:ind w:left="0"/>
      <w:jc w:val="left"/>
    </w:pPr>
    <w:basedOn w:val="stumpf"/>
    <w:next w:val="stumpf"/>
    <w:rPr>
      <w:rFonts w:ascii="Linux Libertine G" w:hAnsi="Linux Libertine G" w:cs="Linux Libertine G"/>
      <w:sz w:val="20"/>
    </w:rPr>
  </w:style>
  <w:style w:type="paragraph" w:styleId="ueberschrift" w:default="false" w:customStyle="true">
    <w:aliases w:val="ueberschrift"/>
    <w:name w:val="ueberschrift"/>
    <w:unhideWhenUsed w:val="on"/>
    <w:semiHidden w:val="off"/>
    <w:hidden w:val="off"/>
    <w:qFormat w:val="on"/>
    <w:pPr>
      <w:spacing w:before="280" w:after="140" w:line="280" w:lineRule="exact"/>
      <w:ind w:left="0"/>
      <w:jc w:val="left"/>
    </w:pPr>
    <w:basedOn w:val="stumpf"/>
    <w:next w:val="stumpf"/>
    <w:rPr>
      <w:rFonts w:ascii="Linux Libertine G" w:hAnsi="Linux Libertine G" w:cs="Linux Libertine G"/>
      <w:sz w:val="20"/>
    </w:rPr>
  </w:style>
  <w:style w:type="paragraph" w:styleId="fußzeile" w:default="false" w:customStyle="true">
    <w:aliases w:val="fußzeile"/>
    <w:name w:val="fußzeile"/>
    <w:unhideWhenUsed w:val="on"/>
    <w:semiHidden w:val="off"/>
    <w:hidden w:val="off"/>
    <w:qFormat w:val="on"/>
    <w:pPr>
      <w:spacing w:before="420" w:after="0" w:line="224" w:lineRule="exact"/>
      <w:ind w:left="0"/>
      <w:jc w:val="left"/>
    </w:pPr>
    <w:basedOn w:val="linksbündig"/>
    <w:next w:val="fußzeile"/>
    <w:rPr>
      <w:rFonts w:ascii="Linux Libertine G" w:hAnsi="Linux Libertine G" w:cs="Linux Libertine G"/>
      <w:sz w:val="20"/>
      <w:color w:val="#7d7d74"/>
      <w:sz w:val="16"/>
      <w:rFonts w:ascii="Linux Biolinum" w:hAnsi="Linux Biolinum" w:cs="Linux Biolinum"/>
    </w:rPr>
  </w:style>
  <w:style w:type="paragraph" w:styleId="quelle" w:default="false" w:customStyle="true">
    <w:aliases w:val="quelle"/>
    <w:name w:val="quelle"/>
    <w:unhideWhenUsed w:val="on"/>
    <w:semiHidden w:val="off"/>
    <w:hidden w:val="off"/>
    <w:qFormat w:val="on"/>
    <w:pPr>
      <w:spacing w:before="420" w:after="0" w:line="224" w:lineRule="exact"/>
      <w:ind w:left="0"/>
      <w:jc w:val="left"/>
    </w:pPr>
    <w:basedOn w:val="stumpf"/>
    <w:next w:val="quelle"/>
    <w:rPr>
      <w:rFonts w:ascii="Linux Libertine G" w:hAnsi="Linux Libertine G" w:cs="Linux Libertine G"/>
      <w:sz w:val="20"/>
    </w:rPr>
    <w:rPr>
      <w:sz w:val="16"/>
      <w:rFonts w:ascii="Linux Biolinum" w:hAnsi="Linux Biolinum" w:cs="Linux Biolinum"/>
    </w:rPr>
  </w:style>
  <w:style w:type="paragraph" w:styleId="register" w:default="false" w:customStyle="true">
    <w:aliases w:val="register"/>
    <w:name w:val="register"/>
    <w:unhideWhenUsed w:val="on"/>
    <w:semiHidden w:val="off"/>
    <w:hidden w:val="off"/>
    <w:qFormat w:val="on"/>
    <w:pPr>
      <w:spacing w:before="0" w:after="140" w:line="280" w:lineRule="exact"/>
      <w:ind w:left="560" w:hanging="280"/>
      <w:jc w:val="left"/>
      <w:contextualSpacing w:val="false"/>
    </w:pPr>
    <w:basedOn w:val="stumpf"/>
    <w:next w:val="register"/>
    <w:rPr>
      <w:rFonts w:ascii="Linux Libertine G" w:hAnsi="Linux Libertine G" w:cs="Linux Libertine G"/>
      <w:sz w:val="20"/>
    </w:rPr>
  </w:style>
  <w:style w:type="paragraph" w:styleId="registerKopf" w:default="false" w:customStyle="true">
    <w:aliases w:val="registerKopf"/>
    <w:name w:val="registerKopf"/>
    <w:unhideWhenUsed w:val="on"/>
    <w:semiHidden w:val="off"/>
    <w:hidden w:val="off"/>
    <w:qFormat w:val="on"/>
    <w:pPr>
      <w:spacing w:before="0" w:after="0" w:line="280" w:lineRule="exact"/>
      <w:ind w:left="0"/>
      <w:jc w:val="left"/>
      <w:keepNext w:val="true"/>
      <w:contextualSpacing w:val="true"/>
    </w:pPr>
    <w:basedOn w:val="stumpf"/>
    <w:next w:val="registerKopf"/>
    <w:rPr>
      <w:rFonts w:ascii="Linux Libertine G" w:hAnsi="Linux Libertine G" w:cs="Linux Libertine G"/>
      <w:sz w:val="20"/>
      <w:b w:val="true"/>
      <w:sz w:val="32"/>
    </w:rPr>
  </w:style>
  <w:style w:type="paragraph" w:styleId="bibelregister" w:default="false" w:customStyle="true">
    <w:aliases w:val="bibelregister"/>
    <w:name w:val="bibelregister"/>
    <w:unhideWhenUsed w:val="on"/>
    <w:semiHidden w:val="off"/>
    <w:hidden w:val="off"/>
    <w:qFormat w:val="on"/>
    <w:pPr>
      <w:spacing w:before="0" w:after="0" w:line="280" w:lineRule="exact"/>
      <w:ind w:left="560" w:hanging="280"/>
      <w:jc w:val="left"/>
    </w:pPr>
    <w:basedOn w:val="stumpf"/>
    <w:next w:val="bibelregister"/>
    <w:rPr>
      <w:rFonts w:ascii="Linux Libertine G" w:hAnsi="Linux Libertine G" w:cs="Linux Libertine G"/>
      <w:sz w:val="20"/>
    </w:rPr>
  </w:style>
</w:styles>
</file>

<file path=word/_rels/document.xml.rels>&#65279;<?xml version="1.0" encoding="utf-8"?><Relationships xmlns="http://schemas.openxmlformats.org/package/2006/relationships"><Relationship Type="http://schemas.openxmlformats.org/officeDocument/2006/relationships/styles" Target="/word/styles.xml" Id="Rb18bf1dd77fb4ecb" /><Relationship Type="http://schemas.openxmlformats.org/officeDocument/2006/relationships/footer" Target="/word/footer1.xml" Id="default" /></Relationships>
</file>