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7b5742961c74c4a"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32‒33</w:t>
      </w:r>
      <w:r>
        <w:br/>
      </w:r>
    </w:p>
    <w:p>
      <w:pPr>
        <w:pStyle w:val="linksbündig"/>
      </w:pPr>
      <w:r>
        <w:rPr>
          <w:sz w:val="32"/>
          <w:b w:val="true"/>
        </w:rPr>
        <w:t>12</w:t>
      </w:r>
    </w:p>
    <w:p>
      <w:pPr>
        <w:pStyle w:val="linksbündig"/>
      </w:pPr>
      <w:r>
        <w:rPr>
          <w:b w:val="true"/>
        </w:rPr>
        <w:t>Riga, 1753</w:t>
      </w:r>
      <w:r>
        <w:br/>
      </w:r>
      <w:r>
        <w:rPr>
          <w:b w:val="true"/>
        </w:rPr>
        <w:t>Johann Georg Hamann → Johann Christoph Hamann (Vater), Maria Magdalena Hamann (Mutter)</w:t>
      </w:r>
      <w:r>
        <w:br/>
      </w:r>
      <w:r>
        <w:rPr/>
        <w:t xml:space="preserve"> </w:t>
      </w:r>
      <w:r>
        <w:rPr/>
        <w:t xml:space="preserve"> </w:t>
      </w:r>
    </w:p>
    <w:p>
      <w:pPr>
        <w:framePr w:w="1000" w:hSpace="420" w:wrap="around" w:hAnchor="page" w:vAnchor="text" w:xAlign="left" w:y="0"/>
        <w:keepNext w:val="true"/>
        <w:pStyle w:val="zeilenzählung"/>
      </w:pPr>
      <w:r>
        <w:rPr>
          <w:sz w:val="12"/>
        </w:rPr>
        <w:t>S. 32, 32</w:t>
      </w:r>
    </w:p>
    <w:p>
      <w:pPr>
        <w:pStyle w:val="stumpf"/>
      </w:pPr>
      <w:r>
        <w:rPr/>
        <w:t xml:space="preserve">er sie neugierig darnach gemacht, v für deßen Mittheilung die Frau B. befugt </w:t>
      </w:r>
    </w:p>
    <w:p>
      <w:pPr>
        <w:pStyle w:val="stumpf"/>
      </w:pPr>
      <w:r>
        <w:rPr/>
        <w:t xml:space="preserve">gewesen wäre mit Maulschellen zu bedanken. Sie können sich von dem </w:t>
      </w:r>
    </w:p>
    <w:p>
      <w:pPr>
        <w:pStyle w:val="stumpf"/>
      </w:pPr>
      <w:r>
        <w:rPr/>
        <w:t xml:space="preserve">Hofmeister, den Sie haben, einen Begrif machen, unter deßen Aufsicht ein solches </w:t>
      </w:r>
    </w:p>
    <w:p>
      <w:pPr>
        <w:framePr w:w="1000" w:hSpace="420" w:wrap="around" w:hAnchor="page" w:vAnchor="text" w:xAlign="left" w:y="0"/>
        <w:keepNext w:val="true"/>
        <w:pStyle w:val="zeilenzählung"/>
      </w:pPr>
      <w:r>
        <w:rPr>
          <w:sz w:val="12"/>
        </w:rPr>
        <w:t>35</w:t>
      </w:r>
    </w:p>
    <w:p>
      <w:pPr>
        <w:pStyle w:val="stumpf"/>
      </w:pPr>
      <w:r>
        <w:rPr/>
        <w:t xml:space="preserve">Stück verfertigt worden. Dem Maler, der auch meinen jungen Herrn jetzt im </w:t>
      </w:r>
    </w:p>
    <w:p>
      <w:pPr>
        <w:framePr w:w="1000" w:hSpace="420" w:wrap="around" w:hAnchor="page" w:vAnchor="text" w:xAlign="left" w:y="0"/>
        <w:keepNext w:val="true"/>
        <w:pStyle w:val="seitenzählung"/>
      </w:pPr>
      <w:r>
        <w:rPr>
          <w:sz w:val="12"/>
          <w:b w:val="true"/>
        </w:rPr>
        <w:t>S. 33</w:t>
      </w:r>
      <w:r>
        <w:rPr/>
        <w:t xml:space="preserve"> </w:t>
      </w:r>
    </w:p>
    <w:p>
      <w:pPr>
        <w:pStyle w:val="stumpf"/>
      </w:pPr>
      <w:r>
        <w:rPr/>
        <w:t xml:space="preserve">Zeichnen unterrichtet, habe ich es gleichfalls vorgehalten, v. ihn höflich </w:t>
      </w:r>
    </w:p>
    <w:p>
      <w:pPr>
        <w:pStyle w:val="stumpf"/>
      </w:pPr>
      <w:r>
        <w:rPr/>
        <w:t xml:space="preserve">gebeten für meinen jungen Herrn Stücke von beßeren Geschmack auszusuchen; </w:t>
      </w:r>
    </w:p>
    <w:p>
      <w:pPr>
        <w:pStyle w:val="stumpf"/>
      </w:pPr>
      <w:r>
        <w:rPr/>
        <w:t xml:space="preserve">er zuckte die Schultern dazu, als wenn das erste nicht an ihn läge. Ich bin </w:t>
      </w:r>
    </w:p>
    <w:p>
      <w:pPr>
        <w:pStyle w:val="stumpf"/>
      </w:pPr>
      <w:r>
        <w:rPr/>
        <w:t xml:space="preserve">versichert, daß diese Sache von der Frau Baronin sehr übel aufgenommen </w:t>
      </w:r>
    </w:p>
    <w:p>
      <w:pPr>
        <w:framePr w:w="1000" w:hSpace="420" w:wrap="around" w:hAnchor="page" w:vAnchor="text" w:xAlign="left" w:y="0"/>
        <w:keepNext w:val="true"/>
        <w:pStyle w:val="zeilenzählung"/>
      </w:pPr>
      <w:r>
        <w:rPr>
          <w:sz w:val="12"/>
        </w:rPr>
        <w:t>5</w:t>
      </w:r>
    </w:p>
    <w:p>
      <w:pPr>
        <w:pStyle w:val="stumpf"/>
      </w:pPr>
      <w:r>
        <w:rPr/>
        <w:t xml:space="preserve">werden würde, v. denen Herrn von Beyer gewiß das Haus höflich verboten </w:t>
      </w:r>
    </w:p>
    <w:p>
      <w:pPr>
        <w:pStyle w:val="stumpf"/>
      </w:pPr>
      <w:r>
        <w:rPr/>
        <w:t xml:space="preserve">werden möchte, wenn ich den Brief an Sie hätte gelangen laßen; ihr Hofmeister </w:t>
      </w:r>
    </w:p>
    <w:p>
      <w:pPr>
        <w:pStyle w:val="stumpf"/>
      </w:pPr>
      <w:r>
        <w:rPr/>
        <w:t xml:space="preserve">möchte selbst nicht mit Ehren bestehen. Ich habe ihn gestern bey HErrn Belger </w:t>
      </w:r>
    </w:p>
    <w:p>
      <w:pPr>
        <w:pStyle w:val="stumpf"/>
      </w:pPr>
      <w:r>
        <w:rPr/>
        <w:t xml:space="preserve">näher kennen gelernt v gefunden, daß er seine Untergebenen nach seinem </w:t>
      </w:r>
    </w:p>
    <w:p>
      <w:pPr>
        <w:pStyle w:val="stumpf"/>
      </w:pPr>
      <w:r>
        <w:rPr/>
        <w:t xml:space="preserve">Geschmak bildet. Ohne vielleicht viel von der Sittenlehre zu wißen v. einen </w:t>
      </w:r>
    </w:p>
    <w:p>
      <w:pPr>
        <w:framePr w:w="1000" w:hSpace="420" w:wrap="around" w:hAnchor="page" w:vAnchor="text" w:xAlign="left" w:y="0"/>
        <w:keepNext w:val="true"/>
        <w:pStyle w:val="zeilenzählung"/>
      </w:pPr>
      <w:r>
        <w:rPr>
          <w:sz w:val="12"/>
        </w:rPr>
        <w:t>10</w:t>
      </w:r>
    </w:p>
    <w:p>
      <w:pPr>
        <w:pStyle w:val="stumpf"/>
      </w:pPr>
      <w:r>
        <w:rPr/>
        <w:t xml:space="preserve">klugen Satz gehörig schreiben zu können, sind sie schon in der Baukunst, in </w:t>
      </w:r>
    </w:p>
    <w:p>
      <w:pPr>
        <w:pStyle w:val="stumpf"/>
      </w:pPr>
      <w:r>
        <w:rPr/>
        <w:t xml:space="preserve">Sonnen Uhrmachen pp. erschrecklich bewandert v. voller Eigendünkel. Das </w:t>
      </w:r>
    </w:p>
    <w:p>
      <w:pPr>
        <w:pStyle w:val="stumpf"/>
      </w:pPr>
      <w:r>
        <w:rPr/>
        <w:t xml:space="preserve">war ein kluges Volk, das seine Sclaven in Gegenwart der Kinder voll v. toll </w:t>
      </w:r>
    </w:p>
    <w:p>
      <w:pPr>
        <w:pStyle w:val="stumpf"/>
      </w:pPr>
      <w:r>
        <w:rPr/>
        <w:t xml:space="preserve">saufen lies und</w:t>
      </w:r>
      <w:r>
        <w:rPr/>
        <w:t xml:space="preserve"> </w:t>
      </w:r>
      <w:r>
        <w:rPr>
          <w:strike w:val="true"/>
        </w:rPr>
        <w:t xml:space="preserve">sie</w:t>
      </w:r>
      <w:r>
        <w:rPr/>
        <w:t xml:space="preserve"> ihnen dies Laster zu vereckeln; v. dasjenige Wesen ist </w:t>
      </w:r>
    </w:p>
    <w:p>
      <w:pPr>
        <w:pStyle w:val="stumpf"/>
      </w:pPr>
      <w:r>
        <w:rPr/>
        <w:t xml:space="preserve">weise, das so viel menschl. Ungeheuer auf der Welt geboren werden v. leben </w:t>
      </w:r>
    </w:p>
    <w:p>
      <w:pPr>
        <w:framePr w:w="1000" w:hSpace="420" w:wrap="around" w:hAnchor="page" w:vAnchor="text" w:xAlign="left" w:y="0"/>
        <w:keepNext w:val="true"/>
        <w:pStyle w:val="zeilenzählung"/>
      </w:pPr>
      <w:r>
        <w:rPr>
          <w:sz w:val="12"/>
        </w:rPr>
        <w:t>15</w:t>
      </w:r>
    </w:p>
    <w:p>
      <w:pPr>
        <w:pStyle w:val="stumpf"/>
      </w:pPr>
      <w:r>
        <w:rPr/>
        <w:t xml:space="preserve">läst, damit diejenigen, die ihre Vernunft v. Gewißen liebhaben, die Bosheiten </w:t>
      </w:r>
    </w:p>
    <w:p>
      <w:pPr>
        <w:pStyle w:val="stumpf"/>
      </w:pPr>
      <w:r>
        <w:rPr/>
        <w:t xml:space="preserve">v. Thorheiten, die sie an andern anspeyen, an sich selbst nicht ertragen lernen. </w:t>
      </w:r>
    </w:p>
    <w:p>
      <w:pPr>
        <w:pStyle w:val="einzug"/>
      </w:pPr>
      <w:r>
        <w:rPr/>
        <w:t xml:space="preserve">Ich habe bey dieser moralischen Betrachtung aufgehört, v. weil es 7 Uhr v. </w:t>
      </w:r>
    </w:p>
    <w:p>
      <w:pPr>
        <w:pStyle w:val="stumpf"/>
      </w:pPr>
      <w:r>
        <w:rPr/>
        <w:t xml:space="preserve">mein Herr Baron in Gesellschaft war, bin ich ein wenig bey Herrn Belger </w:t>
      </w:r>
    </w:p>
    <w:p>
      <w:pPr>
        <w:pStyle w:val="stumpf"/>
      </w:pPr>
      <w:r>
        <w:rPr/>
        <w:t xml:space="preserve">gegangen. Die Herren von Bayer v die Printzen von Dolgorucki haben ihn mehr </w:t>
      </w:r>
    </w:p>
    <w:p>
      <w:pPr>
        <w:framePr w:w="1000" w:hSpace="420" w:wrap="around" w:hAnchor="page" w:vAnchor="text" w:xAlign="left" w:y="0"/>
        <w:keepNext w:val="true"/>
        <w:pStyle w:val="zeilenzählung"/>
      </w:pPr>
      <w:r>
        <w:rPr>
          <w:sz w:val="12"/>
        </w:rPr>
        <w:t>20</w:t>
      </w:r>
    </w:p>
    <w:p>
      <w:pPr>
        <w:pStyle w:val="stumpf"/>
      </w:pPr>
      <w:r>
        <w:rPr/>
        <w:t xml:space="preserve">als 6 mal überschickt hinzukommen, v er hat mir von beiderseits kleine Briefe </w:t>
      </w:r>
    </w:p>
    <w:p>
      <w:pPr>
        <w:pStyle w:val="stumpf"/>
      </w:pPr>
      <w:r>
        <w:rPr>
          <w:strike w:val="true"/>
        </w:rPr>
        <w:t xml:space="preserve">geschrieben</w:t>
      </w:r>
      <w:r>
        <w:rPr/>
        <w:t xml:space="preserve"> gewiesen, mit denen sie ihn eingeladet haben, v ihm drohen </w:t>
      </w:r>
    </w:p>
    <w:p>
      <w:pPr>
        <w:pStyle w:val="stumpf"/>
      </w:pPr>
      <w:r>
        <w:rPr/>
        <w:t xml:space="preserve">böse zu werden. Seine Hartnäckigkeit nicht hinzugehen hat diejenigen </w:t>
      </w:r>
    </w:p>
    <w:p>
      <w:pPr>
        <w:pStyle w:val="stumpf"/>
      </w:pPr>
      <w:r>
        <w:rPr/>
        <w:t xml:space="preserve">befremdet, die von der genauen Freundschafft wißen, in der er sonst mit ihnen gelebt </w:t>
      </w:r>
    </w:p>
    <w:p>
      <w:pPr>
        <w:pStyle w:val="stumpf"/>
      </w:pPr>
      <w:r>
        <w:rPr/>
        <w:t xml:space="preserve">hat. Wir haben unsere Abendandacht gehalten und er ist schlafen gegangen. </w:t>
      </w:r>
    </w:p>
    <w:p>
      <w:pPr>
        <w:framePr w:w="1000" w:hSpace="420" w:wrap="around" w:hAnchor="page" w:vAnchor="text" w:xAlign="left" w:y="0"/>
        <w:keepNext w:val="true"/>
        <w:pStyle w:val="zeilenzählung"/>
      </w:pPr>
      <w:r>
        <w:rPr>
          <w:sz w:val="12"/>
        </w:rPr>
        <w:t>25</w:t>
      </w:r>
    </w:p>
    <w:p>
      <w:pPr>
        <w:pStyle w:val="einzug"/>
      </w:pPr>
      <w:r>
        <w:rPr/>
        <w:t xml:space="preserve">Ich weiß jetzt nichts mehr, was ich Ihnen zu berichten hätte, v. was ich </w:t>
      </w:r>
    </w:p>
    <w:p>
      <w:pPr>
        <w:pStyle w:val="stumpf"/>
      </w:pPr>
      <w:r>
        <w:rPr/>
        <w:t xml:space="preserve">noch weis, muß ich zu den nächsten Briefen laßen, die ich über die Post zu </w:t>
      </w:r>
    </w:p>
    <w:p>
      <w:pPr>
        <w:pStyle w:val="stumpf"/>
      </w:pPr>
      <w:r>
        <w:rPr/>
        <w:t xml:space="preserve">schreiben gedenke. Mein lieber Baron besucht wohl ziemlich fleißig </w:t>
      </w:r>
    </w:p>
    <w:p>
      <w:pPr>
        <w:pStyle w:val="stumpf"/>
      </w:pPr>
      <w:r>
        <w:rPr/>
        <w:t xml:space="preserve">Gesellschaften; ich sehe es aber nicht ungern, weil ihn solche so nöthig als die Schule </w:t>
      </w:r>
    </w:p>
    <w:p>
      <w:pPr>
        <w:pStyle w:val="stumpf"/>
      </w:pPr>
      <w:r>
        <w:rPr/>
        <w:t xml:space="preserve">sind, v. weil seinen v. meinen Arbeiten eben nicht einen merklichen Eintrag </w:t>
      </w:r>
    </w:p>
    <w:p>
      <w:pPr>
        <w:framePr w:w="1000" w:hSpace="420" w:wrap="around" w:hAnchor="page" w:vAnchor="text" w:xAlign="left" w:y="0"/>
        <w:keepNext w:val="true"/>
        <w:pStyle w:val="zeilenzählung"/>
      </w:pPr>
      <w:r>
        <w:rPr>
          <w:sz w:val="12"/>
        </w:rPr>
        <w:t>30</w:t>
      </w:r>
    </w:p>
    <w:p>
      <w:pPr>
        <w:pStyle w:val="stumpf"/>
      </w:pPr>
      <w:r>
        <w:rPr/>
        <w:t xml:space="preserve">thun. Es geschieht in der Gesellschafft seiner gnädigen Mama, v. er besitzt noch </w:t>
      </w:r>
    </w:p>
    <w:p>
      <w:pPr>
        <w:pStyle w:val="stumpf"/>
      </w:pPr>
      <w:r>
        <w:rPr/>
        <w:t xml:space="preserve">viel Blödigkeit v. steifes Wesen, das nach einer LandErziehung aussieht. </w:t>
      </w:r>
    </w:p>
    <w:p>
      <w:pPr>
        <w:pStyle w:val="einzug"/>
      </w:pPr>
      <w:r>
        <w:rPr/>
        <w:t xml:space="preserve">Grüßen Sie doch, liebste Eltern, alle gute Freunde, insbesondere das </w:t>
      </w:r>
    </w:p>
    <w:p>
      <w:pPr>
        <w:pStyle w:val="stumpf"/>
      </w:pPr>
      <w:r>
        <w:rPr/>
        <w:t xml:space="preserve">Rentzensche, </w:t>
      </w:r>
      <w:r>
        <w:rPr>
          <w:rFonts w:ascii="Linux Biolinum" w:hAnsi="Linux Biolinum" w:cs="Linux Biolinum"/>
        </w:rPr>
        <w:t xml:space="preserve">Zöpfel</w:t>
      </w:r>
      <w:r>
        <w:rPr/>
        <w:t xml:space="preserve">sche pp Haus, den Herrn Karstens Frau Lieut. v. Jgfr. </w:t>
      </w:r>
    </w:p>
    <w:p>
      <w:pPr>
        <w:pStyle w:val="stumpf"/>
      </w:pPr>
      <w:r>
        <w:rPr/>
        <w:t xml:space="preserve">Degnerinn pp. von mir. Ich empfehle Sie dem lieben Gott v mich Ihrer Liebe v </w:t>
      </w:r>
    </w:p>
    <w:p>
      <w:pPr>
        <w:framePr w:w="1000" w:hSpace="420" w:wrap="around" w:hAnchor="page" w:vAnchor="text" w:xAlign="left" w:y="0"/>
        <w:keepNext w:val="true"/>
        <w:pStyle w:val="zeilenzählung"/>
      </w:pPr>
      <w:r>
        <w:rPr>
          <w:sz w:val="12"/>
        </w:rPr>
        <w:t>35</w:t>
      </w:r>
    </w:p>
    <w:p>
      <w:pPr>
        <w:pStyle w:val="stumpf"/>
      </w:pPr>
      <w:r>
        <w:rPr/>
        <w:t xml:space="preserve">Zärtlichkeit. Leben Sie so gesund, vergnügt v zufrieden als ich, v. erkennen Sie </w:t>
      </w:r>
    </w:p>
    <w:p>
      <w:pPr>
        <w:pStyle w:val="stumpf"/>
      </w:pPr>
      <w:r>
        <w:rPr/>
        <w:t xml:space="preserve">mich jederzeit für Dero gehorsamsten Sohn. </w:t>
      </w:r>
    </w:p>
    <w:p>
      <w:pPr>
        <w:pStyle w:val="rechtsbündig"/>
      </w:pPr>
      <w:r>
        <w:rPr/>
        <w:t xml:space="preserve">Johann George 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Unvollständig überliefert. Druck ZH nach den unpublizierten Druckbogen von 1940. Original verschollen. Letzter bekannter Aufbewahrungsort: Staats- und Universitätsbibliothek Königsberg, Msc. 2552 [Roths Hamanniana], I 1 (10).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32f., Nr. 12.</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33/13 </w:t>
      </w:r>
      <w:r>
        <w:rPr/>
        <w:t xml:space="preserve">saufen lies und</w:t>
      </w:r>
      <w:r>
        <w:t xml:space="preserve">] </w:t>
      </w:r>
      <w:r>
        <w:rPr/>
        <w:t xml:space="preserve">Korrekturvorschlag ZH 1. Aufl. (1955): </w:t>
      </w:r>
      <w:r>
        <w:rPr>
          <w:i w:val="true"/>
        </w:rPr>
        <w:t xml:space="preserve">lies</w:t>
      </w:r>
      <w:r>
        <w:rPr/>
        <w:t xml:space="preserve"> um </w:t>
      </w:r>
      <w:r>
        <w:rPr>
          <w:i w:val="true"/>
        </w:rPr>
        <w:t xml:space="preserve">statt</w:t>
      </w:r>
      <w:r>
        <w:rPr/>
        <w:t xml:space="preserve"> und</w:t>
      </w:r>
      <w:r>
        <w:rPr/>
        <w:br/>
      </w:r>
      <w:r>
        <w:rPr/>
        <w:t xml:space="preserve">Korrekturvorschlag ZH 2. Aufl. (1988): saufen lies um </w:t>
      </w:r>
      <w:r>
        <w:rPr>
          <w:i w:val="true"/>
        </w:rPr>
        <w:t xml:space="preserve">conj.</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32/32</w:t>
      </w:r>
      <w:r>
        <w:rPr/>
        <w:t xml:space="preserve"> </w:t>
      </w:r>
      <w:r>
        <w:rPr/>
        <w:t xml:space="preserve">Barbara Helene v. Budberg</w:t>
      </w:r>
      <w:r>
        <w:rPr/>
      </w:r>
      <w:r>
        <w:rPr/>
        <w:t xml:space="preserve"> </w:t>
      </w:r>
    </w:p>
    <w:p>
      <w:pPr>
        <w:pStyle w:val="kommentar"/>
      </w:pPr>
      <w:r>
        <w:rPr>
          <w:b w:val="true"/>
          <w:sz w:val="16"/>
        </w:rPr>
        <w:t xml:space="preserve">32/35</w:t>
      </w:r>
      <w:r>
        <w:rPr/>
        <w:t xml:space="preserve"> </w:t>
      </w:r>
      <w:r>
        <w:rPr/>
        <w:t xml:space="preserve">Woldemar Dietrich v. Budberg</w:t>
      </w:r>
      <w:r>
        <w:rPr/>
      </w:r>
      <w:r>
        <w:rPr/>
        <w:t xml:space="preserve"> </w:t>
      </w:r>
    </w:p>
    <w:p>
      <w:pPr>
        <w:pStyle w:val="kommentar"/>
      </w:pPr>
      <w:r>
        <w:rPr>
          <w:b w:val="true"/>
          <w:sz w:val="16"/>
        </w:rPr>
        <w:t xml:space="preserve">33/5</w:t>
      </w:r>
      <w:r>
        <w:rPr/>
        <w:t xml:space="preserve"> Ein Adelsgeschlecht von Bayer gehörte wie die Budbergs zur livländischen Ritterschaft. </w:t>
      </w:r>
    </w:p>
    <w:p>
      <w:pPr>
        <w:pStyle w:val="kommentar"/>
      </w:pPr>
      <w:r>
        <w:rPr>
          <w:b w:val="true"/>
          <w:sz w:val="16"/>
        </w:rPr>
        <w:t xml:space="preserve">33/5</w:t>
      </w:r>
      <w:r>
        <w:rPr/>
        <w:t xml:space="preserve"> </w:t>
      </w:r>
      <w:r>
        <w:t>HKB 17 (I  47/30)</w:t>
      </w:r>
      <w:r>
        <w:rPr/>
      </w:r>
      <w:r>
        <w:rPr/>
        <w:t xml:space="preserve">, </w:t>
      </w:r>
      <w:r>
        <w:t>HKB 18 (I  49/18)</w:t>
      </w:r>
      <w:r>
        <w:rPr/>
      </w:r>
      <w:r>
        <w:rPr/>
        <w:t xml:space="preserve"> </w:t>
      </w:r>
    </w:p>
    <w:p>
      <w:pPr>
        <w:pStyle w:val="kommentar"/>
      </w:pPr>
      <w:r>
        <w:rPr>
          <w:b w:val="true"/>
          <w:sz w:val="16"/>
        </w:rPr>
        <w:t xml:space="preserve">33/7</w:t>
      </w:r>
      <w:r>
        <w:rPr/>
        <w:t xml:space="preserve"> </w:t>
      </w:r>
      <w:r>
        <w:rPr/>
        <w:t xml:space="preserve">Philipp Belger</w:t>
      </w:r>
      <w:r>
        <w:rPr/>
      </w:r>
      <w:r>
        <w:rPr/>
        <w:t xml:space="preserve"> </w:t>
      </w:r>
    </w:p>
    <w:p>
      <w:pPr>
        <w:pStyle w:val="kommentar"/>
      </w:pPr>
      <w:r>
        <w:rPr>
          <w:b w:val="true"/>
          <w:sz w:val="16"/>
        </w:rPr>
        <w:t xml:space="preserve">33/12</w:t>
      </w:r>
      <w:r>
        <w:rPr/>
        <w:t xml:space="preserve"> </w:t>
      </w:r>
      <w:r>
        <w:rPr>
          <w:rFonts w:ascii="Linux Libertine G" w:hAnsi="Linux Libertine G" w:cs="Linux Libertine G"/>
        </w:rPr>
        <w:t xml:space="preserve">kluges Volk</w:t>
        <w:t>]</w:t>
      </w:r>
      <w:r>
        <w:rPr/>
        <w:t xml:space="preserve"> Spartaner im Umgang mit den Heloten; s. </w:t>
      </w:r>
      <w:r>
        <w:rPr/>
        <w:t xml:space="preserve">Plut. </w:t>
      </w:r>
      <w:r>
        <w:rPr>
          <w:i w:val="true"/>
        </w:rPr>
        <w:t xml:space="preserve">mor.</w:t>
      </w:r>
      <w:r>
        <w:rPr/>
      </w:r>
      <w:r>
        <w:rPr/>
        <w:t xml:space="preserve">, 28,7–11; auch in </w:t>
      </w:r>
      <w:r>
        <w:rPr/>
        <w:t xml:space="preserve">Hamann, </w:t>
      </w:r>
      <w:r>
        <w:rPr>
          <w:i w:val="true"/>
        </w:rPr>
        <w:t xml:space="preserve">Beylage zu Dangeuil</w:t>
      </w:r>
      <w:r>
        <w:rPr/>
      </w:r>
      <w:r>
        <w:rPr/>
        <w:t xml:space="preserve"> wird darauf angespielt (N IV S. 228/9, ED S. 364). </w:t>
      </w:r>
    </w:p>
    <w:p>
      <w:pPr>
        <w:pStyle w:val="kommentar"/>
      </w:pPr>
      <w:r>
        <w:rPr>
          <w:b w:val="true"/>
          <w:sz w:val="16"/>
        </w:rPr>
        <w:t xml:space="preserve">33/19</w:t>
      </w:r>
      <w:r>
        <w:rPr/>
        <w:t xml:space="preserve"> Ein Adelsgeschlecht von Dolgorukow gehörte wie die Budbergs zur livländischen Ritterschaft. </w:t>
      </w:r>
    </w:p>
    <w:p>
      <w:pPr>
        <w:pStyle w:val="kommentar"/>
      </w:pPr>
      <w:r>
        <w:rPr>
          <w:b w:val="true"/>
          <w:sz w:val="16"/>
        </w:rPr>
        <w:t xml:space="preserve">33/33</w:t>
      </w:r>
      <w:r>
        <w:rPr/>
        <w:t xml:space="preserve"> </w:t>
      </w:r>
      <w:r>
        <w:rPr/>
        <w:t xml:space="preserve">Johann Laurenz Rentzen</w:t>
      </w:r>
      <w:r>
        <w:rPr/>
      </w:r>
      <w:r>
        <w:rPr/>
        <w:t xml:space="preserve"> </w:t>
      </w:r>
    </w:p>
    <w:p>
      <w:pPr>
        <w:pStyle w:val="kommentar"/>
      </w:pPr>
      <w:r>
        <w:rPr>
          <w:b w:val="true"/>
          <w:sz w:val="16"/>
        </w:rPr>
        <w:t xml:space="preserve">33/33</w:t>
      </w:r>
      <w:r>
        <w:rPr/>
        <w:t xml:space="preserve"> </w:t>
      </w:r>
      <w:r>
        <w:rPr/>
        <w:t xml:space="preserve">Zöpfel</w:t>
      </w:r>
      <w:r>
        <w:rPr/>
      </w:r>
      <w:r>
        <w:rPr/>
        <w:t xml:space="preserve"> </w:t>
      </w:r>
    </w:p>
    <w:p>
      <w:pPr>
        <w:pStyle w:val="kommentar"/>
      </w:pPr>
      <w:r>
        <w:rPr>
          <w:b w:val="true"/>
          <w:sz w:val="16"/>
        </w:rPr>
        <w:t xml:space="preserve">33/33</w:t>
      </w:r>
      <w:r>
        <w:rPr/>
        <w:t xml:space="preserve"> </w:t>
      </w:r>
      <w:r>
        <w:rPr/>
        <w:t xml:space="preserve">Johann Nikolaus Karstens</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33/34</w:t>
      </w:r>
      <w:r>
        <w:rPr/>
        <w:t xml:space="preserve"> </w:t>
      </w:r>
      <w:r>
        <w:rPr/>
        <w:t xml:space="preserve">NN. Degner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12 (I 32‒33)</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20075e99fa89453c" /><Relationship Type="http://schemas.openxmlformats.org/officeDocument/2006/relationships/footer" Target="/word/footer1.xml" Id="default" /></Relationships>
</file>