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d7ad5f8dc14d2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284‒286</w:t>
      </w:r>
      <w:r>
        <w:br/>
      </w:r>
    </w:p>
    <w:p>
      <w:pPr>
        <w:pStyle w:val="linksbündig"/>
      </w:pPr>
      <w:r>
        <w:rPr>
          <w:sz w:val="32"/>
          <w:b w:val="true"/>
        </w:rPr>
        <w:t>132</w:t>
      </w:r>
    </w:p>
    <w:p>
      <w:pPr>
        <w:pStyle w:val="linksbündig"/>
      </w:pPr>
      <w:r>
        <w:rPr>
          <w:b w:val="true"/>
        </w:rPr>
        <w:t>Riga, 19. Dezember 1758</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284, 26</w:t>
      </w:r>
    </w:p>
    <w:p>
      <w:pPr>
        <w:pStyle w:val="rechtsbündig"/>
      </w:pPr>
      <w:r>
        <w:rPr/>
        <w:t xml:space="preserve">Riga. den </w:t>
      </w:r>
      <w:r>
        <w:rPr>
          <w:position w:val="6"/>
          <w:sz w:val="12"/>
        </w:rPr>
        <w:t xml:space="preserve">8</w:t>
      </w:r>
      <w:r>
        <w:rPr/>
        <w:t xml:space="preserve">/</w:t>
      </w:r>
      <w:r>
        <w:rPr>
          <w:position w:val="-4"/>
          <w:sz w:val="12"/>
        </w:rPr>
        <w:t xml:space="preserve">19</w:t>
      </w:r>
      <w:r>
        <w:rPr/>
        <w:t xml:space="preserve"> Christm. 1758.</w:t>
      </w:r>
      <w:r>
        <w:rPr/>
        <w:t xml:space="preserve"> </w:t>
      </w:r>
    </w:p>
    <w:p>
      <w:pPr>
        <w:pStyle w:val="doppeleinzug"/>
      </w:pPr>
      <w:r>
        <w:rPr/>
        <w:t xml:space="preserve">Herzlich geliebtester Vater, </w:t>
      </w:r>
    </w:p>
    <w:p>
      <w:pPr>
        <w:pStyle w:val="stumpf"/>
      </w:pPr>
      <w:r>
        <w:rPr/>
        <w:t xml:space="preserve">Eben jetzt verläßt mich mein Bruder, welcher mit nächster Post schreiben </w:t>
      </w:r>
    </w:p>
    <w:p>
      <w:pPr>
        <w:pStyle w:val="stumpf"/>
      </w:pPr>
      <w:r>
        <w:rPr/>
        <w:t xml:space="preserve">wird. Wir sind beyde durch Ihre letzte Zuschrift sehr erfreut worden. Gott </w:t>
      </w:r>
    </w:p>
    <w:p>
      <w:pPr>
        <w:framePr w:w="1000" w:hSpace="420" w:wrap="around" w:hAnchor="page" w:vAnchor="text" w:xAlign="left" w:y="0"/>
        <w:keepNext w:val="true"/>
        <w:pStyle w:val="zeilenzählung"/>
      </w:pPr>
      <w:r>
        <w:rPr>
          <w:sz w:val="12"/>
        </w:rPr>
        <w:t>30</w:t>
      </w:r>
    </w:p>
    <w:p>
      <w:pPr>
        <w:pStyle w:val="stumpf"/>
      </w:pPr>
      <w:r>
        <w:rPr/>
        <w:t xml:space="preserve">erhalte uns Seine Gnade, und mache uns für die sichtbaren und zeitlichen </w:t>
      </w:r>
    </w:p>
    <w:p>
      <w:pPr>
        <w:pStyle w:val="stumpf"/>
      </w:pPr>
      <w:r>
        <w:rPr/>
        <w:t xml:space="preserve">Merkmale derselben erkenntlich; er laße diese Lockstimme seiner Wohlthaten </w:t>
      </w:r>
    </w:p>
    <w:p>
      <w:pPr>
        <w:pStyle w:val="stumpf"/>
      </w:pPr>
      <w:r>
        <w:rPr/>
        <w:t xml:space="preserve">dazu dienen, unsern Glauben zu stärken, daß Er unser rechte Vater sey und </w:t>
      </w:r>
    </w:p>
    <w:p>
      <w:pPr>
        <w:pStyle w:val="stumpf"/>
      </w:pPr>
      <w:r>
        <w:rPr/>
        <w:t xml:space="preserve">wir Seine rechte Kinder. Auch die Züchtigungen dieses geistlichen Vaters </w:t>
      </w:r>
    </w:p>
    <w:p>
      <w:pPr>
        <w:pStyle w:val="stumpf"/>
      </w:pPr>
      <w:r>
        <w:rPr/>
        <w:t xml:space="preserve">mögen uns zu Nutz gereichen, auf daß wir Seine Heiligung erlangen.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Hebr. XII.</w:t>
      </w:r>
      <w:r>
        <w:rPr/>
        <w:t xml:space="preserve"> </w:t>
      </w:r>
    </w:p>
    <w:p>
      <w:pPr>
        <w:framePr w:w="1000" w:hSpace="420" w:wrap="around" w:hAnchor="page" w:vAnchor="text" w:xAlign="left" w:y="0"/>
        <w:keepNext w:val="true"/>
        <w:pStyle w:val="seitenzählung"/>
      </w:pPr>
      <w:r>
        <w:rPr>
          <w:sz w:val="12"/>
          <w:b w:val="true"/>
        </w:rPr>
        <w:t>S. 285</w:t>
      </w:r>
      <w:r>
        <w:rPr/>
        <w:t xml:space="preserve"> </w:t>
      </w:r>
    </w:p>
    <w:p>
      <w:pPr>
        <w:pStyle w:val="einzug"/>
      </w:pPr>
      <w:r>
        <w:rPr/>
        <w:t xml:space="preserve">Ich bin unter Seiner Gnade diesen Sonntag zum Tisch des HErrn </w:t>
      </w:r>
    </w:p>
    <w:p>
      <w:pPr>
        <w:pStyle w:val="stumpf"/>
      </w:pPr>
      <w:r>
        <w:rPr/>
        <w:t xml:space="preserve">gewesen, und wurde durch den Prediger, der meines Beichtvaters Stelle wegen </w:t>
      </w:r>
    </w:p>
    <w:p>
      <w:pPr>
        <w:pStyle w:val="stumpf"/>
      </w:pPr>
      <w:r>
        <w:rPr/>
        <w:t xml:space="preserve">seiner Unpäßlichkeit vertratt, sehr aufgerichtet und getröstet. Witterung und </w:t>
      </w:r>
    </w:p>
    <w:p>
      <w:pPr>
        <w:pStyle w:val="stumpf"/>
      </w:pPr>
      <w:r>
        <w:rPr/>
        <w:t xml:space="preserve">alle äußerliche Umstände haben sich zu diesem großen Werk beqvemen müßen, </w:t>
      </w:r>
    </w:p>
    <w:p>
      <w:pPr>
        <w:framePr w:w="1000" w:hSpace="420" w:wrap="around" w:hAnchor="page" w:vAnchor="text" w:xAlign="left" w:y="0"/>
        <w:keepNext w:val="true"/>
        <w:pStyle w:val="zeilenzählung"/>
      </w:pPr>
      <w:r>
        <w:rPr>
          <w:sz w:val="12"/>
        </w:rPr>
        <w:t>5</w:t>
      </w:r>
    </w:p>
    <w:p>
      <w:pPr>
        <w:pStyle w:val="stumpf"/>
      </w:pPr>
      <w:r>
        <w:rPr/>
        <w:t xml:space="preserve">das Gott meiner Seele wolle gedeyhen laßen! Amen! </w:t>
      </w:r>
    </w:p>
    <w:p>
      <w:pPr>
        <w:pStyle w:val="einzug"/>
      </w:pPr>
      <w:r>
        <w:rPr/>
        <w:t xml:space="preserve">Ich bin Gott Lob! sehr gesund und lebe so zufrieden als möglich. Zu </w:t>
      </w:r>
    </w:p>
    <w:p>
      <w:pPr>
        <w:pStyle w:val="stumpf"/>
      </w:pPr>
      <w:r>
        <w:rPr/>
        <w:t xml:space="preserve">meinen kleinen Geschäften außerordentlichen Seegen und Beystand. Nicht </w:t>
      </w:r>
    </w:p>
    <w:p>
      <w:pPr>
        <w:pStyle w:val="stumpf"/>
      </w:pPr>
      <w:r>
        <w:rPr/>
        <w:t xml:space="preserve">uns, Herr, nicht uns, sondern Deinem Namen gieb Ehre, um Deine </w:t>
      </w:r>
    </w:p>
    <w:p>
      <w:pPr>
        <w:pStyle w:val="stumpf"/>
      </w:pPr>
      <w:r>
        <w:rPr/>
        <w:t xml:space="preserve">Gnade und Wahrheit. Warum sollen die Heyden sagen: Wo ist nun Ihr </w:t>
      </w:r>
    </w:p>
    <w:p>
      <w:pPr>
        <w:framePr w:w="1000" w:hSpace="420" w:wrap="around" w:hAnchor="page" w:vAnchor="text" w:xAlign="left" w:y="0"/>
        <w:keepNext w:val="true"/>
        <w:pStyle w:val="zeilenzählung"/>
      </w:pPr>
      <w:r>
        <w:rPr>
          <w:sz w:val="12"/>
        </w:rPr>
        <w:t>10</w:t>
      </w:r>
    </w:p>
    <w:p>
      <w:pPr>
        <w:pStyle w:val="stumpf"/>
      </w:pPr>
      <w:r>
        <w:rPr/>
        <w:t xml:space="preserve">Gott? </w:t>
      </w:r>
    </w:p>
    <w:p>
      <w:pPr>
        <w:pStyle w:val="einzug"/>
      </w:pPr>
      <w:r>
        <w:rPr/>
        <w:t xml:space="preserve">Er wird meinen lieben Bruder auch helfen, der diese Woche schon einen </w:t>
      </w:r>
    </w:p>
    <w:p>
      <w:pPr>
        <w:pStyle w:val="stumpf"/>
      </w:pPr>
      <w:r>
        <w:rPr/>
        <w:t xml:space="preserve">blanken holländischen Dukaten von dem Vater eines Kindes bekommen, </w:t>
      </w:r>
    </w:p>
    <w:p>
      <w:pPr>
        <w:pStyle w:val="stumpf"/>
      </w:pPr>
      <w:r>
        <w:rPr/>
        <w:t xml:space="preserve">um ihn zu seiner pflichtmäßigen Aufsicht über seinen Sohn desto mehr </w:t>
      </w:r>
    </w:p>
    <w:p>
      <w:pPr>
        <w:pStyle w:val="stumpf"/>
      </w:pPr>
      <w:r>
        <w:rPr/>
        <w:t xml:space="preserve">aufzumuntern. Sein Eyfer und Treue im Amte möge auch hiedurch angefeuret </w:t>
      </w:r>
    </w:p>
    <w:p>
      <w:pPr>
        <w:framePr w:w="1000" w:hSpace="420" w:wrap="around" w:hAnchor="page" w:vAnchor="text" w:xAlign="left" w:y="0"/>
        <w:keepNext w:val="true"/>
        <w:pStyle w:val="zeilenzählung"/>
      </w:pPr>
      <w:r>
        <w:rPr>
          <w:sz w:val="12"/>
        </w:rPr>
        <w:t>15</w:t>
      </w:r>
    </w:p>
    <w:p>
      <w:pPr>
        <w:pStyle w:val="stumpf"/>
      </w:pPr>
      <w:r>
        <w:rPr/>
        <w:t xml:space="preserve">und geläutert werden. </w:t>
      </w:r>
    </w:p>
    <w:p>
      <w:pPr>
        <w:pStyle w:val="einzug"/>
      </w:pPr>
      <w:r>
        <w:rPr/>
        <w:t xml:space="preserve">Ich nehme mir nochmals die Freyheit, Sie an die Besorgung des </w:t>
      </w:r>
    </w:p>
    <w:p>
      <w:pPr>
        <w:pStyle w:val="stumpf"/>
      </w:pPr>
      <w:r>
        <w:rPr/>
        <w:t xml:space="preserve">versprochenen zu erinnern. Herr Wagner hat mir zu den bestellten Büchern durch den </w:t>
      </w:r>
    </w:p>
    <w:p>
      <w:pPr>
        <w:pStyle w:val="stumpf"/>
      </w:pPr>
      <w:r>
        <w:rPr/>
        <w:t xml:space="preserve">HErrn </w:t>
      </w:r>
      <w:r>
        <w:rPr>
          <w:rFonts w:ascii="Linux Biolinum" w:hAnsi="Linux Biolinum" w:cs="Linux Biolinum"/>
        </w:rPr>
        <w:t xml:space="preserve">R.</w:t>
      </w:r>
      <w:r>
        <w:rPr/>
        <w:t xml:space="preserve"> Hofnung machen laßen; ich werde dafür richtig werden. </w:t>
      </w:r>
    </w:p>
    <w:p>
      <w:pPr>
        <w:pStyle w:val="einzug"/>
      </w:pPr>
      <w:r>
        <w:rPr/>
        <w:t xml:space="preserve">Gott laße auch die Feyer dieses Weynachtfestes an Ihnen, den Ihrigen </w:t>
      </w:r>
    </w:p>
    <w:p>
      <w:pPr>
        <w:framePr w:w="1000" w:hSpace="420" w:wrap="around" w:hAnchor="page" w:vAnchor="text" w:xAlign="left" w:y="0"/>
        <w:keepNext w:val="true"/>
        <w:pStyle w:val="zeilenzählung"/>
      </w:pPr>
      <w:r>
        <w:rPr>
          <w:sz w:val="12"/>
        </w:rPr>
        <w:t>20</w:t>
      </w:r>
    </w:p>
    <w:p>
      <w:pPr>
        <w:pStyle w:val="stumpf"/>
      </w:pPr>
      <w:r>
        <w:rPr/>
        <w:t xml:space="preserve">und uns allen geseegnet seyn, Er fülle unsern Mund mit neuen Liedern, und </w:t>
      </w:r>
    </w:p>
    <w:p>
      <w:pPr>
        <w:pStyle w:val="stumpf"/>
      </w:pPr>
      <w:r>
        <w:rPr/>
        <w:t xml:space="preserve">laße uns mit den Engeln und Hirten ein gemeinschaftlich Chor ausmachen, </w:t>
      </w:r>
    </w:p>
    <w:p>
      <w:pPr>
        <w:pStyle w:val="stumpf"/>
      </w:pPr>
      <w:r>
        <w:rPr/>
        <w:t xml:space="preserve">und um die Wette mit einander singen: </w:t>
      </w:r>
    </w:p>
    <w:p>
      <w:pPr>
        <w:pStyle w:val="stumpf"/>
      </w:pPr>
      <w:r>
        <w:rPr/>
        <w:t xml:space="preserve"> </w:t>
      </w:r>
    </w:p>
    <w:p>
      <w:pPr>
        <w:pStyle w:val="vierfacheinzug"/>
      </w:pPr>
      <w:r>
        <w:rPr/>
        <w:t xml:space="preserve">Er will – und kann – euch laßen nicht; </w:t>
      </w:r>
    </w:p>
    <w:p>
      <w:pPr>
        <w:pStyle w:val="vierfacheinzug"/>
      </w:pPr>
      <w:r>
        <w:rPr/>
        <w:t xml:space="preserve">Setzt nur auf Ihn eur Zuversicht. </w:t>
      </w:r>
    </w:p>
    <w:p>
      <w:pPr>
        <w:framePr w:w="1000" w:hSpace="420" w:wrap="around" w:hAnchor="page" w:vAnchor="text" w:xAlign="left" w:y="0"/>
        <w:keepNext w:val="true"/>
        <w:pStyle w:val="zeilenzählung"/>
      </w:pPr>
      <w:r>
        <w:rPr>
          <w:sz w:val="12"/>
        </w:rPr>
        <w:t>25</w:t>
      </w:r>
    </w:p>
    <w:p>
      <w:pPr>
        <w:pStyle w:val="vierfacheinzug"/>
      </w:pPr>
      <w:r>
        <w:rPr/>
        <w:t xml:space="preserve">Es mögen euch viel fechten an, </w:t>
      </w:r>
    </w:p>
    <w:p>
      <w:pPr>
        <w:pStyle w:val="vierfacheinzug"/>
      </w:pPr>
      <w:r>
        <w:rPr/>
        <w:t xml:space="preserve">Dem sey Trotz, ders nicht laßen kann. </w:t>
      </w:r>
    </w:p>
    <w:p>
      <w:pPr>
        <w:pStyle w:val="stumpf"/>
      </w:pPr>
      <w:r>
        <w:rPr/>
        <w:t xml:space="preserve"> </w:t>
      </w:r>
    </w:p>
    <w:p>
      <w:pPr>
        <w:pStyle w:val="vierfacheinzug"/>
      </w:pPr>
      <w:r>
        <w:rPr/>
        <w:t xml:space="preserve">Zuletzt müßt ihr doch haben Recht, </w:t>
      </w:r>
    </w:p>
    <w:p>
      <w:pPr>
        <w:pStyle w:val="vierfacheinzug"/>
      </w:pPr>
      <w:r>
        <w:rPr/>
        <w:t xml:space="preserve">Ihr seyd nun worden Gott’s Geschlecht; </w:t>
      </w:r>
    </w:p>
    <w:p>
      <w:pPr>
        <w:pStyle w:val="vierfacheinzug"/>
      </w:pPr>
      <w:r>
        <w:rPr/>
        <w:t xml:space="preserve">Des danket Gott in Ewigkeit </w:t>
      </w:r>
    </w:p>
    <w:p>
      <w:pPr>
        <w:framePr w:w="1000" w:hSpace="420" w:wrap="around" w:hAnchor="page" w:vAnchor="text" w:xAlign="left" w:y="0"/>
        <w:keepNext w:val="true"/>
        <w:pStyle w:val="zeilenzählung"/>
      </w:pPr>
      <w:r>
        <w:rPr>
          <w:sz w:val="12"/>
        </w:rPr>
        <w:t>30</w:t>
      </w:r>
    </w:p>
    <w:p>
      <w:pPr>
        <w:pStyle w:val="vierfacheinzug"/>
      </w:pPr>
      <w:r>
        <w:rPr/>
        <w:t xml:space="preserve">Gedultig – – frölich – – allezeit. </w:t>
      </w:r>
    </w:p>
    <w:p>
      <w:pPr>
        <w:pStyle w:val="stumpf"/>
      </w:pPr>
      <w:r>
        <w:rPr/>
        <w:t xml:space="preserve"> </w:t>
      </w:r>
    </w:p>
    <w:p>
      <w:pPr>
        <w:pStyle w:val="stumpf"/>
      </w:pPr>
      <w:r>
        <w:rPr/>
        <w:t xml:space="preserve">Dieses alte Jahr werde auch in Ihrem Hause, Herzlich Geliebtester Vater, </w:t>
      </w:r>
    </w:p>
    <w:p>
      <w:pPr>
        <w:pStyle w:val="stumpf"/>
      </w:pPr>
      <w:r>
        <w:rPr/>
        <w:t xml:space="preserve">mit frischen Proben Seiner Wahrheit und Barmherzigkeit versiegelt. Er </w:t>
      </w:r>
    </w:p>
    <w:p>
      <w:pPr>
        <w:pStyle w:val="stumpf"/>
      </w:pPr>
      <w:r>
        <w:rPr/>
        <w:t xml:space="preserve">gedenke derselben und helfe Seinem Diener Israel auf, wie Er geredet hat </w:t>
      </w:r>
    </w:p>
    <w:p>
      <w:pPr>
        <w:pStyle w:val="stumpf"/>
      </w:pPr>
      <w:r>
        <w:rPr/>
        <w:t xml:space="preserve">unsern Vätern, Abraham und Seinem Saamen ewiglich. </w:t>
      </w:r>
    </w:p>
    <w:p>
      <w:pPr>
        <w:framePr w:w="1000" w:hSpace="420" w:wrap="around" w:hAnchor="page" w:vAnchor="text" w:xAlign="left" w:y="0"/>
        <w:keepNext w:val="true"/>
        <w:pStyle w:val="seitenzählung"/>
      </w:pPr>
      <w:r>
        <w:rPr>
          <w:sz w:val="12"/>
          <w:b w:val="true"/>
        </w:rPr>
        <w:t>S. 286</w:t>
      </w:r>
      <w:r>
        <w:rPr/>
        <w:t xml:space="preserve"> </w:t>
      </w:r>
    </w:p>
    <w:p>
      <w:pPr>
        <w:pStyle w:val="einzug"/>
      </w:pPr>
      <w:r>
        <w:rPr/>
        <w:t xml:space="preserve">Grüßen Sie mit den herzlichsten Wünschen Jgfr. Degnerinn und alle gute </w:t>
      </w:r>
    </w:p>
    <w:p>
      <w:pPr>
        <w:pStyle w:val="stumpf"/>
      </w:pPr>
      <w:r>
        <w:rPr/>
        <w:t xml:space="preserve">Freunde und Bekannten. Ich ersterbe mit dem zärtlichsten Handkuß kindlicher </w:t>
      </w:r>
    </w:p>
    <w:p>
      <w:pPr>
        <w:pStyle w:val="stumpf"/>
      </w:pPr>
      <w:r>
        <w:rPr/>
        <w:t xml:space="preserve">Ehrerbietung Ihr gehorsamst verpflichtester Sohn. </w:t>
      </w:r>
    </w:p>
    <w:p>
      <w:pPr>
        <w:pStyle w:val="rechtsbündig"/>
      </w:pPr>
      <w:r>
        <w:rPr/>
        <w:t xml:space="preserve">Johann George 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5</w:t>
      </w:r>
    </w:p>
    <w:p>
      <w:pPr>
        <w:pStyle w:val="einzug"/>
      </w:pPr>
      <w:r>
        <w:rPr>
          <w:i w:val="true"/>
          <w:color w:val="#7d7d74"/>
        </w:rPr>
        <w:t xml:space="preserve">Auf der Adreßseite:</w:t>
      </w:r>
      <w:r>
        <w:rPr/>
        <w:t xml:space="preserve"> </w:t>
      </w:r>
    </w:p>
    <w:p>
      <w:pPr>
        <w:pStyle w:val="einzug"/>
      </w:pPr>
      <w:r>
        <w:rPr>
          <w:rFonts w:ascii="Linux Biolinum" w:hAnsi="Linux Biolinum" w:cs="Linux Biolinum"/>
        </w:rPr>
        <w:t xml:space="preserve">à Monsieur / Monsieur Hamann / Chirurgien bien renommé / à / </w:t>
      </w:r>
    </w:p>
    <w:p>
      <w:pPr>
        <w:pStyle w:val="stumpf"/>
      </w:pPr>
      <w:r>
        <w:rPr>
          <w:rFonts w:ascii="Linux Biolinum" w:hAnsi="Linux Biolinum" w:cs="Linux Biolinum"/>
        </w:rPr>
        <w:t xml:space="preserve">Coenigsberg / en Prusse. / </w:t>
      </w:r>
      <w:r>
        <w:rPr>
          <w:u w:val="single"/>
          <w:rFonts w:ascii="Linux Biolinum" w:hAnsi="Linux Biolinum" w:cs="Linux Biolinum"/>
        </w:rPr>
        <w:t xml:space="preserve">franco Mummel</w:t>
      </w:r>
      <w:r>
        <w:rPr>
          <w:rFonts w:ascii="Linux Biolinum" w:hAnsi="Linux Biolinum" w:cs="Linux Biolinum"/>
        </w:rPr>
        <w:t xml:space="preserve">.</w:t>
      </w:r>
      <w:r>
        <w:rPr/>
        <w:t xml:space="preserve"> </w:t>
      </w:r>
    </w:p>
    <w:p>
      <w:pPr>
        <w:pStyle w:val="stumpf"/>
      </w:pPr>
      <w:r>
        <w:rPr/>
        <w:t xml:space="preserve"> </w:t>
      </w:r>
    </w:p>
    <w:p>
      <w:pPr>
        <w:pStyle w:val="einzug"/>
      </w:pPr>
      <w:r>
        <w:rPr>
          <w:i w:val="true"/>
          <w:color w:val="#7d7d74"/>
        </w:rPr>
        <w:t xml:space="preserve">Rotes Lacksiegel J. G. H.</w:t>
      </w:r>
      <w:r>
        <w:rPr/>
        <w:t xml:space="preserve"> </w:t>
      </w:r>
    </w:p>
    <w:p>
      <w:pPr>
        <w:pStyle w:val="einzug"/>
      </w:pPr>
      <w:r>
        <w:rPr>
          <w:i w:val="true"/>
          <w:color w:val="#7d7d74"/>
        </w:rPr>
        <w:t xml:space="preserve">Von Johann Christoph Hamann (Vater):</w:t>
      </w:r>
      <w:r>
        <w:rPr/>
        <w:t xml:space="preserve"> </w:t>
      </w:r>
    </w:p>
    <w:p>
      <w:pPr>
        <w:framePr w:w="1000" w:hSpace="420" w:wrap="around" w:hAnchor="page" w:vAnchor="text" w:xAlign="left" w:y="0"/>
        <w:keepNext w:val="true"/>
        <w:pStyle w:val="zeilenzählung"/>
      </w:pPr>
      <w:r>
        <w:rPr>
          <w:sz w:val="12"/>
        </w:rPr>
        <w:t>10</w:t>
      </w:r>
    </w:p>
    <w:p>
      <w:pPr>
        <w:pStyle w:val="einzug"/>
      </w:pPr>
      <w:r>
        <w:rPr>
          <w:rFonts w:ascii="Playfair Display" w:hAnsi="Playfair Display" w:cs="Playfair Display"/>
          <w:sz w:val="21"/>
          <w:szCs w:val="21"/>
        </w:rPr>
        <w:t xml:space="preserve">den 25 </w:t>
      </w:r>
      <w:r>
        <w:rPr>
          <w:rFonts w:ascii="Linux Biolinum" w:hAnsi="Linux Biolinum" w:cs="Linux Biolinum"/>
          <w:rFonts w:ascii="Playfair Display" w:hAnsi="Playfair Display" w:cs="Playfair Display"/>
          <w:sz w:val="21"/>
          <w:szCs w:val="21"/>
        </w:rPr>
        <w:t xml:space="preserve">Dec.</w:t>
      </w:r>
      <w:r>
        <w:rPr>
          <w:rFonts w:ascii="Playfair Display" w:hAnsi="Playfair Display" w:cs="Playfair Display"/>
          <w:sz w:val="21"/>
          <w:szCs w:val="21"/>
        </w:rPr>
        <w:t xml:space="preserve"> 1758</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284–286, Nr. 132.</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286/10 </w:t>
      </w:r>
      <w:r>
        <w:t>Johann Christoph Hamann (Vater)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284/26</w:t>
      </w:r>
      <w:r>
        <w:rPr/>
        <w:t xml:space="preserve"> greg. 19.12.1758 </w:t>
      </w:r>
    </w:p>
    <w:p>
      <w:pPr>
        <w:pStyle w:val="kommentar"/>
      </w:pPr>
      <w:r>
        <w:rPr>
          <w:b w:val="true"/>
          <w:sz w:val="16"/>
        </w:rPr>
        <w:t xml:space="preserve">284/29</w:t>
      </w:r>
      <w:r>
        <w:rPr/>
        <w:t xml:space="preserve"> </w:t>
      </w:r>
      <w:r>
        <w:rPr>
          <w:rFonts w:ascii="Linux Libertine G" w:hAnsi="Linux Libertine G" w:cs="Linux Libertine G"/>
        </w:rPr>
        <w:t xml:space="preserve">Zuschrift</w:t>
        <w:t>]</w:t>
      </w:r>
      <w:r>
        <w:rPr/>
        <w:t xml:space="preserve"> nicht überliefert </w:t>
      </w:r>
    </w:p>
    <w:p>
      <w:pPr>
        <w:pStyle w:val="kommentar"/>
      </w:pPr>
      <w:r>
        <w:rPr>
          <w:b w:val="true"/>
          <w:sz w:val="16"/>
        </w:rPr>
        <w:t xml:space="preserve">284/33</w:t>
      </w:r>
      <w:r>
        <w:rPr/>
        <w:t xml:space="preserve"> </w:t>
      </w:r>
      <w:r>
        <w:rPr/>
        <w:t xml:space="preserve">Hebr 12,5ff.</w:t>
      </w:r>
      <w:r>
        <w:rPr/>
        <w:t xml:space="preserve"> </w:t>
      </w:r>
    </w:p>
    <w:p>
      <w:pPr>
        <w:pStyle w:val="kommentar"/>
      </w:pPr>
      <w:r>
        <w:rPr>
          <w:b w:val="true"/>
          <w:sz w:val="16"/>
        </w:rPr>
        <w:t xml:space="preserve">285/2</w:t>
      </w:r>
      <w:r>
        <w:rPr/>
        <w:t xml:space="preserve"> </w:t>
      </w:r>
      <w:r>
        <w:rPr>
          <w:rFonts w:ascii="Linux Libertine G" w:hAnsi="Linux Libertine G" w:cs="Linux Libertine G"/>
        </w:rPr>
        <w:t xml:space="preserve">Prediger</w:t>
        <w:t>]</w:t>
      </w:r>
      <w:r>
        <w:rPr/>
        <w:t xml:space="preserve"> </w:t>
      </w:r>
      <w:r>
        <w:rPr/>
        <w:t xml:space="preserve">Immanuel Justus v. Essen</w:t>
      </w:r>
      <w:r>
        <w:rPr/>
      </w:r>
      <w:r>
        <w:rPr/>
        <w:t xml:space="preserve"> </w:t>
      </w:r>
    </w:p>
    <w:p>
      <w:pPr>
        <w:pStyle w:val="kommentar"/>
      </w:pPr>
      <w:r>
        <w:rPr>
          <w:b w:val="true"/>
          <w:sz w:val="16"/>
        </w:rPr>
        <w:t xml:space="preserve">285/2</w:t>
      </w:r>
      <w:r>
        <w:rPr/>
        <w:t xml:space="preserve"> </w:t>
      </w:r>
      <w:r>
        <w:rPr>
          <w:rFonts w:ascii="Linux Libertine G" w:hAnsi="Linux Libertine G" w:cs="Linux Libertine G"/>
        </w:rPr>
        <w:t xml:space="preserve">Beichtvaters</w:t>
        <w:t>]</w:t>
      </w:r>
      <w:r>
        <w:rPr/>
        <w:t xml:space="preserve"> </w:t>
      </w:r>
      <w:r>
        <w:rPr/>
        <w:t xml:space="preserve">Johann Christoph Gericke</w:t>
      </w:r>
      <w:r>
        <w:rPr/>
      </w:r>
      <w:r>
        <w:rPr/>
        <w:t xml:space="preserve"> </w:t>
      </w:r>
    </w:p>
    <w:p>
      <w:pPr>
        <w:pStyle w:val="kommentar"/>
      </w:pPr>
      <w:r>
        <w:rPr>
          <w:b w:val="true"/>
          <w:sz w:val="16"/>
        </w:rPr>
        <w:t xml:space="preserve">285/8</w:t>
      </w:r>
      <w:r>
        <w:rPr/>
        <w:t xml:space="preserve"> </w:t>
      </w:r>
      <w:r>
        <w:rPr/>
        <w:t xml:space="preserve">Ps 115</w:t>
      </w:r>
      <w:r>
        <w:rPr/>
        <w:t xml:space="preserve"> </w:t>
      </w:r>
    </w:p>
    <w:p>
      <w:pPr>
        <w:pStyle w:val="kommentar"/>
      </w:pPr>
      <w:r>
        <w:rPr>
          <w:b w:val="true"/>
          <w:sz w:val="16"/>
        </w:rPr>
        <w:t xml:space="preserve">285/12</w:t>
      </w:r>
      <w:r>
        <w:rPr/>
        <w:t xml:space="preserve"> </w:t>
      </w:r>
      <w:r>
        <w:rPr>
          <w:rFonts w:ascii="Linux Libertine G" w:hAnsi="Linux Libertine G" w:cs="Linux Libertine G"/>
        </w:rPr>
        <w:t xml:space="preserve">holländischen Dukaten</w:t>
        <w:t>]</w:t>
      </w:r>
      <w:r>
        <w:rPr/>
        <w:t xml:space="preserve"> </w:t>
      </w:r>
      <w:r>
        <w:t>HKB 133 (I  286/26)</w:t>
      </w:r>
      <w:r>
        <w:rPr/>
      </w:r>
      <w:r>
        <w:rPr/>
        <w:t xml:space="preserve">. Seit 1586 nach festem Fuß geprägte Goldmünze, nicht als regionales Zahlungsmittel gebräuchlich, sondern als Kurantmünze dafür tauschbar; eine der wichtigsten Handelsmünzen des 17. und 18. Jhs; es gab aber auch Dukaten russischer Prägung, Speziesdukaten, von denen wiederum ein best. Sorte ebenfalls »holländisch« genannt wurde. </w:t>
      </w:r>
    </w:p>
    <w:p>
      <w:pPr>
        <w:pStyle w:val="kommentar"/>
      </w:pPr>
      <w:r>
        <w:rPr>
          <w:b w:val="true"/>
          <w:sz w:val="16"/>
        </w:rPr>
        <w:t xml:space="preserve">285/17</w:t>
      </w:r>
      <w:r>
        <w:rPr/>
        <w:t xml:space="preserve"> </w:t>
      </w:r>
      <w:r>
        <w:rPr>
          <w:rFonts w:ascii="Linux Libertine G" w:hAnsi="Linux Libertine G" w:cs="Linux Libertine G"/>
        </w:rPr>
        <w:t xml:space="preserve">Wagner</w:t>
        <w:t>]</w:t>
      </w:r>
      <w:r>
        <w:rPr/>
        <w:t xml:space="preserve"> Der Buchhändler </w:t>
      </w:r>
      <w:r>
        <w:rPr/>
        <w:t xml:space="preserve">Friedrich David Wagner</w:t>
      </w:r>
      <w:r>
        <w:rPr/>
        <w:t xml:space="preserve"> </w:t>
      </w:r>
    </w:p>
    <w:p>
      <w:pPr>
        <w:pStyle w:val="kommentar"/>
      </w:pPr>
      <w:r>
        <w:rPr>
          <w:b w:val="true"/>
          <w:sz w:val="16"/>
        </w:rPr>
        <w:t xml:space="preserve">285/23</w:t>
      </w:r>
      <w:r>
        <w:rPr/>
        <w:t xml:space="preserve"> ›Vom Himmel kam der Engel Schar‹ von </w:t>
      </w:r>
      <w:r>
        <w:rPr/>
        <w:t xml:space="preserve">Martin Luther</w:t>
      </w:r>
      <w:r>
        <w:rPr/>
      </w:r>
      <w:r>
        <w:rPr/>
        <w:t xml:space="preserve"> (Evangelisches Gesangbuch 25) </w:t>
      </w:r>
    </w:p>
    <w:p>
      <w:pPr>
        <w:pStyle w:val="kommentar"/>
      </w:pPr>
      <w:r>
        <w:rPr>
          <w:b w:val="true"/>
          <w:sz w:val="16"/>
        </w:rPr>
        <w:t xml:space="preserve">285/32</w:t>
      </w:r>
      <w:r>
        <w:rPr/>
        <w:t xml:space="preserve"> </w:t>
      </w:r>
      <w:r>
        <w:rPr/>
        <w:t xml:space="preserve">Eph 1,13</w:t>
      </w:r>
      <w:r>
        <w:rPr/>
        <w:t xml:space="preserve"> </w:t>
      </w:r>
    </w:p>
    <w:p>
      <w:pPr>
        <w:pStyle w:val="kommentar"/>
      </w:pPr>
      <w:r>
        <w:rPr>
          <w:b w:val="true"/>
          <w:sz w:val="16"/>
        </w:rPr>
        <w:t xml:space="preserve">285/34</w:t>
      </w:r>
      <w:r>
        <w:rPr/>
        <w:t xml:space="preserve"> </w:t>
      </w:r>
      <w:r>
        <w:rPr/>
        <w:t xml:space="preserve">1 Mo 13,15</w:t>
      </w:r>
      <w:r>
        <w:rPr/>
        <w:t xml:space="preserve">; </w:t>
      </w:r>
      <w:r>
        <w:rPr/>
        <w:t xml:space="preserve">Lk 1,55</w:t>
      </w:r>
      <w:r>
        <w:rPr/>
        <w:t xml:space="preserve"> </w:t>
      </w:r>
    </w:p>
    <w:p>
      <w:pPr>
        <w:pStyle w:val="kommentar"/>
        <w:sectPr>
          <w:pgMar w:top="1416" w:right="1900" w:bottom="2132" w:left="1984" w:footer="1417"/>
          <w:cols w:equalWidth="true" w:space="560" w:num="2"/>
          <w:type w:val="continuous"/>
        </w:sectPr>
      </w:pPr>
      <w:r>
        <w:rPr>
          <w:b w:val="true"/>
          <w:sz w:val="16"/>
        </w:rPr>
        <w:t xml:space="preserve">286/1</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132 (I 284‒286)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30264140169491a" /><Relationship Type="http://schemas.openxmlformats.org/officeDocument/2006/relationships/footer" Target="/word/footer1.xml" Id="default" /></Relationships>
</file>