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1216ec70c5349e3"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286‒287</w:t>
      </w:r>
      <w:r>
        <w:br/>
      </w:r>
    </w:p>
    <w:p>
      <w:pPr>
        <w:pStyle w:val="linksbündig"/>
      </w:pPr>
      <w:r>
        <w:rPr>
          <w:sz w:val="32"/>
          <w:b w:val="true"/>
        </w:rPr>
        <w:t>133</w:t>
      </w:r>
    </w:p>
    <w:p>
      <w:pPr>
        <w:pStyle w:val="linksbündig"/>
      </w:pPr>
      <w:r>
        <w:rPr>
          <w:b w:val="true"/>
        </w:rPr>
        <w:t>Riga, 12. Dezember 1758</w:t>
      </w:r>
      <w:r>
        <w:br/>
      </w:r>
      <w:r>
        <w:rPr>
          <w:b w:val="true"/>
        </w:rPr>
        <w:t>Johann Georg Hamann → Johann Christoph Hamann (Vater)</w:t>
      </w:r>
      <w:r>
        <w:br/>
      </w:r>
      <w:r>
        <w:rPr/>
        <w:t xml:space="preserve"> </w:t>
      </w:r>
      <w:r>
        <w:rPr/>
        <w:t xml:space="preserve"> </w:t>
      </w:r>
    </w:p>
    <w:p>
      <w:pPr>
        <w:framePr w:w="1000" w:hSpace="420" w:wrap="around" w:hAnchor="page" w:vAnchor="text" w:xAlign="left" w:y="0"/>
        <w:keepNext w:val="true"/>
        <w:pStyle w:val="zeilenzählung"/>
      </w:pPr>
      <w:r>
        <w:rPr>
          <w:sz w:val="12"/>
        </w:rPr>
        <w:t>S. 286, 11</w:t>
      </w:r>
    </w:p>
    <w:p>
      <w:pPr>
        <w:pStyle w:val="stumpf"/>
      </w:pPr>
      <w:r>
        <w:rPr>
          <w:i w:val="true"/>
          <w:color w:val="#7d7d74"/>
        </w:rPr>
        <w:t xml:space="preserve">Von Johann Christoph Hamann (Bruder):</w:t>
      </w:r>
      <w:r>
        <w:rPr/>
        <w:t xml:space="preserve"> </w:t>
      </w:r>
    </w:p>
    <w:p>
      <w:pPr>
        <w:pStyle w:val="rechtsbündig"/>
      </w:pPr>
      <w:r>
        <w:rPr>
          <w:rFonts w:ascii="Playfair Display" w:hAnsi="Playfair Display" w:cs="Playfair Display"/>
          <w:sz w:val="21"/>
          <w:szCs w:val="21"/>
        </w:rPr>
        <w:t xml:space="preserve">Riga den. 12. </w:t>
      </w:r>
      <w:r>
        <w:rPr>
          <w:rFonts w:ascii="Linux Biolinum" w:hAnsi="Linux Biolinum" w:cs="Linux Biolinum"/>
          <w:rFonts w:ascii="Playfair Display" w:hAnsi="Playfair Display" w:cs="Playfair Display"/>
          <w:sz w:val="21"/>
          <w:szCs w:val="21"/>
        </w:rPr>
        <w:t xml:space="preserve">X</w:t>
      </w:r>
      <w:r>
        <w:rPr>
          <w:rFonts w:ascii="Playfair Display" w:hAnsi="Playfair Display" w:cs="Playfair Display"/>
          <w:sz w:val="21"/>
          <w:szCs w:val="21"/>
        </w:rPr>
        <w:t xml:space="preserve">br. 1758.</w:t>
      </w:r>
      <w:r>
        <w:rPr>
          <w:rFonts w:ascii="Playfair Display" w:hAnsi="Playfair Display" w:cs="Playfair Display"/>
          <w:sz w:val="21"/>
          <w:szCs w:val="21"/>
        </w:rPr>
        <w:t xml:space="preserve"> </w:t>
      </w:r>
    </w:p>
    <w:p>
      <w:pPr>
        <w:pStyle w:val="doppeleinzug"/>
      </w:pPr>
      <w:r>
        <w:rPr>
          <w:rFonts w:ascii="Playfair Display" w:hAnsi="Playfair Display" w:cs="Playfair Display"/>
          <w:sz w:val="21"/>
          <w:szCs w:val="21"/>
        </w:rPr>
        <w:t xml:space="preserve">Herzlich Geliebtester Vater! </w:t>
      </w:r>
    </w:p>
    <w:p>
      <w:pPr>
        <w:pStyle w:val="stumpf"/>
      </w:pPr>
      <w:r>
        <w:rPr>
          <w:rFonts w:ascii="Playfair Display" w:hAnsi="Playfair Display" w:cs="Playfair Display"/>
          <w:sz w:val="21"/>
          <w:szCs w:val="21"/>
        </w:rPr>
        <w:t xml:space="preserve">Ich freue mich, daß Gott Ihnen wiederum Gesundheit geschenkt hat, Ihre Denk- </w:t>
      </w:r>
    </w:p>
    <w:p>
      <w:pPr>
        <w:framePr w:w="1000" w:hSpace="420" w:wrap="around" w:hAnchor="page" w:vAnchor="text" w:xAlign="left" w:y="0"/>
        <w:keepNext w:val="true"/>
        <w:pStyle w:val="zeilenzählung"/>
      </w:pPr>
      <w:r>
        <w:rPr>
          <w:sz w:val="12"/>
        </w:rPr>
        <w:t>15</w:t>
      </w:r>
    </w:p>
    <w:p>
      <w:pPr>
        <w:pStyle w:val="stumpf"/>
      </w:pPr>
      <w:r>
        <w:rPr>
          <w:rFonts w:ascii="Playfair Display" w:hAnsi="Playfair Display" w:cs="Playfair Display"/>
          <w:sz w:val="21"/>
          <w:szCs w:val="21"/>
        </w:rPr>
        <w:t xml:space="preserve">und Feyertage zufrieden und vergnügt zu begehen. Die Erinnerung derselben macht </w:t>
      </w:r>
    </w:p>
    <w:p>
      <w:pPr>
        <w:pStyle w:val="stumpf"/>
      </w:pPr>
      <w:r>
        <w:rPr>
          <w:rFonts w:ascii="Playfair Display" w:hAnsi="Playfair Display" w:cs="Playfair Display"/>
          <w:sz w:val="21"/>
          <w:szCs w:val="21"/>
        </w:rPr>
        <w:t xml:space="preserve">mich auch in der Ferne bey demjenigen des Dankes schuldig, der als ein Kind sich </w:t>
      </w:r>
    </w:p>
    <w:p>
      <w:pPr>
        <w:pStyle w:val="stumpf"/>
      </w:pPr>
      <w:r>
        <w:rPr>
          <w:rFonts w:ascii="Playfair Display" w:hAnsi="Playfair Display" w:cs="Playfair Display"/>
          <w:sz w:val="21"/>
          <w:szCs w:val="21"/>
        </w:rPr>
        <w:t xml:space="preserve">herabgelaßen hat um uns als Kinder zu sich zu ziehen. Er möge sich auch in denen </w:t>
      </w:r>
    </w:p>
    <w:p>
      <w:pPr>
        <w:pStyle w:val="stumpf"/>
      </w:pPr>
      <w:r>
        <w:rPr>
          <w:rFonts w:ascii="Playfair Display" w:hAnsi="Playfair Display" w:cs="Playfair Display"/>
          <w:sz w:val="21"/>
          <w:szCs w:val="21"/>
        </w:rPr>
        <w:t xml:space="preserve">Tagen, die diesem Gedächtniße gewidmet </w:t>
      </w:r>
      <w:r>
        <w:rPr>
          <w:strike w:val="true"/>
          <w:rFonts w:ascii="Playfair Display" w:hAnsi="Playfair Display" w:cs="Playfair Display"/>
          <w:sz w:val="21"/>
          <w:szCs w:val="21"/>
        </w:rPr>
        <w:t xml:space="preserve">sind</w:t>
      </w:r>
      <w:r>
        <w:rPr>
          <w:rFonts w:ascii="Playfair Display" w:hAnsi="Playfair Display" w:cs="Playfair Display"/>
          <w:sz w:val="21"/>
          <w:szCs w:val="21"/>
        </w:rPr>
        <w:t xml:space="preserve"> gewesen, in dieser Gestalt Ihnen </w:t>
      </w:r>
    </w:p>
    <w:p>
      <w:pPr>
        <w:pStyle w:val="stumpf"/>
      </w:pPr>
      <w:r>
        <w:rPr>
          <w:rFonts w:ascii="Playfair Display" w:hAnsi="Playfair Display" w:cs="Playfair Display"/>
          <w:sz w:val="21"/>
          <w:szCs w:val="21"/>
        </w:rPr>
        <w:t xml:space="preserve">am freundlichsten und leutseeligsten gezeiget </w:t>
      </w:r>
      <w:r>
        <w:rPr>
          <w:strike w:val="true"/>
          <w:rFonts w:ascii="Playfair Display" w:hAnsi="Playfair Display" w:cs="Playfair Display"/>
          <w:sz w:val="21"/>
          <w:szCs w:val="21"/>
        </w:rPr>
        <w:t xml:space="preserve">haben</w:t>
      </w:r>
      <w:r>
        <w:rPr>
          <w:rFonts w:ascii="Playfair Display" w:hAnsi="Playfair Display" w:cs="Playfair Display"/>
          <w:sz w:val="21"/>
          <w:szCs w:val="21"/>
        </w:rPr>
        <w:t xml:space="preserve"> und Sie auf eine solche Art </w:t>
      </w:r>
    </w:p>
    <w:p>
      <w:pPr>
        <w:framePr w:w="1000" w:hSpace="420" w:wrap="around" w:hAnchor="page" w:vAnchor="text" w:xAlign="left" w:y="0"/>
        <w:keepNext w:val="true"/>
        <w:pStyle w:val="zeilenzählung"/>
      </w:pPr>
      <w:r>
        <w:rPr>
          <w:sz w:val="12"/>
        </w:rPr>
        <w:t>20</w:t>
      </w:r>
    </w:p>
    <w:p>
      <w:pPr>
        <w:pStyle w:val="stumpf"/>
      </w:pPr>
      <w:r>
        <w:rPr>
          <w:rFonts w:ascii="Playfair Display" w:hAnsi="Playfair Display" w:cs="Playfair Display"/>
          <w:sz w:val="21"/>
          <w:szCs w:val="21"/>
        </w:rPr>
        <w:t xml:space="preserve">seine Wirkungen an Ihrer Seele verspüret haben, daß Sie Ihren Geburtstag </w:t>
      </w:r>
    </w:p>
    <w:p>
      <w:pPr>
        <w:pStyle w:val="stumpf"/>
      </w:pPr>
      <w:r>
        <w:rPr>
          <w:rFonts w:ascii="Playfair Display" w:hAnsi="Playfair Display" w:cs="Playfair Display"/>
          <w:sz w:val="21"/>
          <w:szCs w:val="21"/>
        </w:rPr>
        <w:t xml:space="preserve">ebenfalls nicht ohne Seegen feyren mögen. Wird Ihr Alter gleich mühsam und </w:t>
      </w:r>
    </w:p>
    <w:p>
      <w:pPr>
        <w:pStyle w:val="stumpf"/>
      </w:pPr>
      <w:r>
        <w:rPr>
          <w:rFonts w:ascii="Playfair Display" w:hAnsi="Playfair Display" w:cs="Playfair Display"/>
          <w:sz w:val="21"/>
          <w:szCs w:val="21"/>
        </w:rPr>
        <w:t xml:space="preserve">sorgenvoll, so </w:t>
      </w:r>
      <w:r>
        <w:rPr>
          <w:rFonts w:ascii="Playfair Display" w:hAnsi="Playfair Display" w:cs="Playfair Display"/>
          <w:sz w:val="21"/>
          <w:szCs w:val="21"/>
        </w:rPr>
        <w:t xml:space="preserve">ist er doch</w:t>
      </w:r>
      <w:r>
        <w:rPr>
          <w:rFonts w:ascii="Playfair Display" w:hAnsi="Playfair Display" w:cs="Playfair Display"/>
          <w:sz w:val="21"/>
          <w:szCs w:val="21"/>
        </w:rPr>
        <w:t xml:space="preserve"> noch immer mit Vortheilen für den Nächsten beschäftiget und </w:t>
      </w:r>
    </w:p>
    <w:p>
      <w:pPr>
        <w:pStyle w:val="stumpf"/>
      </w:pPr>
      <w:r>
        <w:rPr>
          <w:rFonts w:ascii="Playfair Display" w:hAnsi="Playfair Display" w:cs="Playfair Display"/>
          <w:sz w:val="21"/>
          <w:szCs w:val="21"/>
        </w:rPr>
        <w:t xml:space="preserve">ein nuzbares Leben. Unterwerfen Sie sich also auch darinn dem Willen desjenigen, </w:t>
      </w:r>
    </w:p>
    <w:p>
      <w:pPr>
        <w:pStyle w:val="stumpf"/>
      </w:pPr>
      <w:r>
        <w:rPr>
          <w:rFonts w:ascii="Playfair Display" w:hAnsi="Playfair Display" w:cs="Playfair Display"/>
          <w:sz w:val="21"/>
          <w:szCs w:val="21"/>
        </w:rPr>
        <w:t xml:space="preserve">der am besten weiß, wenn unser Leben ihm allein zugehöret. </w:t>
      </w:r>
    </w:p>
    <w:p>
      <w:pPr>
        <w:framePr w:w="1000" w:hSpace="420" w:wrap="around" w:hAnchor="page" w:vAnchor="text" w:xAlign="left" w:y="0"/>
        <w:keepNext w:val="true"/>
        <w:pStyle w:val="zeilenzählung"/>
      </w:pPr>
      <w:r>
        <w:rPr>
          <w:sz w:val="12"/>
        </w:rPr>
        <w:t>25</w:t>
      </w:r>
    </w:p>
    <w:p>
      <w:pPr>
        <w:pStyle w:val="einzug"/>
      </w:pPr>
      <w:r>
        <w:rPr>
          <w:rFonts w:ascii="Playfair Display" w:hAnsi="Playfair Display" w:cs="Playfair Display"/>
          <w:sz w:val="21"/>
          <w:szCs w:val="21"/>
        </w:rPr>
        <w:t xml:space="preserve">Ich habe hier schon eine unverdiente Wolthat von einem Manne erhalten, der mir </w:t>
      </w:r>
    </w:p>
    <w:p>
      <w:pPr>
        <w:pStyle w:val="stumpf"/>
      </w:pPr>
      <w:r>
        <w:rPr>
          <w:rFonts w:ascii="Playfair Display" w:hAnsi="Playfair Display" w:cs="Playfair Display"/>
          <w:sz w:val="21"/>
          <w:szCs w:val="21"/>
        </w:rPr>
        <w:t xml:space="preserve">sein Kind auf der Klaße anvertrauet und mir deßhalb einen in diesem Jahre </w:t>
      </w:r>
    </w:p>
    <w:p>
      <w:pPr>
        <w:pStyle w:val="stumpf"/>
      </w:pPr>
      <w:r>
        <w:rPr>
          <w:rFonts w:ascii="Playfair Display" w:hAnsi="Playfair Display" w:cs="Playfair Display"/>
          <w:sz w:val="21"/>
          <w:szCs w:val="21"/>
        </w:rPr>
        <w:t xml:space="preserve">geprägten holländischen </w:t>
      </w:r>
      <w:r>
        <w:rPr>
          <w:rFonts w:ascii="Linux Biolinum" w:hAnsi="Linux Biolinum" w:cs="Linux Biolinum"/>
          <w:rFonts w:ascii="Playfair Display" w:hAnsi="Playfair Display" w:cs="Playfair Display"/>
          <w:sz w:val="21"/>
          <w:szCs w:val="21"/>
        </w:rPr>
        <w:t xml:space="preserve">Duca</w:t>
      </w:r>
      <w:r>
        <w:rPr>
          <w:rFonts w:ascii="Playfair Display" w:hAnsi="Playfair Display" w:cs="Playfair Display"/>
          <w:sz w:val="21"/>
          <w:szCs w:val="21"/>
        </w:rPr>
        <w:t xml:space="preserve">ten geschenkt hat. So gut geht es Ihrem Sohn, lieber </w:t>
      </w:r>
    </w:p>
    <w:p>
      <w:pPr>
        <w:pStyle w:val="stumpf"/>
      </w:pPr>
      <w:r>
        <w:rPr>
          <w:rFonts w:ascii="Playfair Display" w:hAnsi="Playfair Display" w:cs="Playfair Display"/>
          <w:sz w:val="21"/>
          <w:szCs w:val="21"/>
        </w:rPr>
        <w:t xml:space="preserve">Vater, daß Sie von aller Sorge für seine Erhaltung befreyet seyn können; noch </w:t>
      </w:r>
    </w:p>
    <w:p>
      <w:pPr>
        <w:pStyle w:val="stumpf"/>
      </w:pPr>
      <w:r>
        <w:rPr>
          <w:rFonts w:ascii="Playfair Display" w:hAnsi="Playfair Display" w:cs="Playfair Display"/>
          <w:sz w:val="21"/>
          <w:szCs w:val="21"/>
        </w:rPr>
        <w:t xml:space="preserve">vielweniger für seine Gesundheit, wenn er gleich um einige Unzen </w:t>
      </w:r>
      <w:r>
        <w:rPr>
          <w:rFonts w:ascii="Linux Biolinum" w:hAnsi="Linux Biolinum" w:cs="Linux Biolinum"/>
          <w:rFonts w:ascii="Playfair Display" w:hAnsi="Playfair Display" w:cs="Playfair Display"/>
          <w:sz w:val="21"/>
          <w:szCs w:val="21"/>
        </w:rPr>
        <w:t xml:space="preserve">Visceral</w:t>
      </w:r>
      <w:r>
        <w:rPr>
          <w:rFonts w:ascii="Playfair Display" w:hAnsi="Playfair Display" w:cs="Playfair Display"/>
          <w:sz w:val="21"/>
          <w:szCs w:val="21"/>
        </w:rPr>
        <w:t xml:space="preserve">-Tropfen, die </w:t>
      </w:r>
    </w:p>
    <w:p>
      <w:pPr>
        <w:framePr w:w="1000" w:hSpace="420" w:wrap="around" w:hAnchor="page" w:vAnchor="text" w:xAlign="left" w:y="0"/>
        <w:keepNext w:val="true"/>
        <w:pStyle w:val="zeilenzählung"/>
      </w:pPr>
      <w:r>
        <w:rPr>
          <w:sz w:val="12"/>
        </w:rPr>
        <w:t>30</w:t>
      </w:r>
    </w:p>
    <w:p>
      <w:pPr>
        <w:pStyle w:val="stumpf"/>
      </w:pPr>
      <w:r>
        <w:rPr>
          <w:rFonts w:ascii="Playfair Display" w:hAnsi="Playfair Display" w:cs="Playfair Display"/>
          <w:sz w:val="21"/>
          <w:szCs w:val="21"/>
        </w:rPr>
        <w:t xml:space="preserve">mit Wein abgemacht sind, bittet. Der HE. </w:t>
      </w:r>
      <w:r>
        <w:rPr>
          <w:rFonts w:ascii="Linux Biolinum" w:hAnsi="Linux Biolinum" w:cs="Linux Biolinum"/>
          <w:rFonts w:ascii="Playfair Display" w:hAnsi="Playfair Display" w:cs="Playfair Display"/>
          <w:sz w:val="21"/>
          <w:szCs w:val="21"/>
        </w:rPr>
        <w:t xml:space="preserve">Rector</w:t>
      </w:r>
      <w:r>
        <w:rPr>
          <w:rFonts w:ascii="Playfair Display" w:hAnsi="Playfair Display" w:cs="Playfair Display"/>
          <w:sz w:val="21"/>
          <w:szCs w:val="21"/>
        </w:rPr>
        <w:t xml:space="preserve"> wünschet dieselbe bey Gelegenheit </w:t>
      </w:r>
    </w:p>
    <w:p>
      <w:pPr>
        <w:pStyle w:val="stumpf"/>
      </w:pPr>
      <w:r>
        <w:rPr>
          <w:rFonts w:ascii="Playfair Display" w:hAnsi="Playfair Display" w:cs="Playfair Display"/>
          <w:sz w:val="21"/>
          <w:szCs w:val="21"/>
        </w:rPr>
        <w:t xml:space="preserve">von dorten erhalten zu können, weil die hiesigen nicht von so gutem Geschmack </w:t>
      </w:r>
    </w:p>
    <w:p>
      <w:pPr>
        <w:pStyle w:val="stumpf"/>
      </w:pPr>
      <w:r>
        <w:rPr>
          <w:rFonts w:ascii="Playfair Display" w:hAnsi="Playfair Display" w:cs="Playfair Display"/>
          <w:sz w:val="21"/>
          <w:szCs w:val="21"/>
        </w:rPr>
        <w:t xml:space="preserve">und Nutzen sind. Sie können zu unserm allgemeinen Gebrauch dienen; das Geld </w:t>
      </w:r>
    </w:p>
    <w:p>
      <w:pPr>
        <w:pStyle w:val="stumpf"/>
      </w:pPr>
      <w:r>
        <w:rPr>
          <w:rFonts w:ascii="Playfair Display" w:hAnsi="Playfair Display" w:cs="Playfair Display"/>
          <w:sz w:val="21"/>
          <w:szCs w:val="21"/>
        </w:rPr>
        <w:t xml:space="preserve">übermache ich. Um meinem Bruder ein Pläzchen zu laßen muß ich schließen und </w:t>
      </w:r>
    </w:p>
    <w:p>
      <w:pPr>
        <w:pStyle w:val="stumpf"/>
      </w:pPr>
      <w:r>
        <w:rPr>
          <w:rFonts w:ascii="Playfair Display" w:hAnsi="Playfair Display" w:cs="Playfair Display"/>
          <w:sz w:val="21"/>
          <w:szCs w:val="21"/>
        </w:rPr>
        <w:t xml:space="preserve">bin nach herzlichem Anwunsch alles ersprießl. Wohlergehens Ihr treuster Sohn. </w:t>
      </w:r>
    </w:p>
    <w:p>
      <w:pPr>
        <w:framePr w:w="1000" w:hSpace="420" w:wrap="around" w:hAnchor="page" w:vAnchor="text" w:xAlign="left" w:y="0"/>
        <w:keepNext w:val="true"/>
        <w:pStyle w:val="zeilenzählung"/>
      </w:pPr>
      <w:r>
        <w:rPr>
          <w:sz w:val="12"/>
        </w:rPr>
        <w:t>35</w:t>
      </w:r>
    </w:p>
    <w:p>
      <w:pPr>
        <w:pStyle w:val="rechtsbündig"/>
      </w:pPr>
      <w:r>
        <w:rPr>
          <w:rFonts w:ascii="Playfair Display" w:hAnsi="Playfair Display" w:cs="Playfair Display"/>
          <w:sz w:val="21"/>
          <w:szCs w:val="21"/>
        </w:rPr>
        <w:t xml:space="preserve">J. C.</w:t>
      </w:r>
      <w:r>
        <w:rPr/>
        <w:t xml:space="preserve"> </w:t>
      </w:r>
    </w:p>
    <w:p>
      <w:pPr>
        <w:pStyle w:val="stumpf"/>
      </w:pPr>
      <w:r>
        <w:rPr/>
        <w:t xml:space="preserve"> </w:t>
      </w:r>
    </w:p>
    <w:p>
      <w:pPr>
        <w:pStyle w:val="doppeleinzug"/>
      </w:pPr>
      <w:r>
        <w:rPr/>
        <w:t xml:space="preserve">Herzlich geliebtester Vater, </w:t>
      </w:r>
    </w:p>
    <w:p>
      <w:pPr>
        <w:pStyle w:val="stumpf"/>
      </w:pPr>
      <w:r>
        <w:rPr/>
        <w:t xml:space="preserve">Ich komme eben jetzt zu meinem Bruder gelaufen um noch eine kleine </w:t>
      </w:r>
    </w:p>
    <w:p>
      <w:pPr>
        <w:pStyle w:val="stumpf"/>
      </w:pPr>
      <w:r>
        <w:rPr/>
        <w:t xml:space="preserve">Nachschrift anzuhängen. Den </w:t>
      </w:r>
      <w:r>
        <w:rPr>
          <w:rFonts w:ascii="Linux Biolinum" w:hAnsi="Linux Biolinum" w:cs="Linux Biolinum"/>
        </w:rPr>
        <w:t xml:space="preserve">Young</w:t>
      </w:r>
      <w:r>
        <w:rPr/>
        <w:t xml:space="preserve"> habe heute richtig erhalten und zahle den </w:t>
      </w:r>
    </w:p>
    <w:p>
      <w:pPr>
        <w:pStyle w:val="stumpf"/>
      </w:pPr>
      <w:r>
        <w:rPr/>
        <w:t xml:space="preserve">Dank meiner Freunde, die sich Ihrer öfters mit dem besten Herzen erinnern </w:t>
      </w:r>
    </w:p>
    <w:p>
      <w:pPr>
        <w:framePr w:w="1000" w:hSpace="420" w:wrap="around" w:hAnchor="page" w:vAnchor="text" w:xAlign="left" w:y="0"/>
        <w:keepNext w:val="true"/>
        <w:pStyle w:val="seitenzählung"/>
      </w:pPr>
      <w:r>
        <w:rPr>
          <w:sz w:val="12"/>
          <w:b w:val="true"/>
        </w:rPr>
        <w:t>S. 287</w:t>
      </w:r>
      <w:r>
        <w:rPr/>
        <w:t xml:space="preserve"> </w:t>
      </w:r>
    </w:p>
    <w:p>
      <w:pPr>
        <w:pStyle w:val="stumpf"/>
      </w:pPr>
      <w:r>
        <w:rPr/>
        <w:t xml:space="preserve">zum voraus. Keine Rechnung dabey gefunden. Ich schreibe zu den Wünschen </w:t>
      </w:r>
    </w:p>
    <w:p>
      <w:pPr>
        <w:pStyle w:val="stumpf"/>
      </w:pPr>
      <w:r>
        <w:rPr/>
        <w:t xml:space="preserve">meines Bruders ein herzliches Amen! Gott schenke Ihnen an Seele und Leib </w:t>
      </w:r>
    </w:p>
    <w:p>
      <w:pPr>
        <w:pStyle w:val="stumpf"/>
      </w:pPr>
      <w:r>
        <w:rPr/>
        <w:t xml:space="preserve">alles was Ihnen gut und nützlich ist. Die PostGlocke schlägt; ich küße Ihnen </w:t>
      </w:r>
    </w:p>
    <w:p>
      <w:pPr>
        <w:pStyle w:val="stumpf"/>
      </w:pPr>
      <w:r>
        <w:rPr/>
        <w:t xml:space="preserve">mit der kindlichsten Ehrfurcht die Hände und ersterbe Dero gehorsamst </w:t>
      </w:r>
    </w:p>
    <w:p>
      <w:pPr>
        <w:framePr w:w="1000" w:hSpace="420" w:wrap="around" w:hAnchor="page" w:vAnchor="text" w:xAlign="left" w:y="0"/>
        <w:keepNext w:val="true"/>
        <w:pStyle w:val="zeilenzählung"/>
      </w:pPr>
      <w:r>
        <w:rPr>
          <w:sz w:val="12"/>
        </w:rPr>
        <w:t>5</w:t>
      </w:r>
    </w:p>
    <w:p>
      <w:pPr>
        <w:pStyle w:val="stumpf"/>
      </w:pPr>
      <w:r>
        <w:rPr/>
        <w:t xml:space="preserve">verpflichtester Sohn. </w:t>
      </w:r>
    </w:p>
    <w:p>
      <w:pPr>
        <w:pStyle w:val="rechtsbündig"/>
      </w:pPr>
      <w:r>
        <w:rPr/>
        <w:t xml:space="preserve">Johann George Hamann.</w:t>
      </w:r>
      <w:r>
        <w:rPr/>
        <w:t xml:space="preserve"> </w:t>
      </w:r>
    </w:p>
    <w:p>
      <w:pPr>
        <w:pStyle w:val="stumpf"/>
      </w:pPr>
      <w:r>
        <w:rPr/>
        <w:t xml:space="preserve"> </w:t>
      </w:r>
    </w:p>
    <w:p>
      <w:pPr>
        <w:pStyle w:val="stumpf"/>
      </w:pPr>
      <w:r>
        <w:rPr/>
        <w:t xml:space="preserve">Entschuldigen Sie meine Eilfertigkeit und das schlechte SchreibeZugehör. </w:t>
      </w:r>
    </w:p>
    <w:p>
      <w:pPr>
        <w:pStyle w:val="stumpf"/>
      </w:pPr>
      <w:r>
        <w:rPr/>
        <w:t xml:space="preserve">Leben Sie wohl, gesund und zufrieden, und beten Sie für uns.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Veränderte Einsortierung</w:t>
      </w:r>
    </w:p>
    <w:p>
      <w:pPr>
        <w:pStyle w:val="stumpf"/>
      </w:pPr>
      <w:r>
        <w:rPr>
          <w:rFonts w:ascii="Linux Biolinum" w:hAnsi="Linux Biolinum" w:cs="Linux Biolinum"/>
        </w:rPr>
        <w:t xml:space="preserve">Die Einsortierung wurde gegenüber ZH verändert (dort: „Riga. den 8/19 Christm. 1758“), sie erfolgt chronologisch zwischen Brief Nr. 133 und 134.</w:t>
      </w:r>
    </w:p>
    <w:p>
      <w:pPr>
        <w:pStyle w:val="ueberschrift"/>
        <w:keepNext w:val="true"/>
      </w:pP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(50).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286f., Nr. 133.</w:t>
      </w:r>
    </w:p>
    <w:p>
      <w:pPr>
        <w:pStyle w:val="überlieferung"/>
        <w:spacing w:before="280" w:after="140"/>
        <w:keepNext w:val="true"/>
        <w:sectPr>
          <w:pgMar w:top="1416" w:right="2400" w:bottom="2132" w:left="1984" w:footer="1417"/>
          <w:type w:val="continuous"/>
        </w:sectPr>
      </w:pPr>
      <w:r>
        <w:rPr>
          <w:b w:val="true"/>
        </w:rPr>
        <w:t>Zusätze fremder Hand</w:t>
      </w:r>
    </w:p>
    <w:p>
      <w:pPr>
        <w:pStyle w:val="kommentar"/>
        <w:sectPr>
          <w:pgMar w:top="1416" w:right="1900" w:bottom="2132" w:left="1984" w:footer="1417"/>
          <w:cols w:equalWidth="true" w:space="560" w:num="1"/>
          <w:type w:val="continuous"/>
        </w:sectPr>
      </w:pPr>
      <w:r>
        <w:rPr>
          <w:b w:val="true"/>
          <w:sz w:val="16"/>
        </w:rPr>
        <w:t xml:space="preserve">286/12‒35 </w:t>
      </w:r>
      <w:r>
        <w:t>Johann Christoph Hamann (Bruder)</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286/22 </w:t>
      </w:r>
      <w:r>
        <w:rPr/>
        <w:t xml:space="preserve">ist er doch</w:t>
      </w:r>
      <w:r>
        <w:t xml:space="preserve">] </w:t>
      </w:r>
      <w:r>
        <w:rPr/>
        <w:t xml:space="preserve">Korrekturvorschlag ZH 1. Aufl. (1955): </w:t>
      </w:r>
      <w:r>
        <w:rPr>
          <w:i w:val="true"/>
        </w:rPr>
        <w:t xml:space="preserve">lies</w:t>
      </w:r>
      <w:r>
        <w:rPr/>
        <w:t xml:space="preserve"> so ist es doch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286/26</w:t>
      </w:r>
      <w:r>
        <w:rPr/>
        <w:t xml:space="preserve"> </w:t>
      </w:r>
      <w:r>
        <w:rPr>
          <w:rFonts w:ascii="Linux Libertine G" w:hAnsi="Linux Libertine G" w:cs="Linux Libertine G"/>
        </w:rPr>
        <w:t xml:space="preserve">holländischen Ducaten</w:t>
        <w:t>]</w:t>
      </w:r>
      <w:r>
        <w:rPr/>
        <w:t xml:space="preserve"> Seit 1586 nach festem Fuß geprägte Goldmünze, nicht als regionales Zahlungsmittel gebräuchlich, sondern als Kurantmünze dafür tauschbar; eine der wichtigsten Handelsmünzen des 17. und 18. Jhs; es gab aber auch Dukaten russischer Prägung, Speziesdukaten, von denen wiederum ein best. Sorte ebenfalls »holländisch« genannt wurde. </w:t>
      </w:r>
    </w:p>
    <w:p>
      <w:pPr>
        <w:pStyle w:val="kommentar"/>
      </w:pPr>
      <w:r>
        <w:rPr>
          <w:b w:val="true"/>
          <w:sz w:val="16"/>
        </w:rPr>
        <w:t xml:space="preserve">286/27</w:t>
      </w:r>
      <w:r>
        <w:rPr/>
        <w:t xml:space="preserve"> </w:t>
      </w:r>
      <w:r>
        <w:t>HKB 132 (I  285/12)</w:t>
      </w:r>
      <w:r>
        <w:rPr/>
      </w:r>
      <w:r>
        <w:rPr/>
        <w:t xml:space="preserve"> </w:t>
      </w:r>
    </w:p>
    <w:p>
      <w:pPr>
        <w:pStyle w:val="kommentar"/>
      </w:pPr>
      <w:r>
        <w:rPr>
          <w:b w:val="true"/>
          <w:sz w:val="16"/>
        </w:rPr>
        <w:t xml:space="preserve">286/29</w:t>
      </w:r>
      <w:r>
        <w:rPr/>
        <w:t xml:space="preserve"> </w:t>
      </w:r>
      <w:r>
        <w:rPr/>
        <w:t xml:space="preserve">Johann Gotthelf Lindner</w:t>
      </w:r>
      <w:r>
        <w:rPr/>
      </w:r>
      <w:r>
        <w:rPr/>
        <w:t xml:space="preserve"> </w:t>
      </w:r>
    </w:p>
    <w:p>
      <w:pPr>
        <w:pStyle w:val="kommentar"/>
      </w:pPr>
      <w:r>
        <w:rPr>
          <w:b w:val="true"/>
          <w:sz w:val="16"/>
        </w:rPr>
        <w:t xml:space="preserve">286/34</w:t>
      </w:r>
      <w:r>
        <w:rPr/>
        <w:t xml:space="preserve"> </w:t>
      </w:r>
      <w:r>
        <w:rPr/>
        <w:t xml:space="preserve">Johann Christoph Hamann (Bruder)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286/37</w:t>
      </w:r>
      <w:r>
        <w:rPr/>
        <w:t xml:space="preserve"> vll. </w:t>
      </w:r>
      <w:r>
        <w:rPr/>
        <w:t xml:space="preserve">Young, </w:t>
      </w:r>
      <w:r>
        <w:rPr>
          <w:i w:val="true"/>
        </w:rPr>
        <w:t xml:space="preserve">The complaint</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133 (I 286‒287)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e6e4b064bff74ad3" /><Relationship Type="http://schemas.openxmlformats.org/officeDocument/2006/relationships/footer" Target="/word/footer1.xml" Id="default" /></Relationships>
</file>