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cf46dbc1c7b47d3"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444‒446</w:t>
      </w:r>
      <w:r>
        <w:br/>
      </w:r>
    </w:p>
    <w:p>
      <w:pPr>
        <w:pStyle w:val="linksbündig"/>
      </w:pPr>
      <w:r>
        <w:rPr>
          <w:sz w:val="32"/>
          <w:b w:val="true"/>
        </w:rPr>
        <w:t>168</w:t>
      </w:r>
    </w:p>
    <w:p>
      <w:pPr>
        <w:pStyle w:val="linksbündig"/>
      </w:pPr>
      <w:r>
        <w:rPr>
          <w:b w:val="true"/>
        </w:rPr>
        <w:t>1759</w:t>
      </w:r>
      <w:r>
        <w:br/>
      </w:r>
      <w:r>
        <w:rPr>
          <w:b w:val="true"/>
        </w:rPr>
        <w:t>Johann Georg Hamann → Immanuel Kant</w:t>
      </w:r>
      <w:r>
        <w:br/>
      </w:r>
      <w:r>
        <w:rPr/>
        <w:t xml:space="preserve"> </w:t>
      </w:r>
      <w:r>
        <w:rPr/>
        <w:t xml:space="preserve"> </w:t>
      </w:r>
    </w:p>
    <w:p>
      <w:pPr>
        <w:framePr w:w="1000" w:hSpace="420" w:wrap="around" w:hAnchor="page" w:vAnchor="text" w:xAlign="left" w:y="0"/>
        <w:keepNext w:val="true"/>
        <w:pStyle w:val="zeilenzählung"/>
      </w:pPr>
      <w:r>
        <w:rPr>
          <w:sz w:val="12"/>
        </w:rPr>
        <w:t>S. 444, 13</w:t>
      </w:r>
    </w:p>
    <w:p>
      <w:pPr>
        <w:pStyle w:val="zentriert"/>
      </w:pPr>
      <w:r>
        <w:rPr>
          <w:rFonts w:ascii="Linux Biolinum" w:hAnsi="Linux Biolinum" w:cs="Linux Biolinum"/>
        </w:rPr>
        <w:t xml:space="preserve">– – ah! miser,</w:t>
      </w:r>
      <w:r>
        <w:rPr>
          <w:rFonts w:ascii="Linux Biolinum" w:hAnsi="Linux Biolinum" w:cs="Linux Biolinum"/>
        </w:rPr>
        <w:t xml:space="preserve"> </w:t>
      </w:r>
    </w:p>
    <w:p>
      <w:pPr>
        <w:pStyle w:val="zentriert"/>
      </w:pPr>
      <w:r>
        <w:rPr>
          <w:rFonts w:ascii="Linux Biolinum" w:hAnsi="Linux Biolinum" w:cs="Linux Biolinum"/>
        </w:rPr>
        <w:t xml:space="preserve">Quanta laboras in Charybdi</w:t>
      </w:r>
      <w:r>
        <w:rPr>
          <w:rFonts w:ascii="Linux Biolinum" w:hAnsi="Linux Biolinum" w:cs="Linux Biolinum"/>
        </w:rPr>
        <w:t xml:space="preserve"> </w:t>
      </w:r>
    </w:p>
    <w:p>
      <w:pPr>
        <w:framePr w:w="1000" w:hSpace="420" w:wrap="around" w:hAnchor="page" w:vAnchor="text" w:xAlign="left" w:y="0"/>
        <w:keepNext w:val="true"/>
        <w:pStyle w:val="zeilenzählung"/>
      </w:pPr>
      <w:r>
        <w:rPr>
          <w:sz w:val="12"/>
        </w:rPr>
        <w:t>15</w:t>
      </w:r>
    </w:p>
    <w:p>
      <w:pPr>
        <w:pStyle w:val="zentriert"/>
      </w:pPr>
      <w:r>
        <w:rPr>
          <w:rFonts w:ascii="Linux Biolinum" w:hAnsi="Linux Biolinum" w:cs="Linux Biolinum"/>
        </w:rPr>
        <w:t xml:space="preserve">Digne puer meliore flamma!</w:t>
      </w:r>
      <w:r>
        <w:rPr>
          <w:rFonts w:ascii="Linux Biolinum" w:hAnsi="Linux Biolinum" w:cs="Linux Biolinum"/>
        </w:rPr>
        <w:t xml:space="preserve"> </w:t>
      </w:r>
    </w:p>
    <w:p>
      <w:pPr>
        <w:pStyle w:val="zentriert"/>
      </w:pPr>
      <w:r>
        <w:rPr>
          <w:rFonts w:ascii="Linux Biolinum" w:hAnsi="Linux Biolinum" w:cs="Linux Biolinum"/>
        </w:rPr>
        <w:t xml:space="preserve">HORAT.</w:t>
      </w:r>
      <w:r>
        <w:rPr/>
        <w:t xml:space="preserve"> </w:t>
      </w:r>
    </w:p>
    <w:p>
      <w:pPr>
        <w:pStyle w:val="stumpf"/>
      </w:pPr>
      <w:r>
        <w:rPr/>
        <w:t xml:space="preserve"> </w:t>
      </w:r>
    </w:p>
    <w:p>
      <w:pPr>
        <w:pStyle w:val="stumpf"/>
      </w:pPr>
      <w:r>
        <w:rPr/>
        <w:t xml:space="preserve">Die Gönner Ihrer Verdienste würden vor Mitleiden die Achseln zucken, </w:t>
      </w:r>
    </w:p>
    <w:p>
      <w:pPr>
        <w:pStyle w:val="stumpf"/>
      </w:pPr>
      <w:r>
        <w:rPr/>
        <w:t xml:space="preserve">wenn Sie wüßten, daß Sie mit einer </w:t>
      </w:r>
      <w:r>
        <w:rPr>
          <w:u w:val="single"/>
        </w:rPr>
        <w:t xml:space="preserve">Kinderphysick</w:t>
      </w:r>
      <w:r>
        <w:rPr/>
        <w:t xml:space="preserve"> schwanger giengen. </w:t>
      </w:r>
    </w:p>
    <w:p>
      <w:pPr>
        <w:pStyle w:val="stumpf"/>
      </w:pPr>
      <w:r>
        <w:rPr/>
        <w:t xml:space="preserve">Dieser Einfall würde manchem so kindisch vorkommen, daß er über die </w:t>
      </w:r>
    </w:p>
    <w:p>
      <w:pPr>
        <w:framePr w:w="1000" w:hSpace="420" w:wrap="around" w:hAnchor="page" w:vAnchor="text" w:xAlign="left" w:y="0"/>
        <w:keepNext w:val="true"/>
        <w:pStyle w:val="zeilenzählung"/>
      </w:pPr>
      <w:r>
        <w:rPr>
          <w:sz w:val="12"/>
        </w:rPr>
        <w:t>20</w:t>
      </w:r>
    </w:p>
    <w:p>
      <w:pPr>
        <w:pStyle w:val="stumpf"/>
      </w:pPr>
      <w:r>
        <w:rPr/>
        <w:t xml:space="preserve">Unwißenheit Ihrer eigenen Kräfte, und den schlechten Gebrauch derselben </w:t>
      </w:r>
    </w:p>
    <w:p>
      <w:pPr>
        <w:pStyle w:val="stumpf"/>
      </w:pPr>
      <w:r>
        <w:rPr/>
        <w:t xml:space="preserve">spöttern oder wohl gar auffahren würde. Da ich nicht weiß, daß Sie Satyren </w:t>
      </w:r>
    </w:p>
    <w:p>
      <w:pPr>
        <w:pStyle w:val="stumpf"/>
      </w:pPr>
      <w:r>
        <w:rPr/>
        <w:t xml:space="preserve">über Ihre Lehrbücher lesen; so glaube ich auch nicht, daß Sie unter den </w:t>
      </w:r>
    </w:p>
    <w:p>
      <w:pPr>
        <w:pStyle w:val="stumpf"/>
      </w:pPr>
      <w:r>
        <w:rPr/>
        <w:t xml:space="preserve">Kindern Ihrer Naturlehre Leute von guter Gesellschaft verstehen. </w:t>
      </w:r>
    </w:p>
    <w:p>
      <w:pPr>
        <w:pStyle w:val="einzug"/>
      </w:pPr>
      <w:r>
        <w:rPr/>
        <w:t xml:space="preserve">Ich nehme also an, H. H. daß Sie in Ernst mit mir geredt, und diese </w:t>
      </w:r>
    </w:p>
    <w:p>
      <w:pPr>
        <w:framePr w:w="1000" w:hSpace="420" w:wrap="around" w:hAnchor="page" w:vAnchor="text" w:xAlign="left" w:y="0"/>
        <w:keepNext w:val="true"/>
        <w:pStyle w:val="zeilenzählung"/>
      </w:pPr>
      <w:r>
        <w:rPr>
          <w:sz w:val="12"/>
        </w:rPr>
        <w:t>25</w:t>
      </w:r>
    </w:p>
    <w:p>
      <w:pPr>
        <w:pStyle w:val="stumpf"/>
      </w:pPr>
      <w:r>
        <w:rPr/>
        <w:t xml:space="preserve">Voraussetzung hat mich zu einem Gewebe von Betrachtungen verleitet, die mir nicht </w:t>
      </w:r>
    </w:p>
    <w:p>
      <w:pPr>
        <w:pStyle w:val="stumpf"/>
      </w:pPr>
      <w:r>
        <w:rPr/>
        <w:t xml:space="preserve">möglich ist auf einmal auseinander zu setzen. Sie werden das, was ich vor der </w:t>
      </w:r>
    </w:p>
    <w:p>
      <w:pPr>
        <w:pStyle w:val="stumpf"/>
      </w:pPr>
      <w:r>
        <w:rPr/>
        <w:t xml:space="preserve">Hand schreiben kann, wenigstens mit so viel Aufmerksamkeit ansehen, als </w:t>
      </w:r>
    </w:p>
    <w:p>
      <w:pPr>
        <w:pStyle w:val="stumpf"/>
      </w:pPr>
      <w:r>
        <w:rPr/>
        <w:t xml:space="preserve">wir neulich bemerkten, daß die Spiele der Kinder von vernünftigen Personen </w:t>
      </w:r>
    </w:p>
    <w:p>
      <w:pPr>
        <w:pStyle w:val="stumpf"/>
      </w:pPr>
      <w:r>
        <w:rPr/>
        <w:t xml:space="preserve">verdienen, und erhalten haben. Wenn nichts so </w:t>
      </w:r>
      <w:r>
        <w:rPr>
          <w:u w:val="single"/>
        </w:rPr>
        <w:t xml:space="preserve">ungereimt</w:t>
      </w:r>
      <w:r>
        <w:rPr/>
        <w:t xml:space="preserve"> ist, das nicht ein </w:t>
      </w:r>
    </w:p>
    <w:p>
      <w:pPr>
        <w:framePr w:w="1000" w:hSpace="420" w:wrap="around" w:hAnchor="page" w:vAnchor="text" w:xAlign="left" w:y="0"/>
        <w:keepNext w:val="true"/>
        <w:pStyle w:val="zeilenzählung"/>
      </w:pPr>
      <w:r>
        <w:rPr>
          <w:sz w:val="12"/>
        </w:rPr>
        <w:t>30</w:t>
      </w:r>
    </w:p>
    <w:p>
      <w:pPr>
        <w:pStyle w:val="stumpf"/>
      </w:pPr>
      <w:r>
        <w:rPr/>
        <w:t xml:space="preserve">Philosoph gelehrt, so muß einem </w:t>
      </w:r>
      <w:r>
        <w:rPr/>
        <w:t xml:space="preserve">Philosophen</w:t>
      </w:r>
      <w:r>
        <w:rPr/>
        <w:t xml:space="preserve"> nichts so </w:t>
      </w:r>
      <w:r>
        <w:rPr>
          <w:u w:val="single"/>
        </w:rPr>
        <w:t xml:space="preserve">ungereimt</w:t>
      </w:r>
      <w:r>
        <w:rPr/>
        <w:t xml:space="preserve"> </w:t>
      </w:r>
    </w:p>
    <w:p>
      <w:pPr>
        <w:pStyle w:val="stumpf"/>
      </w:pPr>
      <w:r>
        <w:rPr/>
        <w:t xml:space="preserve">vorkommen, das er nicht prüfen und untersuchen sollte, ehe er sich </w:t>
      </w:r>
      <w:r>
        <w:rPr>
          <w:u w:val="single"/>
        </w:rPr>
        <w:t xml:space="preserve">unterstünde</w:t>
      </w:r>
      <w:r>
        <w:rPr/>
        <w:t xml:space="preserve"> es </w:t>
      </w:r>
    </w:p>
    <w:p>
      <w:pPr>
        <w:pStyle w:val="stumpf"/>
      </w:pPr>
      <w:r>
        <w:rPr/>
        <w:t xml:space="preserve">zu verwerfen. Der Eckel ist ein Merkmal eines verdorbenen Magens oder </w:t>
      </w:r>
    </w:p>
    <w:p>
      <w:pPr>
        <w:pStyle w:val="stumpf"/>
      </w:pPr>
      <w:r>
        <w:rPr/>
        <w:t xml:space="preserve">verwöhnter Einbildungskraft. </w:t>
      </w:r>
    </w:p>
    <w:p>
      <w:pPr>
        <w:pStyle w:val="einzug"/>
      </w:pPr>
      <w:r>
        <w:rPr/>
        <w:t xml:space="preserve">Sie wollen mein Herr M. Wunder thun. Ein gutes, nützliches und schönes </w:t>
      </w:r>
    </w:p>
    <w:p>
      <w:pPr>
        <w:framePr w:w="1000" w:hSpace="420" w:wrap="around" w:hAnchor="page" w:vAnchor="text" w:xAlign="left" w:y="0"/>
        <w:keepNext w:val="true"/>
        <w:pStyle w:val="seitenzählung"/>
      </w:pPr>
      <w:r>
        <w:rPr>
          <w:sz w:val="12"/>
          <w:b w:val="true"/>
        </w:rPr>
        <w:t>S. 445</w:t>
      </w:r>
      <w:r>
        <w:rPr/>
        <w:t xml:space="preserve"> </w:t>
      </w:r>
    </w:p>
    <w:p>
      <w:pPr>
        <w:pStyle w:val="stumpf"/>
      </w:pPr>
      <w:r>
        <w:rPr/>
        <w:t xml:space="preserve">Werk, das nicht ist, soll durch Ihre Feder entstehen. Wäre es da, oder wüßten </w:t>
      </w:r>
    </w:p>
    <w:p>
      <w:pPr>
        <w:pStyle w:val="stumpf"/>
      </w:pPr>
      <w:r>
        <w:rPr/>
        <w:t xml:space="preserve">Sie, daß es existirte, so würden Sie an diese Arbeit kaum denken. „Der Titel </w:t>
      </w:r>
    </w:p>
    <w:p>
      <w:pPr>
        <w:pStyle w:val="stumpf"/>
      </w:pPr>
      <w:r>
        <w:rPr/>
        <w:t xml:space="preserve">oder Name einer Kinderphysik ist da, sagen Sie, aber das Buch selbst fehlt.“ </w:t>
      </w:r>
    </w:p>
    <w:p>
      <w:pPr>
        <w:pStyle w:val="stumpf"/>
      </w:pPr>
      <w:r>
        <w:rPr/>
        <w:t xml:space="preserve">Sie haben gewisse Gründe zu vermuthen, daß Ihnen etwas glücken wird, was </w:t>
      </w:r>
    </w:p>
    <w:p>
      <w:pPr>
        <w:framePr w:w="1000" w:hSpace="420" w:wrap="around" w:hAnchor="page" w:vAnchor="text" w:xAlign="left" w:y="0"/>
        <w:keepNext w:val="true"/>
        <w:pStyle w:val="zeilenzählung"/>
      </w:pPr>
      <w:r>
        <w:rPr>
          <w:sz w:val="12"/>
        </w:rPr>
        <w:t>5</w:t>
      </w:r>
    </w:p>
    <w:p>
      <w:pPr>
        <w:pStyle w:val="stumpf"/>
      </w:pPr>
      <w:r>
        <w:rPr/>
        <w:t xml:space="preserve">so vielen nicht gelingen wollen. Sonst würden Sie das Herz nicht haben einen </w:t>
      </w:r>
    </w:p>
    <w:p>
      <w:pPr>
        <w:pStyle w:val="stumpf"/>
      </w:pPr>
      <w:r>
        <w:rPr/>
        <w:t xml:space="preserve">Weg einzuschlagen, von dem das Schicksal Ihrer Vorläufer Sie abschrecken </w:t>
      </w:r>
    </w:p>
    <w:p>
      <w:pPr>
        <w:pStyle w:val="stumpf"/>
      </w:pPr>
      <w:r>
        <w:rPr/>
        <w:t xml:space="preserve">könnte. Sie sind in Wahrheit ein Meister in Israel, wenn Sie es für eine </w:t>
      </w:r>
    </w:p>
    <w:p>
      <w:pPr>
        <w:pStyle w:val="stumpf"/>
      </w:pPr>
      <w:r>
        <w:rPr/>
        <w:t xml:space="preserve">Kleinigkeit halten, sich in ein Kind zu verwandeln, trotz Ihrer Gelehrsamkeit! </w:t>
      </w:r>
    </w:p>
    <w:p>
      <w:pPr>
        <w:pStyle w:val="stumpf"/>
      </w:pPr>
      <w:r>
        <w:rPr/>
        <w:t xml:space="preserve">Oder trauen Sie Kindern mehr zu, unterdessen Ihre erwachsene Zuhörer </w:t>
      </w:r>
    </w:p>
    <w:p>
      <w:pPr>
        <w:framePr w:w="1000" w:hSpace="420" w:wrap="around" w:hAnchor="page" w:vAnchor="text" w:xAlign="left" w:y="0"/>
        <w:keepNext w:val="true"/>
        <w:pStyle w:val="zeilenzählung"/>
      </w:pPr>
      <w:r>
        <w:rPr>
          <w:sz w:val="12"/>
        </w:rPr>
        <w:t>10</w:t>
      </w:r>
    </w:p>
    <w:p>
      <w:pPr>
        <w:pStyle w:val="stumpf"/>
      </w:pPr>
      <w:r>
        <w:rPr/>
        <w:t xml:space="preserve">Mühe haben es in der Geduld und Geschwindigkeit des Denkens mit Ihnen </w:t>
      </w:r>
    </w:p>
    <w:p>
      <w:pPr>
        <w:pStyle w:val="stumpf"/>
      </w:pPr>
      <w:r>
        <w:rPr/>
        <w:t xml:space="preserve">auszuhalten? Da überdem zu Ihrem Entwurf eine </w:t>
      </w:r>
      <w:r>
        <w:rPr/>
        <w:t xml:space="preserve">vorzügliche</w:t>
      </w:r>
      <w:r>
        <w:rPr/>
        <w:t xml:space="preserve"> Kenntniß der </w:t>
      </w:r>
    </w:p>
    <w:p>
      <w:pPr>
        <w:pStyle w:val="stumpf"/>
      </w:pPr>
      <w:r>
        <w:rPr>
          <w:u w:val="single"/>
        </w:rPr>
        <w:t xml:space="preserve">Kinderwelt</w:t>
      </w:r>
      <w:r>
        <w:rPr/>
        <w:t xml:space="preserve"> gehört, die sich weder in der galanten noch akademischen </w:t>
      </w:r>
    </w:p>
    <w:p>
      <w:pPr>
        <w:pStyle w:val="stumpf"/>
      </w:pPr>
      <w:r>
        <w:rPr/>
        <w:t xml:space="preserve">erwerben läßt; so kommt mir alles so wunderbar vor, daß ich aus bloßer </w:t>
      </w:r>
    </w:p>
    <w:p>
      <w:pPr>
        <w:pStyle w:val="stumpf"/>
      </w:pPr>
      <w:r>
        <w:rPr/>
        <w:t xml:space="preserve">Neigung zum Wunderbaren schon ein blaues Auge für einen dummkühnen Ritt </w:t>
      </w:r>
    </w:p>
    <w:p>
      <w:pPr>
        <w:framePr w:w="1000" w:hSpace="420" w:wrap="around" w:hAnchor="page" w:vAnchor="text" w:xAlign="left" w:y="0"/>
        <w:keepNext w:val="true"/>
        <w:pStyle w:val="zeilenzählung"/>
      </w:pPr>
      <w:r>
        <w:rPr>
          <w:sz w:val="12"/>
        </w:rPr>
        <w:t>15</w:t>
      </w:r>
    </w:p>
    <w:p>
      <w:pPr>
        <w:pStyle w:val="stumpf"/>
      </w:pPr>
      <w:r>
        <w:rPr/>
        <w:t xml:space="preserve">wagen würde. </w:t>
      </w:r>
    </w:p>
    <w:p>
      <w:pPr>
        <w:pStyle w:val="einzug"/>
      </w:pPr>
      <w:r>
        <w:rPr/>
        <w:t xml:space="preserve">Gesetzt Kützel allein gäbe mir den Muth gegenwärtiges zu schreiben; </w:t>
      </w:r>
    </w:p>
    <w:p>
      <w:pPr>
        <w:pStyle w:val="stumpf"/>
      </w:pPr>
      <w:r>
        <w:rPr/>
        <w:t xml:space="preserve">so würde ein Philosoph wie Sie auch dabey zu gewinnen wissen, und seine </w:t>
      </w:r>
    </w:p>
    <w:p>
      <w:pPr>
        <w:pStyle w:val="stumpf"/>
      </w:pPr>
      <w:r>
        <w:rPr/>
        <w:t xml:space="preserve">Moralität üben können, wo es nicht lohnte seine Theorien sehen zu </w:t>
      </w:r>
    </w:p>
    <w:p>
      <w:pPr>
        <w:pStyle w:val="stumpf"/>
      </w:pPr>
      <w:r>
        <w:rPr/>
        <w:t xml:space="preserve">laßen. Meine Absichten werden Sie unterdessen übersehen; weil die </w:t>
      </w:r>
    </w:p>
    <w:p>
      <w:pPr>
        <w:framePr w:w="1000" w:hSpace="420" w:wrap="around" w:hAnchor="page" w:vAnchor="text" w:xAlign="left" w:y="0"/>
        <w:keepNext w:val="true"/>
        <w:pStyle w:val="zeilenzählung"/>
      </w:pPr>
      <w:r>
        <w:rPr>
          <w:sz w:val="12"/>
        </w:rPr>
        <w:t>20</w:t>
      </w:r>
    </w:p>
    <w:p>
      <w:pPr>
        <w:pStyle w:val="stumpf"/>
      </w:pPr>
      <w:r>
        <w:rPr/>
        <w:t xml:space="preserve">wenigsten Maschinen zu ihrem nützlichen Gebrauch eine mathematische Einsicht </w:t>
      </w:r>
    </w:p>
    <w:p>
      <w:pPr>
        <w:pStyle w:val="stumpf"/>
      </w:pPr>
      <w:r>
        <w:rPr/>
        <w:t xml:space="preserve">erfordern. </w:t>
      </w:r>
    </w:p>
    <w:p>
      <w:pPr>
        <w:pStyle w:val="einzug"/>
      </w:pPr>
      <w:r>
        <w:rPr/>
        <w:t xml:space="preserve">Gelehrten zu predigen, ist eben so leicht als ehrliche Leute zu betrügen: auch </w:t>
      </w:r>
    </w:p>
    <w:p>
      <w:pPr>
        <w:pStyle w:val="stumpf"/>
      </w:pPr>
      <w:r>
        <w:rPr/>
        <w:t xml:space="preserve">weder Gefahr noch Verantwortung dabey, für Gelehrte zu schreiben; weil </w:t>
      </w:r>
    </w:p>
    <w:p>
      <w:pPr>
        <w:pStyle w:val="stumpf"/>
      </w:pPr>
      <w:r>
        <w:rPr/>
        <w:t xml:space="preserve">die meisten schon so verkehrt sind, daß der abentheuerlichste Autor ihre </w:t>
      </w:r>
    </w:p>
    <w:p>
      <w:pPr>
        <w:framePr w:w="1000" w:hSpace="420" w:wrap="around" w:hAnchor="page" w:vAnchor="text" w:xAlign="left" w:y="0"/>
        <w:keepNext w:val="true"/>
        <w:pStyle w:val="zeilenzählung"/>
      </w:pPr>
      <w:r>
        <w:rPr>
          <w:sz w:val="12"/>
        </w:rPr>
        <w:t>25</w:t>
      </w:r>
    </w:p>
    <w:p>
      <w:pPr>
        <w:pStyle w:val="stumpf"/>
      </w:pPr>
      <w:r>
        <w:rPr/>
        <w:t xml:space="preserve">Denkungsart nicht mehr verwirren kann. Die blinden Heiden hatten aber vor </w:t>
      </w:r>
    </w:p>
    <w:p>
      <w:pPr>
        <w:pStyle w:val="stumpf"/>
      </w:pPr>
      <w:r>
        <w:rPr>
          <w:u w:val="single"/>
        </w:rPr>
        <w:t xml:space="preserve">Kindern</w:t>
      </w:r>
      <w:r>
        <w:rPr/>
        <w:t xml:space="preserve"> Ehrerbietung, und ein getaufter Philosoph wird wissen, daß mehr </w:t>
      </w:r>
    </w:p>
    <w:p>
      <w:pPr>
        <w:pStyle w:val="stumpf"/>
      </w:pPr>
      <w:r>
        <w:rPr/>
        <w:t xml:space="preserve">dazu gehört für Kinder zu schreiben als ein Fontenellischer Witz und eine </w:t>
      </w:r>
    </w:p>
    <w:p>
      <w:pPr>
        <w:pStyle w:val="stumpf"/>
      </w:pPr>
      <w:r>
        <w:rPr/>
        <w:t xml:space="preserve">buhlerische Schreibart. Was schöne Geister versteinert, und schöne </w:t>
      </w:r>
    </w:p>
    <w:p>
      <w:pPr>
        <w:pStyle w:val="stumpf"/>
      </w:pPr>
      <w:r>
        <w:rPr/>
        <w:t xml:space="preserve">Marmor</w:t>
      </w:r>
      <w:r>
        <w:rPr>
          <w:u w:val="single"/>
        </w:rPr>
        <w:t xml:space="preserve">säulen</w:t>
      </w:r>
      <w:r>
        <w:rPr/>
        <w:t xml:space="preserve"> begeistert; dadurch würde man an Kindern die </w:t>
      </w:r>
      <w:r>
        <w:rPr>
          <w:u w:val="single"/>
        </w:rPr>
        <w:t xml:space="preserve">Majestät</w:t>
      </w:r>
      <w:r>
        <w:rPr/>
        <w:t xml:space="preserve"> ihrer </w:t>
      </w:r>
    </w:p>
    <w:p>
      <w:pPr>
        <w:framePr w:w="1000" w:hSpace="420" w:wrap="around" w:hAnchor="page" w:vAnchor="text" w:xAlign="left" w:y="0"/>
        <w:keepNext w:val="true"/>
        <w:pStyle w:val="zeilenzählung"/>
      </w:pPr>
      <w:r>
        <w:rPr>
          <w:sz w:val="12"/>
        </w:rPr>
        <w:t>30</w:t>
      </w:r>
    </w:p>
    <w:p>
      <w:pPr>
        <w:pStyle w:val="stumpf"/>
      </w:pPr>
      <w:r>
        <w:rPr>
          <w:u w:val="single"/>
        </w:rPr>
        <w:t xml:space="preserve">Unschuld</w:t>
      </w:r>
      <w:r>
        <w:rPr/>
        <w:t xml:space="preserve"> beleidigen. </w:t>
      </w:r>
    </w:p>
    <w:p>
      <w:pPr>
        <w:pStyle w:val="einzug"/>
      </w:pPr>
      <w:r>
        <w:rPr/>
        <w:t xml:space="preserve">Sich ein Lob aus dem Munde der Kinder und Säuglinge zu bereiten! – </w:t>
      </w:r>
    </w:p>
    <w:p>
      <w:pPr>
        <w:pStyle w:val="stumpf"/>
      </w:pPr>
      <w:r>
        <w:rPr/>
        <w:t xml:space="preserve">an diesem Ehrgeitz und Geschmack Theil zu nehmen, ist kein </w:t>
      </w:r>
      <w:r>
        <w:rPr>
          <w:u w:val="single"/>
        </w:rPr>
        <w:t xml:space="preserve">gemeines</w:t>
      </w:r>
      <w:r>
        <w:rPr/>
        <w:t xml:space="preserve"> </w:t>
      </w:r>
    </w:p>
    <w:p>
      <w:pPr>
        <w:pStyle w:val="stumpf"/>
      </w:pPr>
      <w:r>
        <w:rPr/>
        <w:t xml:space="preserve">Geschäfte, daß man nicht mit dem </w:t>
      </w:r>
      <w:r>
        <w:rPr>
          <w:u w:val="single"/>
        </w:rPr>
        <w:t xml:space="preserve">Raube bunter Federn</w:t>
      </w:r>
      <w:r>
        <w:rPr/>
        <w:t xml:space="preserve">, sondern mit einer </w:t>
      </w:r>
    </w:p>
    <w:p>
      <w:pPr>
        <w:pStyle w:val="stumpf"/>
      </w:pPr>
      <w:r>
        <w:rPr/>
        <w:t xml:space="preserve">freywilligen Entäußerung aller Überlegenheit an Alter und Weisheit, und </w:t>
      </w:r>
    </w:p>
    <w:p>
      <w:pPr>
        <w:framePr w:w="1000" w:hSpace="420" w:wrap="around" w:hAnchor="page" w:vAnchor="text" w:xAlign="left" w:y="0"/>
        <w:keepNext w:val="true"/>
        <w:pStyle w:val="zeilenzählung"/>
      </w:pPr>
      <w:r>
        <w:rPr>
          <w:sz w:val="12"/>
        </w:rPr>
        <w:t>35</w:t>
      </w:r>
    </w:p>
    <w:p>
      <w:pPr>
        <w:pStyle w:val="stumpf"/>
      </w:pPr>
      <w:r>
        <w:rPr/>
        <w:t xml:space="preserve">mit einer Verläugnung aller Eitelkeit darauf anfangen muß. Ein </w:t>
      </w:r>
    </w:p>
    <w:p>
      <w:pPr>
        <w:pStyle w:val="stumpf"/>
      </w:pPr>
      <w:r>
        <w:rPr/>
        <w:t xml:space="preserve">philosophisches Buch für Kinder würde daher so einfältig, thöricht und abgeschmackt </w:t>
      </w:r>
    </w:p>
    <w:p>
      <w:pPr>
        <w:pStyle w:val="stumpf"/>
      </w:pPr>
      <w:r>
        <w:rPr/>
        <w:t xml:space="preserve">aussehen müssen, als ein </w:t>
      </w:r>
      <w:r>
        <w:rPr>
          <w:u w:val="single"/>
        </w:rPr>
        <w:t xml:space="preserve">Göttliches</w:t>
      </w:r>
      <w:r>
        <w:rPr/>
        <w:t xml:space="preserve"> Buch, das für Menschen geschrieben. </w:t>
      </w:r>
    </w:p>
    <w:p>
      <w:pPr>
        <w:framePr w:w="1000" w:hSpace="420" w:wrap="around" w:hAnchor="page" w:vAnchor="text" w:xAlign="left" w:y="0"/>
        <w:keepNext w:val="true"/>
        <w:pStyle w:val="seitenzählung"/>
      </w:pPr>
      <w:r>
        <w:rPr>
          <w:sz w:val="12"/>
          <w:b w:val="true"/>
        </w:rPr>
        <w:t>S. 446</w:t>
      </w:r>
      <w:r>
        <w:rPr/>
        <w:t xml:space="preserve"> </w:t>
      </w:r>
    </w:p>
    <w:p>
      <w:pPr>
        <w:pStyle w:val="stumpf"/>
      </w:pPr>
      <w:r>
        <w:rPr/>
        <w:t xml:space="preserve">Nun prüfen Sie sich, ob Sie so viel Herz haben, der Verfaßer einer </w:t>
      </w:r>
    </w:p>
    <w:p>
      <w:pPr>
        <w:pStyle w:val="stumpf"/>
      </w:pPr>
      <w:r>
        <w:rPr/>
        <w:t xml:space="preserve">einfältigen, thörichten und abgeschmackten Naturlehre zu seyn? Haben Sie Herz, so </w:t>
      </w:r>
    </w:p>
    <w:p>
      <w:pPr>
        <w:pStyle w:val="stumpf"/>
      </w:pPr>
      <w:r>
        <w:rPr/>
        <w:t xml:space="preserve">sind Sie auch </w:t>
      </w:r>
      <w:r>
        <w:rPr>
          <w:u w:val="single"/>
        </w:rPr>
        <w:t xml:space="preserve">ein Philosoph für Kinder</w:t>
      </w:r>
      <w:r>
        <w:rPr/>
        <w:t xml:space="preserve">. </w:t>
      </w:r>
      <w:r>
        <w:rPr>
          <w:rFonts w:ascii="Linux Biolinum" w:hAnsi="Linux Biolinum" w:cs="Linux Biolinum"/>
        </w:rPr>
        <w:t xml:space="preserve">Vale et sapere AVDE!</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(ohne Signatur).</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 443–446.</w:t>
      </w:r>
    </w:p>
    <w:p>
      <w:pPr>
        <w:pStyle w:val="stumpf"/>
      </w:pPr>
      <w:r>
        <w:rPr>
          <w:rFonts w:ascii="Linux Biolinum" w:hAnsi="Linux Biolinum" w:cs="Linux Biolinum"/>
        </w:rPr>
        <w:t xml:space="preserve">Kant, Werke [Akademieausgabe] X 20–21, vgl. XIII 12f.</w:t>
      </w:r>
    </w:p>
    <w:p>
      <w:pPr>
        <w:pStyle w:val="stumpf"/>
      </w:pPr>
      <w:r>
        <w:rPr>
          <w:rFonts w:ascii="Linux Biolinum" w:hAnsi="Linux Biolinum" w:cs="Linux Biolinum"/>
        </w:rPr>
        <w:t xml:space="preserve">ZH I 444–446, Nr. 168.</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444/30 </w:t>
      </w:r>
      <w:r>
        <w:rPr/>
        <w:t xml:space="preserve">Philosophen</w:t>
      </w:r>
      <w:r>
        <w:t xml:space="preserve">] </w:t>
      </w:r>
      <w:r>
        <w:rPr/>
        <w:t xml:space="preserve">Geändert nach Druckbogen (1940); ZH: </w:t>
      </w:r>
      <w:r>
        <w:rPr/>
        <w:t xml:space="preserve">Philisophen</w:t>
      </w:r>
      <w:r>
        <w:rPr/>
        <w:br/>
      </w:r>
      <w:r>
        <w:rPr/>
        <w:t xml:space="preserve">Korrekturvorschlag ZH 1. Aufl. (1955): </w:t>
      </w:r>
      <w:r>
        <w:rPr>
          <w:i w:val="true"/>
        </w:rPr>
        <w:t xml:space="preserve">lies</w:t>
      </w:r>
      <w:r>
        <w:rPr/>
        <w:t xml:space="preserve"> Philosophen</w:t>
      </w:r>
      <w:r>
        <w:rPr/>
        <w:br/>
      </w:r>
      <w:r>
        <w:rPr/>
        <w:t xml:space="preserve">Korrekturvorschlag ZH 2. Aufl. (1988): einem Philosophen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445/11 </w:t>
      </w:r>
      <w:r>
        <w:rPr/>
        <w:t xml:space="preserve">vorzügliche</w:t>
      </w:r>
      <w:r>
        <w:t xml:space="preserve">] </w:t>
      </w:r>
      <w:r>
        <w:rPr/>
        <w:t xml:space="preserve">Geändert nach Druckbogen (1940); ZH: </w:t>
      </w:r>
      <w:r>
        <w:rPr/>
        <w:t xml:space="preserve">verzügliche</w:t>
      </w:r>
      <w:r>
        <w:rPr/>
        <w:br/>
      </w:r>
      <w:r>
        <w:rPr/>
        <w:t xml:space="preserve">Korrekturvorschlag ZH 1. Aufl. (1955): </w:t>
      </w:r>
      <w:r>
        <w:rPr>
          <w:i w:val="true"/>
        </w:rPr>
        <w:t xml:space="preserve">lies</w:t>
      </w:r>
      <w:r>
        <w:rPr/>
        <w:t xml:space="preserve"> vorzügliche</w:t>
      </w:r>
      <w:r>
        <w:rPr/>
        <w:br/>
      </w:r>
      <w:r>
        <w:rPr/>
        <w:t xml:space="preserve">Korrekturvorschlag ZH 2. Aufl. (1988): vorzügliche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444/13</w:t>
      </w:r>
      <w:r>
        <w:rPr/>
        <w:t xml:space="preserve"> </w:t>
      </w:r>
      <w:r>
        <w:rPr/>
        <w:t xml:space="preserve">Hor. </w:t>
      </w:r>
      <w:r>
        <w:rPr>
          <w:i w:val="true"/>
        </w:rPr>
        <w:t xml:space="preserve">carm.</w:t>
      </w:r>
      <w:r>
        <w:rPr/>
      </w:r>
      <w:r>
        <w:rPr/>
        <w:t xml:space="preserve"> I,27, V. 18–20: »… a miser, / quanta laborabas Charybdi, / digne puer meliore flamma.« / »Ach Unglücklicher! / Wie gewaltig, an der du littest, die Charybdis! / Wert wärest du, Jüngling, einer besseren Flamme!«; </w:t>
      </w:r>
      <w:r>
        <w:rPr/>
        <w:t xml:space="preserve">Hamann, </w:t>
      </w:r>
      <w:r>
        <w:rPr>
          <w:i w:val="true"/>
        </w:rPr>
        <w:t xml:space="preserve">Fünf Hirtenbriefe das Schuldrama betreffend</w:t>
      </w:r>
      <w:r>
        <w:rPr/>
      </w:r>
      <w:r>
        <w:rPr/>
        <w:t xml:space="preserve">, N II S. 369, ED S. 26. Die Briefe </w:t>
      </w:r>
      <w:r>
        <w:rPr/>
        <w:t xml:space="preserve">168</w:t>
      </w:r>
      <w:r>
        <w:rPr/>
        <w:t xml:space="preserve"> und </w:t>
      </w:r>
      <w:r>
        <w:rPr/>
        <w:t xml:space="preserve">169</w:t>
      </w:r>
      <w:r>
        <w:rPr/>
        <w:t xml:space="preserve"> bilden den Anhang zu den </w:t>
      </w:r>
      <w:r>
        <w:rPr>
          <w:i w:val="true"/>
        </w:rPr>
        <w:t xml:space="preserve">Fünf Hirtenbriefen</w:t>
      </w:r>
      <w:r>
        <w:rPr/>
        <w:t xml:space="preserve">. </w:t>
      </w:r>
    </w:p>
    <w:p>
      <w:pPr>
        <w:pStyle w:val="kommentar"/>
      </w:pPr>
      <w:r>
        <w:rPr>
          <w:b w:val="true"/>
          <w:sz w:val="16"/>
        </w:rPr>
        <w:t xml:space="preserve">444/14</w:t>
      </w:r>
      <w:r>
        <w:rPr/>
        <w:t xml:space="preserve"> </w:t>
      </w:r>
      <w:r>
        <w:rPr>
          <w:rFonts w:ascii="Linux Libertine G" w:hAnsi="Linux Libertine G" w:cs="Linux Libertine G"/>
        </w:rPr>
        <w:t xml:space="preserve">Charybdi</w:t>
        <w:t>]</w:t>
      </w:r>
      <w:r>
        <w:rPr/>
        <w:t xml:space="preserve"> vgl. </w:t>
      </w:r>
      <w:r>
        <w:rPr/>
        <w:t xml:space="preserve">Hamann, </w:t>
      </w:r>
      <w:r>
        <w:rPr>
          <w:i w:val="true"/>
        </w:rPr>
        <w:t xml:space="preserve">Kleeblatt hellenistischer Briefe</w:t>
      </w:r>
      <w:r>
        <w:rPr/>
      </w:r>
      <w:r>
        <w:rPr/>
        <w:t xml:space="preserve">, S. 114 </w:t>
      </w:r>
    </w:p>
    <w:p>
      <w:pPr>
        <w:pStyle w:val="kommentar"/>
      </w:pPr>
      <w:r>
        <w:rPr>
          <w:b w:val="true"/>
          <w:sz w:val="16"/>
        </w:rPr>
        <w:t xml:space="preserve">444/18</w:t>
      </w:r>
      <w:r>
        <w:rPr/>
        <w:t xml:space="preserve"> </w:t>
      </w:r>
      <w:r>
        <w:rPr/>
        <w:t xml:space="preserve">Johann Gotthelf Lindner</w:t>
      </w:r>
      <w:r>
        <w:rPr/>
      </w:r>
      <w:r>
        <w:rPr/>
        <w:t xml:space="preserve"> schreibt am 26.12.1759 an </w:t>
      </w:r>
      <w:r>
        <w:rPr/>
        <w:t xml:space="preserve">Immanuel Kant</w:t>
      </w:r>
      <w:r>
        <w:rPr/>
      </w:r>
      <w:r>
        <w:rPr/>
        <w:t xml:space="preserve">: »Ew. Hochedelgeb. haben, wie </w:t>
      </w:r>
      <w:r>
        <w:rPr/>
        <w:t xml:space="preserve">HE. B[erens]</w:t>
      </w:r>
      <w:r>
        <w:rPr/>
        <w:t xml:space="preserve"> sagt, eine Kinderphysick zu schreiben, im Sinne. Was Rollin gethan ist eher eine Chrie als eine Anweisung. Ihr Vornehmen würde ganz nützl[ich] seyn. Heißt es für Kinder; so wollte ohnmaßgebl[ich] rathen, ihre Jahre und Fähigkeiten, und Lust zu unterscheiden. Man könnte für Kinder von 9–12 und 12–15 Iahren u.s.f. Abschnitte machen. Für jene würden Frag und Antworten die faßlichste Methode seyn; für diese kurze Sätze und eine summarische Recapitulation in Tabellen. Ich schreibe so aus der Schule und rechtfertige mich damit: experto credo Ruperto. Die beste Schulmethode ist wohl, die für Gedächtnis und Verstand zugl[eich] sorget, und es beiden erleichtert.« (Kant: AA X, Briefwechsel 1759, Nr. 16); vgl. </w:t>
      </w:r>
      <w:r>
        <w:t>HKB 168 (I  445/3)</w:t>
      </w:r>
      <w:r>
        <w:rPr/>
      </w:r>
      <w:r>
        <w:rPr/>
        <w:t xml:space="preserve">. </w:t>
      </w:r>
    </w:p>
    <w:p>
      <w:pPr>
        <w:pStyle w:val="kommentar"/>
      </w:pPr>
      <w:r>
        <w:rPr>
          <w:b w:val="true"/>
          <w:sz w:val="16"/>
        </w:rPr>
        <w:t xml:space="preserve">444/29</w:t>
      </w:r>
      <w:r>
        <w:rPr/>
        <w:t xml:space="preserve"> </w:t>
      </w:r>
      <w:r>
        <w:rPr>
          <w:rFonts w:ascii="Linux Libertine G" w:hAnsi="Linux Libertine G" w:cs="Linux Libertine G"/>
        </w:rPr>
        <w:t xml:space="preserve">Wenn nichts …</w:t>
        <w:t>]</w:t>
      </w:r>
      <w:r>
        <w:rPr/>
        <w:t xml:space="preserve"> »nihil tam absurde dici potest quod non dicatur ab aliquo philosophorum« </w:t>
      </w:r>
      <w:r>
        <w:rPr/>
        <w:t xml:space="preserve">Cic. </w:t>
      </w:r>
      <w:r>
        <w:rPr>
          <w:i w:val="true"/>
        </w:rPr>
        <w:t xml:space="preserve">div.</w:t>
      </w:r>
      <w:r>
        <w:rPr/>
      </w:r>
      <w:r>
        <w:rPr/>
        <w:t xml:space="preserve"> 2,58,119 (auch von Descartes im zweiten Teil von </w:t>
      </w:r>
      <w:r>
        <w:rPr>
          <w:i w:val="true"/>
        </w:rPr>
        <w:t xml:space="preserve">Le Discours de la Méthode</w:t>
      </w:r>
      <w:r>
        <w:rPr/>
        <w:t xml:space="preserve"> sinngemäß zitiert) </w:t>
      </w:r>
    </w:p>
    <w:p>
      <w:pPr>
        <w:pStyle w:val="kommentar"/>
      </w:pPr>
      <w:r>
        <w:rPr>
          <w:b w:val="true"/>
          <w:sz w:val="16"/>
        </w:rPr>
        <w:t xml:space="preserve">445/3</w:t>
      </w:r>
      <w:r>
        <w:rPr/>
        <w:t xml:space="preserve"> </w:t>
      </w:r>
      <w:r>
        <w:rPr>
          <w:rFonts w:ascii="Linux Libertine G" w:hAnsi="Linux Libertine G" w:cs="Linux Libertine G"/>
        </w:rPr>
        <w:t xml:space="preserve">ist da</w:t>
        <w:t>]</w:t>
      </w:r>
      <w:r>
        <w:rPr/>
        <w:t xml:space="preserve"> </w:t>
      </w:r>
      <w:r>
        <w:rPr/>
        <w:t xml:space="preserve">Rollin, </w:t>
      </w:r>
      <w:r>
        <w:rPr>
          <w:i w:val="true"/>
        </w:rPr>
        <w:t xml:space="preserve">Traité de la manière d’enseigner</w:t>
      </w:r>
      <w:r>
        <w:rPr/>
      </w:r>
      <w:r>
        <w:rPr/>
        <w:t xml:space="preserve">, Bd. 4, Buch 5, S. 372ff. enthält einen Entwurf zu einer »Physique des enfans«, auf den </w:t>
      </w:r>
      <w:r>
        <w:rPr/>
        <w:t xml:space="preserve">Johann Gotthelf Lindner</w:t>
      </w:r>
      <w:r>
        <w:rPr/>
      </w:r>
      <w:r>
        <w:rPr/>
        <w:t xml:space="preserve"> im Brief an </w:t>
      </w:r>
      <w:r>
        <w:rPr/>
        <w:t xml:space="preserve">Immanuel Kant</w:t>
      </w:r>
      <w:r>
        <w:rPr/>
      </w:r>
      <w:r>
        <w:rPr/>
        <w:t xml:space="preserve"> eingeht (s.o. zu 444/18)  </w:t>
      </w:r>
    </w:p>
    <w:p>
      <w:pPr>
        <w:pStyle w:val="kommentar"/>
      </w:pPr>
      <w:r>
        <w:rPr>
          <w:b w:val="true"/>
          <w:sz w:val="16"/>
        </w:rPr>
        <w:t xml:space="preserve">445/7</w:t>
      </w:r>
      <w:r>
        <w:rPr/>
        <w:t xml:space="preserve"> </w:t>
      </w:r>
      <w:r>
        <w:rPr>
          <w:rFonts w:ascii="Linux Libertine G" w:hAnsi="Linux Libertine G" w:cs="Linux Libertine G"/>
        </w:rPr>
        <w:t xml:space="preserve">Meister in Israel</w:t>
        <w:t>]</w:t>
      </w:r>
      <w:r>
        <w:rPr/>
        <w:t xml:space="preserve"> </w:t>
      </w:r>
      <w:r>
        <w:rPr/>
        <w:t xml:space="preserve">Joh 3,10</w:t>
      </w:r>
      <w:r>
        <w:rPr/>
        <w:t xml:space="preserve"> </w:t>
      </w:r>
    </w:p>
    <w:p>
      <w:pPr>
        <w:pStyle w:val="kommentar"/>
      </w:pPr>
      <w:r>
        <w:rPr>
          <w:b w:val="true"/>
          <w:sz w:val="16"/>
        </w:rPr>
        <w:t xml:space="preserve">445/25</w:t>
      </w:r>
      <w:r>
        <w:rPr/>
        <w:t xml:space="preserve"> </w:t>
      </w:r>
      <w:r>
        <w:rPr>
          <w:rFonts w:ascii="Linux Libertine G" w:hAnsi="Linux Libertine G" w:cs="Linux Libertine G"/>
        </w:rPr>
        <w:t xml:space="preserve">blinden Heiden … Ehrerbietung</w:t>
        <w:t>]</w:t>
      </w:r>
      <w:r>
        <w:rPr/>
        <w:t xml:space="preserve"> »maxima debetur puero reverentia« / »Einem Kind kommt größtmöglicher Respekt zu.« (</w:t>
      </w:r>
      <w:r>
        <w:rPr/>
        <w:t xml:space="preserve">Iuv. </w:t>
      </w:r>
      <w:r>
        <w:rPr>
          <w:i w:val="true"/>
        </w:rPr>
        <w:t xml:space="preserve">saturae</w:t>
      </w:r>
      <w:r>
        <w:rPr/>
      </w:r>
      <w:r>
        <w:rPr/>
        <w:t xml:space="preserve"> XIV,47) </w:t>
      </w:r>
    </w:p>
    <w:p>
      <w:pPr>
        <w:pStyle w:val="kommentar"/>
      </w:pPr>
      <w:r>
        <w:rPr>
          <w:b w:val="true"/>
          <w:sz w:val="16"/>
        </w:rPr>
        <w:t xml:space="preserve">445/27</w:t>
      </w:r>
      <w:r>
        <w:rPr/>
        <w:t xml:space="preserve"> </w:t>
      </w:r>
      <w:r>
        <w:rPr/>
        <w:t xml:space="preserve">Bernard le Bovier de Fontenelle</w:t>
      </w:r>
      <w:r>
        <w:rPr/>
      </w:r>
      <w:r>
        <w:rPr/>
        <w:t xml:space="preserve"> </w:t>
      </w:r>
    </w:p>
    <w:p>
      <w:pPr>
        <w:pStyle w:val="kommentar"/>
      </w:pPr>
      <w:r>
        <w:rPr>
          <w:b w:val="true"/>
          <w:sz w:val="16"/>
        </w:rPr>
        <w:t xml:space="preserve">445/28</w:t>
      </w:r>
      <w:r>
        <w:rPr/>
        <w:t xml:space="preserve"> </w:t>
      </w:r>
      <w:r>
        <w:rPr>
          <w:rFonts w:ascii="Linux Libertine G" w:hAnsi="Linux Libertine G" w:cs="Linux Libertine G"/>
        </w:rPr>
        <w:t xml:space="preserve">versteinert … begeistert</w:t>
        <w:t>]</w:t>
      </w:r>
      <w:r>
        <w:rPr/>
        <w:t xml:space="preserve"> </w:t>
      </w:r>
      <w:r>
        <w:rPr/>
        <w:t xml:space="preserve">Ov. </w:t>
      </w:r>
      <w:r>
        <w:rPr>
          <w:i w:val="true"/>
        </w:rPr>
        <w:t xml:space="preserve">met.</w:t>
      </w:r>
      <w:r>
        <w:rPr/>
      </w:r>
      <w:r>
        <w:rPr/>
        <w:t xml:space="preserve"> X,238–294; vgl. </w:t>
      </w:r>
      <w:r>
        <w:rPr/>
        <w:t xml:space="preserve">Hamann, </w:t>
      </w:r>
      <w:r>
        <w:rPr>
          <w:i w:val="true"/>
        </w:rPr>
        <w:t xml:space="preserve">Sokratische Denkwürdigkeiten</w:t>
      </w:r>
      <w:r>
        <w:rPr/>
      </w:r>
      <w:r>
        <w:rPr/>
        <w:t xml:space="preserve">, N II S. 62, ED S. 18 </w:t>
      </w:r>
    </w:p>
    <w:p>
      <w:pPr>
        <w:pStyle w:val="kommentar"/>
      </w:pPr>
      <w:r>
        <w:rPr>
          <w:b w:val="true"/>
          <w:sz w:val="16"/>
        </w:rPr>
        <w:t xml:space="preserve">445/31</w:t>
      </w:r>
      <w:r>
        <w:rPr/>
        <w:t xml:space="preserve"> </w:t>
      </w:r>
      <w:r>
        <w:rPr/>
        <w:t xml:space="preserve">Ps 8,3</w:t>
      </w:r>
      <w:r>
        <w:rPr/>
        <w:t xml:space="preserve"> </w:t>
      </w:r>
    </w:p>
    <w:p>
      <w:pPr>
        <w:pStyle w:val="kommentar"/>
      </w:pPr>
      <w:r>
        <w:rPr>
          <w:b w:val="true"/>
          <w:sz w:val="16"/>
        </w:rPr>
        <w:t xml:space="preserve">445/33</w:t>
      </w:r>
      <w:r>
        <w:rPr/>
        <w:t xml:space="preserve"> </w:t>
      </w:r>
      <w:r>
        <w:rPr>
          <w:rFonts w:ascii="Linux Libertine G" w:hAnsi="Linux Libertine G" w:cs="Linux Libertine G"/>
        </w:rPr>
        <w:t xml:space="preserve">Raube bunter Federn</w:t>
        <w:t>]</w:t>
      </w:r>
      <w:r>
        <w:rPr/>
        <w:t xml:space="preserve"> Wie es die Krähe in versch. Fabeln tut (bspw. in der von Lessing aufg. »Die Pfauen und die Krähe«). </w:t>
      </w:r>
    </w:p>
    <w:p>
      <w:pPr>
        <w:pStyle w:val="kommentar"/>
      </w:pPr>
      <w:r>
        <w:rPr>
          <w:b w:val="true"/>
          <w:sz w:val="16"/>
        </w:rPr>
        <w:t xml:space="preserve">445/34</w:t>
      </w:r>
      <w:r>
        <w:rPr/>
        <w:t xml:space="preserve"> </w:t>
      </w:r>
      <w:r>
        <w:rPr/>
        <w:t xml:space="preserve">Phil 2,6ff.</w:t>
      </w:r>
      <w:r>
        <w:rPr/>
        <w:t xml:space="preserve"> </w:t>
      </w:r>
    </w:p>
    <w:p>
      <w:pPr>
        <w:pStyle w:val="kommentar"/>
      </w:pPr>
      <w:r>
        <w:rPr>
          <w:b w:val="true"/>
          <w:sz w:val="16"/>
        </w:rPr>
        <w:t xml:space="preserve">445/37</w:t>
      </w:r>
      <w:r>
        <w:rPr/>
        <w:t xml:space="preserve"> </w:t>
      </w:r>
      <w:r>
        <w:rPr>
          <w:rFonts w:ascii="Linux Libertine G" w:hAnsi="Linux Libertine G" w:cs="Linux Libertine G"/>
        </w:rPr>
        <w:t xml:space="preserve">Göttliches Buch</w:t>
        <w:t>]</w:t>
      </w:r>
      <w:r>
        <w:rPr/>
        <w:t xml:space="preserve"> vgl. </w:t>
      </w:r>
      <w:r>
        <w:rPr/>
        <w:t xml:space="preserve">Hamann, </w:t>
      </w:r>
      <w:r>
        <w:rPr>
          <w:i w:val="true"/>
        </w:rPr>
        <w:t xml:space="preserve">Biblische Betrachtungen eines Christen</w:t>
      </w:r>
      <w:r>
        <w:rPr/>
      </w:r>
      <w:r>
        <w:rPr/>
        <w:t xml:space="preserve">, LS S. 67f. </w:t>
      </w:r>
    </w:p>
    <w:p>
      <w:pPr>
        <w:pStyle w:val="kommentar"/>
        <w:sectPr>
          <w:pgMar w:top="1416" w:right="1900" w:bottom="2132" w:left="1984" w:footer="1417"/>
          <w:cols w:equalWidth="true" w:space="560" w:num="2"/>
          <w:type w:val="continuous"/>
        </w:sectPr>
      </w:pPr>
      <w:r>
        <w:rPr>
          <w:b w:val="true"/>
          <w:sz w:val="16"/>
        </w:rPr>
        <w:t xml:space="preserve">446/3</w:t>
      </w:r>
      <w:r>
        <w:rPr/>
        <w:t xml:space="preserve"> </w:t>
      </w:r>
      <w:r>
        <w:rPr/>
        <w:t xml:space="preserve">Hor. </w:t>
      </w:r>
      <w:r>
        <w:rPr>
          <w:i w:val="true"/>
        </w:rPr>
        <w:t xml:space="preserve">epist.</w:t>
      </w:r>
      <w:r>
        <w:rPr/>
      </w:r>
      <w:r>
        <w:rPr/>
        <w:t xml:space="preserve"> I,2,40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168 (I 444‒446)</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092244a0d2ae46e5" /><Relationship Type="http://schemas.openxmlformats.org/officeDocument/2006/relationships/footer" Target="/word/footer1.xml" Id="default" /></Relationships>
</file>