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d0187025616423f"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46‒47</w:t>
      </w:r>
      <w:r>
        <w:br/>
      </w:r>
    </w:p>
    <w:p>
      <w:pPr>
        <w:pStyle w:val="linksbündig"/>
      </w:pPr>
      <w:r>
        <w:rPr>
          <w:sz w:val="32"/>
          <w:b w:val="true"/>
        </w:rPr>
        <w:t>17</w:t>
      </w:r>
    </w:p>
    <w:p>
      <w:pPr>
        <w:pStyle w:val="linksbündig"/>
      </w:pPr>
      <w:r>
        <w:rPr>
          <w:b w:val="true"/>
        </w:rPr>
        <w:t>1753</w:t>
      </w:r>
      <w:r>
        <w:br/>
      </w:r>
      <w:r>
        <w:rPr>
          <w:b w:val="true"/>
        </w:rPr>
        <w:t>Johann Georg Hamann → Barbara Helena von Budberg, geb. von Zimmermann</w:t>
      </w:r>
      <w:r>
        <w:br/>
      </w:r>
      <w:r>
        <w:rPr/>
        <w:t xml:space="preserve"> </w:t>
      </w:r>
      <w:r>
        <w:rPr/>
        <w:t xml:space="preserve"> </w:t>
      </w:r>
    </w:p>
    <w:p>
      <w:pPr>
        <w:framePr w:w="1000" w:hSpace="420" w:wrap="around" w:hAnchor="page" w:vAnchor="text" w:xAlign="left" w:y="0"/>
        <w:keepNext w:val="true"/>
        <w:pStyle w:val="zeilenzählung"/>
      </w:pPr>
      <w:r>
        <w:rPr>
          <w:sz w:val="12"/>
        </w:rPr>
        <w:t>S. 46, 26</w:t>
      </w:r>
    </w:p>
    <w:p>
      <w:pPr>
        <w:pStyle w:val="stumpf"/>
      </w:pPr>
      <w:r>
        <w:rPr/>
        <w:t xml:space="preserve">Hochwohlgeborne Frau, </w:t>
      </w:r>
    </w:p>
    <w:p>
      <w:pPr>
        <w:pStyle w:val="doppeleinzug"/>
      </w:pPr>
      <w:r>
        <w:rPr/>
        <w:t xml:space="preserve">Gnädige Frau Baronin, </w:t>
      </w:r>
    </w:p>
    <w:p>
      <w:pPr>
        <w:pStyle w:val="stumpf"/>
      </w:pPr>
      <w:r>
        <w:rPr/>
        <w:t xml:space="preserve">Weil ich nicht mehr weiß, was ich dem Herrn Baron nachdrückliches sagen </w:t>
      </w:r>
    </w:p>
    <w:p>
      <w:pPr>
        <w:pStyle w:val="stumpf"/>
      </w:pPr>
      <w:r>
        <w:rPr/>
        <w:t xml:space="preserve">soll; so bin ich ganz erschöpft v verzweifele bey ihm etwas auszurichten. Ich </w:t>
      </w:r>
    </w:p>
    <w:p>
      <w:pPr>
        <w:framePr w:w="1000" w:hSpace="420" w:wrap="around" w:hAnchor="page" w:vAnchor="text" w:xAlign="left" w:y="0"/>
        <w:keepNext w:val="true"/>
        <w:pStyle w:val="zeilenzählung"/>
      </w:pPr>
      <w:r>
        <w:rPr>
          <w:sz w:val="12"/>
        </w:rPr>
        <w:t>30</w:t>
      </w:r>
    </w:p>
    <w:p>
      <w:pPr>
        <w:pStyle w:val="stumpf"/>
      </w:pPr>
      <w:r>
        <w:rPr/>
        <w:t xml:space="preserve">sehe mich noch täglich genöthigt ihn lateinisch lesen zu lehren und immer das </w:t>
      </w:r>
    </w:p>
    <w:p>
      <w:pPr>
        <w:pStyle w:val="stumpf"/>
      </w:pPr>
      <w:r>
        <w:rPr/>
        <w:t xml:space="preserve">zu wiederholen, was ich schon den ersten Tag</w:t>
      </w:r>
      <w:r>
        <w:rPr>
          <w:strike w:val="true"/>
        </w:rPr>
        <w:t xml:space="preserve">s</w:t>
      </w:r>
      <w:r>
        <w:rPr/>
        <w:t xml:space="preserve"> meines Unterrichts gesagt </w:t>
      </w:r>
    </w:p>
    <w:p>
      <w:pPr>
        <w:pStyle w:val="stumpf"/>
      </w:pPr>
      <w:r>
        <w:rPr/>
        <w:t xml:space="preserve">habe. Ich habe eine Menschliche Säule vor mir, die Augen und Ohren hat </w:t>
      </w:r>
    </w:p>
    <w:p>
      <w:pPr>
        <w:pStyle w:val="stumpf"/>
      </w:pPr>
      <w:r>
        <w:rPr/>
        <w:t xml:space="preserve">ohne sie zu brauchen, an deren Seele man zweiflen sollte, weil sie immer mit </w:t>
      </w:r>
    </w:p>
    <w:p>
      <w:pPr>
        <w:pStyle w:val="stumpf"/>
      </w:pPr>
      <w:r>
        <w:rPr/>
        <w:t xml:space="preserve">kindischen und läppischen Neigungen beschäfftigt und daher zu den kleinsten </w:t>
      </w:r>
    </w:p>
    <w:p>
      <w:pPr>
        <w:framePr w:w="1000" w:hSpace="420" w:wrap="around" w:hAnchor="page" w:vAnchor="text" w:xAlign="left" w:y="0"/>
        <w:keepNext w:val="true"/>
        <w:pStyle w:val="seitenzählung"/>
      </w:pPr>
      <w:r>
        <w:rPr>
          <w:sz w:val="12"/>
          <w:b w:val="true"/>
        </w:rPr>
        <w:t>S. 47</w:t>
      </w:r>
      <w:r>
        <w:rPr/>
        <w:t xml:space="preserve"> </w:t>
      </w:r>
    </w:p>
    <w:p>
      <w:pPr>
        <w:pStyle w:val="stumpf"/>
      </w:pPr>
      <w:r>
        <w:rPr/>
        <w:t xml:space="preserve">Geschäfften unbrauchbar ist. Ich verdenke es Ew. Gnaden nicht, wenn Sie </w:t>
      </w:r>
    </w:p>
    <w:p>
      <w:pPr>
        <w:pStyle w:val="stumpf"/>
      </w:pPr>
      <w:r>
        <w:rPr/>
        <w:t xml:space="preserve">diese Nachrichten für Verläumdungen und Lügen ansehen. Es kostet mir </w:t>
      </w:r>
    </w:p>
    <w:p>
      <w:pPr>
        <w:pStyle w:val="stumpf"/>
      </w:pPr>
      <w:r>
        <w:rPr/>
        <w:t xml:space="preserve">genung die Wahrheit derselben stündlich zu erfahren und es giebt Augenblicke, </w:t>
      </w:r>
    </w:p>
    <w:p>
      <w:pPr>
        <w:pStyle w:val="stumpf"/>
      </w:pPr>
      <w:r>
        <w:rPr/>
        <w:t xml:space="preserve">in denen ich des Herrn Barons künfftiges Schicksal mehr als mein jetziges </w:t>
      </w:r>
    </w:p>
    <w:p>
      <w:pPr>
        <w:framePr w:w="1000" w:hSpace="420" w:wrap="around" w:hAnchor="page" w:vAnchor="text" w:xAlign="left" w:y="0"/>
        <w:keepNext w:val="true"/>
        <w:pStyle w:val="zeilenzählung"/>
      </w:pPr>
      <w:r>
        <w:rPr>
          <w:sz w:val="12"/>
        </w:rPr>
        <w:t>5</w:t>
      </w:r>
    </w:p>
    <w:p>
      <w:pPr>
        <w:pStyle w:val="stumpf"/>
      </w:pPr>
      <w:r>
        <w:rPr/>
        <w:t xml:space="preserve">beklage. Ich wünsche nicht, daß die Zeit v. eine traurige Erfahrung meine gute </w:t>
      </w:r>
    </w:p>
    <w:p>
      <w:pPr>
        <w:pStyle w:val="stumpf"/>
      </w:pPr>
      <w:r>
        <w:rPr/>
        <w:t xml:space="preserve">Absichten bey Ihnen rechtfertigen mag. Ich bin genöthigt weder an Rechnen, </w:t>
      </w:r>
    </w:p>
    <w:p>
      <w:pPr>
        <w:pStyle w:val="stumpf"/>
      </w:pPr>
      <w:r>
        <w:rPr/>
        <w:t xml:space="preserve">worinn der Herr Baron so weit gekommen, daß ich ihn habe Zahlen schreiben </w:t>
      </w:r>
    </w:p>
    <w:p>
      <w:pPr>
        <w:pStyle w:val="stumpf"/>
      </w:pPr>
      <w:r>
        <w:rPr/>
        <w:t xml:space="preserve">v. aussprechen lehren müßen, noch an frantzöisch noch an andere Nebendinge </w:t>
      </w:r>
    </w:p>
    <w:p>
      <w:pPr>
        <w:pStyle w:val="stumpf"/>
      </w:pPr>
      <w:r>
        <w:rPr/>
        <w:t xml:space="preserve">zu denken, weil er nur immer zerstreuter werden würde, so verschiedenere </w:t>
      </w:r>
    </w:p>
    <w:p>
      <w:pPr>
        <w:framePr w:w="1000" w:hSpace="420" w:wrap="around" w:hAnchor="page" w:vAnchor="text" w:xAlign="left" w:y="0"/>
        <w:keepNext w:val="true"/>
        <w:pStyle w:val="zeilenzählung"/>
      </w:pPr>
      <w:r>
        <w:rPr>
          <w:sz w:val="12"/>
        </w:rPr>
        <w:t>10</w:t>
      </w:r>
    </w:p>
    <w:p>
      <w:pPr>
        <w:pStyle w:val="stumpf"/>
      </w:pPr>
      <w:r>
        <w:rPr/>
        <w:t xml:space="preserve">Dinge ich mit ihm vornehme. Ein Mensch, der nicht eine Sprache lesen kann, </w:t>
      </w:r>
    </w:p>
    <w:p>
      <w:pPr>
        <w:pStyle w:val="stumpf"/>
      </w:pPr>
      <w:r>
        <w:rPr/>
        <w:t xml:space="preserve">die nach den Buchstaben ausgesprochen wird, ist nicht im stande eine andere </w:t>
      </w:r>
    </w:p>
    <w:p>
      <w:pPr>
        <w:pStyle w:val="stumpf"/>
      </w:pPr>
      <w:r>
        <w:rPr/>
        <w:t xml:space="preserve">zu lesen, die nach Regeln ausgesprochen werden muß, wie die franzöische. Ich </w:t>
      </w:r>
    </w:p>
    <w:p>
      <w:pPr>
        <w:pStyle w:val="stumpf"/>
      </w:pPr>
      <w:r>
        <w:rPr/>
        <w:t xml:space="preserve">nehme mir daher die Freyheit Ihro Gnaden um ein wenig Hülfe bey meiner </w:t>
      </w:r>
    </w:p>
    <w:p>
      <w:pPr>
        <w:pStyle w:val="stumpf"/>
      </w:pPr>
      <w:r>
        <w:rPr/>
        <w:t xml:space="preserve">Arbeit anzusprechen. Man wird dem Herrn Baron ein wenig Gewalt anthun </w:t>
      </w:r>
    </w:p>
    <w:p>
      <w:pPr>
        <w:framePr w:w="1000" w:hSpace="420" w:wrap="around" w:hAnchor="page" w:vAnchor="text" w:xAlign="left" w:y="0"/>
        <w:keepNext w:val="true"/>
        <w:pStyle w:val="zeilenzählung"/>
      </w:pPr>
      <w:r>
        <w:rPr>
          <w:sz w:val="12"/>
        </w:rPr>
        <w:t>15</w:t>
      </w:r>
    </w:p>
    <w:p>
      <w:pPr>
        <w:pStyle w:val="stumpf"/>
      </w:pPr>
      <w:r>
        <w:rPr/>
        <w:t xml:space="preserve">müßen, weil er die Vernunfft oder Neigung nicht besitzt seine eigene Ehre und </w:t>
      </w:r>
    </w:p>
    <w:p>
      <w:pPr>
        <w:pStyle w:val="stumpf"/>
      </w:pPr>
      <w:r>
        <w:rPr/>
        <w:t xml:space="preserve">Glückseeligkeit aus freyer Wahl zu lieben. Gewißenhaffte Eltern erinnern sich </w:t>
      </w:r>
    </w:p>
    <w:p>
      <w:pPr>
        <w:pStyle w:val="stumpf"/>
      </w:pPr>
      <w:r>
        <w:rPr/>
        <w:t xml:space="preserve">bey Gelegenheit der Rechenschafft, die sie von der Erziehung ihrer Kinder Gott </w:t>
      </w:r>
    </w:p>
    <w:p>
      <w:pPr>
        <w:pStyle w:val="stumpf"/>
      </w:pPr>
      <w:r>
        <w:rPr/>
        <w:t xml:space="preserve">und der Welt einmal ablegen sollen. Diese Geschöpfe haben Menschliche </w:t>
      </w:r>
    </w:p>
    <w:p>
      <w:pPr>
        <w:pStyle w:val="stumpf"/>
      </w:pPr>
      <w:r>
        <w:rPr/>
        <w:t xml:space="preserve">Seelen, v. es steht nicht bey uns sie in Puppen, Affen, Papagoyen oder sonst etwas </w:t>
      </w:r>
    </w:p>
    <w:p>
      <w:pPr>
        <w:framePr w:w="1000" w:hSpace="420" w:wrap="around" w:hAnchor="page" w:vAnchor="text" w:xAlign="left" w:y="0"/>
        <w:keepNext w:val="true"/>
        <w:pStyle w:val="zeilenzählung"/>
      </w:pPr>
      <w:r>
        <w:rPr>
          <w:sz w:val="12"/>
        </w:rPr>
        <w:t>20</w:t>
      </w:r>
    </w:p>
    <w:p>
      <w:pPr>
        <w:pStyle w:val="stumpf"/>
      </w:pPr>
      <w:r>
        <w:rPr/>
        <w:t xml:space="preserve">noch ärgeres zu verwandeln. Ich habe Ursache die Empfindungen und </w:t>
      </w:r>
    </w:p>
    <w:p>
      <w:pPr>
        <w:pStyle w:val="stumpf"/>
      </w:pPr>
      <w:r>
        <w:rPr/>
        <w:t xml:space="preserve">Begrieffe einer vernünfftigen v. zärtlichen Mutter bey Ew. Gnaden zum voraus </w:t>
      </w:r>
    </w:p>
    <w:p>
      <w:pPr>
        <w:pStyle w:val="stumpf"/>
      </w:pPr>
      <w:r>
        <w:rPr/>
        <w:t xml:space="preserve">zu setzen, da ich von dem Eifer überzeugt bin, den Sie für die Erziehung eines </w:t>
      </w:r>
    </w:p>
    <w:p>
      <w:pPr>
        <w:pStyle w:val="stumpf"/>
      </w:pPr>
      <w:r>
        <w:rPr/>
        <w:t xml:space="preserve">eintzigen Sohnes haben. Sie werden seinem Hofmeister nicht zu viel thun, </w:t>
      </w:r>
    </w:p>
    <w:p>
      <w:pPr>
        <w:pStyle w:val="stumpf"/>
      </w:pPr>
      <w:r>
        <w:rPr/>
        <w:t xml:space="preserve">wenn Sie ihn als einen Menschen beurtheilen, der seine Pflichten mehr liebt, </w:t>
      </w:r>
    </w:p>
    <w:p>
      <w:pPr>
        <w:framePr w:w="1000" w:hSpace="420" w:wrap="around" w:hAnchor="page" w:vAnchor="text" w:xAlign="left" w:y="0"/>
        <w:keepNext w:val="true"/>
        <w:pStyle w:val="zeilenzählung"/>
      </w:pPr>
      <w:r>
        <w:rPr>
          <w:sz w:val="12"/>
        </w:rPr>
        <w:t>25</w:t>
      </w:r>
    </w:p>
    <w:p>
      <w:pPr>
        <w:pStyle w:val="stumpf"/>
      </w:pPr>
      <w:r>
        <w:rPr/>
        <w:t xml:space="preserve">als zu gefallen sucht. Setzen Sie zu dieser Gesinnung noch die aufrichtige </w:t>
      </w:r>
    </w:p>
    <w:p>
      <w:pPr>
        <w:pStyle w:val="stumpf"/>
      </w:pPr>
      <w:r>
        <w:rPr/>
        <w:t xml:space="preserve">Ergebenheit, mit der ich bin pp. </w:t>
      </w:r>
    </w:p>
    <w:p>
      <w:pPr>
        <w:pStyle w:val="einzug"/>
      </w:pPr>
      <w:r>
        <w:rPr/>
        <w:t xml:space="preserve">N.S. Nehmen Sie nicht ungnädig, wenn ich bitte dies als keine Vorschrifft </w:t>
      </w:r>
    </w:p>
    <w:p>
      <w:pPr>
        <w:pStyle w:val="stumpf"/>
      </w:pPr>
      <w:r>
        <w:rPr/>
        <w:t xml:space="preserve">anzusehen. Es scheint, daß Sie, Hochwohlgeborne Frau, eine wohlgemeinte </w:t>
      </w:r>
    </w:p>
    <w:p>
      <w:pPr>
        <w:pStyle w:val="stumpf"/>
      </w:pPr>
      <w:r>
        <w:rPr/>
        <w:t xml:space="preserve">Vorsicht gegen des Herrn Barons Sitten als Eingrieffe in ihre Sitten </w:t>
      </w:r>
    </w:p>
    <w:p>
      <w:pPr>
        <w:framePr w:w="1000" w:hSpace="420" w:wrap="around" w:hAnchor="page" w:vAnchor="text" w:xAlign="left" w:y="0"/>
        <w:keepNext w:val="true"/>
        <w:pStyle w:val="zeilenzählung"/>
      </w:pPr>
      <w:r>
        <w:rPr>
          <w:sz w:val="12"/>
        </w:rPr>
        <w:t>30</w:t>
      </w:r>
    </w:p>
    <w:p>
      <w:pPr>
        <w:pStyle w:val="stumpf"/>
      </w:pPr>
      <w:r>
        <w:rPr/>
        <w:t xml:space="preserve">angesehen haben, v. aus der Ursache einen Umgang, den ich für nachtheilig </w:t>
      </w:r>
    </w:p>
    <w:p>
      <w:pPr>
        <w:pStyle w:val="stumpf"/>
      </w:pPr>
      <w:r>
        <w:rPr>
          <w:strike w:val="true"/>
        </w:rPr>
        <w:t xml:space="preserve">gehalten</w:t>
      </w:r>
      <w:r>
        <w:rPr/>
        <w:t xml:space="preserve"> angesehen, jetzt selbst zu unterhalten scheinen. Ich habe wenigstens </w:t>
      </w:r>
    </w:p>
    <w:p>
      <w:pPr>
        <w:pStyle w:val="stumpf"/>
      </w:pPr>
      <w:r>
        <w:rPr/>
        <w:t xml:space="preserve">geglaubt, daß der Herr Baron füglich das Alter zu denjenigen Sünden, die </w:t>
      </w:r>
    </w:p>
    <w:p>
      <w:pPr>
        <w:pStyle w:val="stumpf"/>
      </w:pPr>
      <w:r>
        <w:rPr/>
        <w:t xml:space="preserve">er mir gestanden hat, abwarten könne. Es beruht übrigens auf Ew. Gnaden, </w:t>
      </w:r>
    </w:p>
    <w:p>
      <w:pPr>
        <w:pStyle w:val="stumpf"/>
      </w:pPr>
      <w:r>
        <w:rPr/>
        <w:t xml:space="preserve">ob Sie den Innhalt gegenwärtigen Briefes nach einigen wieder mich gefaßten </w:t>
      </w:r>
    </w:p>
    <w:p>
      <w:pPr>
        <w:framePr w:w="1000" w:hSpace="420" w:wrap="around" w:hAnchor="page" w:vAnchor="text" w:xAlign="left" w:y="0"/>
        <w:keepNext w:val="true"/>
        <w:pStyle w:val="zeilenzählung"/>
      </w:pPr>
      <w:r>
        <w:rPr>
          <w:sz w:val="12"/>
        </w:rPr>
        <w:t>35</w:t>
      </w:r>
    </w:p>
    <w:p>
      <w:pPr>
        <w:pStyle w:val="stumpf"/>
      </w:pPr>
      <w:r>
        <w:rPr/>
        <w:t xml:space="preserve">Vorurtheilen oder nach der redlichen Absicht deßelben beurtheilen wollen. Ich </w:t>
      </w:r>
    </w:p>
    <w:p>
      <w:pPr>
        <w:pStyle w:val="stumpf"/>
      </w:pPr>
      <w:r>
        <w:rPr/>
        <w:t xml:space="preserve">bin gefaßt mir alles gefallen zu laßen.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252–254.</w:t>
      </w:r>
    </w:p>
    <w:p>
      <w:pPr>
        <w:pStyle w:val="stumpf"/>
      </w:pPr>
      <w:r>
        <w:rPr>
          <w:rFonts w:ascii="Linux Biolinum" w:hAnsi="Linux Biolinum" w:cs="Linux Biolinum"/>
        </w:rPr>
        <w:t xml:space="preserve">Paul Konschel: Der junge Hamann. Königsberg 1915, 39–40, Anm. 1.</w:t>
      </w:r>
    </w:p>
    <w:p>
      <w:pPr>
        <w:pStyle w:val="stumpf"/>
      </w:pPr>
      <w:r>
        <w:rPr>
          <w:rFonts w:ascii="Linux Biolinum" w:hAnsi="Linux Biolinum" w:cs="Linux Biolinum"/>
        </w:rPr>
        <w:t xml:space="preserve">ZH I 46f., Nr. 17.</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46/26</w:t>
      </w:r>
      <w:r>
        <w:rPr/>
        <w:t xml:space="preserve"> vgl. auch </w:t>
      </w:r>
      <w:r>
        <w:rPr/>
        <w:t xml:space="preserve">Hamann, </w:t>
      </w:r>
      <w:r>
        <w:rPr>
          <w:i w:val="true"/>
        </w:rPr>
        <w:t xml:space="preserve">Gedanken über meinen Lebenslauf</w:t>
      </w:r>
      <w:r>
        <w:rPr/>
      </w:r>
      <w:r>
        <w:rPr/>
        <w:t xml:space="preserve">, LS S. 326/11 </w:t>
      </w:r>
    </w:p>
    <w:p>
      <w:pPr>
        <w:pStyle w:val="kommentar"/>
      </w:pPr>
      <w:r>
        <w:rPr>
          <w:b w:val="true"/>
          <w:sz w:val="16"/>
        </w:rPr>
        <w:t xml:space="preserve">46/27</w:t>
      </w:r>
      <w:r>
        <w:rPr/>
        <w:t xml:space="preserve"> </w:t>
      </w:r>
      <w:r>
        <w:rPr/>
        <w:t xml:space="preserve">Barbara Helene v. Budberg</w:t>
      </w:r>
      <w:r>
        <w:rPr/>
      </w:r>
      <w:r>
        <w:rPr/>
        <w:t xml:space="preserve"> </w:t>
      </w:r>
    </w:p>
    <w:p>
      <w:pPr>
        <w:pStyle w:val="kommentar"/>
      </w:pPr>
      <w:r>
        <w:rPr>
          <w:b w:val="true"/>
          <w:sz w:val="16"/>
        </w:rPr>
        <w:t xml:space="preserve">46/28</w:t>
      </w:r>
      <w:r>
        <w:rPr/>
        <w:t xml:space="preserve"> </w:t>
      </w:r>
      <w:r>
        <w:rPr/>
        <w:t xml:space="preserve">Woldemar Dietrich v. Budberg</w:t>
      </w:r>
      <w:r>
        <w:rPr/>
      </w:r>
      <w:r>
        <w:rPr/>
        <w:t xml:space="preserve"> </w:t>
      </w:r>
    </w:p>
    <w:p>
      <w:pPr>
        <w:pStyle w:val="kommentar"/>
      </w:pPr>
      <w:r>
        <w:rPr>
          <w:b w:val="true"/>
          <w:sz w:val="16"/>
        </w:rPr>
        <w:t xml:space="preserve">47/14</w:t>
      </w:r>
      <w:r>
        <w:rPr/>
        <w:t xml:space="preserve"> </w:t>
      </w:r>
      <w:r>
        <w:rPr>
          <w:rFonts w:ascii="Linux Libertine G" w:hAnsi="Linux Libertine G" w:cs="Linux Libertine G"/>
        </w:rPr>
        <w:t xml:space="preserve">Gewalt</w:t>
        <w:t>]</w:t>
      </w:r>
      <w:r>
        <w:rPr/>
        <w:t xml:space="preserve"> vll. körperliche Züchtigung, siehe </w:t>
      </w:r>
      <w:r>
        <w:rPr/>
        <w:t xml:space="preserve">Graubner (2011)</w:t>
      </w:r>
      <w:r>
        <w:rPr/>
        <w:t xml:space="preserve">, S. 90, mit Verweis auf dieses Thema in Anton Friedrich Büschings ›Unterricht für Informatoren und Hofmeister‹ (Hamburg 1773). </w:t>
      </w:r>
    </w:p>
    <w:p>
      <w:pPr>
        <w:pStyle w:val="kommentar"/>
      </w:pPr>
      <w:r>
        <w:rPr>
          <w:b w:val="true"/>
          <w:sz w:val="16"/>
        </w:rPr>
        <w:t xml:space="preserve">47/30</w:t>
      </w:r>
      <w:r>
        <w:rPr/>
        <w:t xml:space="preserve"> </w:t>
      </w:r>
      <w:r>
        <w:t>HKB 12 (I  33/5)</w:t>
      </w:r>
      <w:r>
        <w:rPr/>
      </w:r>
      <w:r>
        <w:rPr/>
        <w:t xml:space="preserve">, </w:t>
      </w:r>
      <w:r>
        <w:t>HKB 18 (I  49/18)</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47/32</w:t>
      </w:r>
      <w:r>
        <w:rPr/>
        <w:t xml:space="preserve"> </w:t>
      </w:r>
      <w:r>
        <w:rPr>
          <w:rFonts w:ascii="Linux Libertine G" w:hAnsi="Linux Libertine G" w:cs="Linux Libertine G"/>
        </w:rPr>
        <w:t xml:space="preserve">Sünden</w:t>
        <w:t>]</w:t>
      </w:r>
      <w:r>
        <w:rPr/>
        <w:t xml:space="preserve"> vgl. </w:t>
      </w:r>
      <w:r>
        <w:rPr/>
        <w:t xml:space="preserve">Hamann, </w:t>
      </w:r>
      <w:r>
        <w:rPr>
          <w:i w:val="true"/>
        </w:rPr>
        <w:t xml:space="preserve">Gedanken über meinen Lebenslauf</w:t>
      </w:r>
      <w:r>
        <w:rPr/>
      </w:r>
      <w:r>
        <w:rPr/>
        <w:t xml:space="preserve">, LS S. 320, und </w:t>
      </w:r>
      <w:r>
        <w:rPr/>
        <w:t xml:space="preserve">Hamann, </w:t>
      </w:r>
      <w:r>
        <w:rPr>
          <w:i w:val="true"/>
        </w:rPr>
        <w:t xml:space="preserve">Beylage zu Dangeuil</w:t>
      </w:r>
      <w:r>
        <w:rPr/>
      </w:r>
      <w:r>
        <w:rPr/>
        <w:t xml:space="preserve">, N IV S. 228, ED S. 364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 (I 46‒47)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90758eb45b714505" /><Relationship Type="http://schemas.openxmlformats.org/officeDocument/2006/relationships/footer" Target="/word/footer1.xml" Id="default" /></Relationships>
</file>