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 453‒454</w:t>
      </w:r>
      <w:r>
        <w:br/>
      </w:r>
    </w:p>
    <w:p>
      <w:pPr>
        <w:pStyle w:val="stumpf"/>
        <w:rPr>
          <w:i/>
          <w:iCs/>
          <w:szCs w:val="20"/>
        </w:rPr>
      </w:pPr>
      <w:r>
        <w:rPr>
          <w:b/>
          <w:sz w:val="32"/>
        </w:rPr>
        <w:t xml:space="preserve">171 </w:t>
      </w:r>
      <w:r>
        <w:rPr>
          <w:b/>
          <w:i/>
          <w:iCs/>
          <w:szCs w:val="20"/>
        </w:rPr>
        <w:t>Entwurf</w:t>
      </w:r>
    </w:p>
    <w:p>
      <w:pPr>
        <w:pStyle w:val="stumpf"/>
      </w:pPr>
      <w:r>
        <w:rPr>
          <w:b/>
        </w:rPr>
        <w:t>1759</w:t>
      </w:r>
      <w:r>
        <w:br/>
      </w:r>
      <w:r>
        <w:rPr>
          <w:b/>
        </w:rPr>
        <w:t>Johann Georg Hamann</w:t>
      </w:r>
      <w:r>
        <w:rPr>
          <w:b/>
          <w:bCs/>
          <w:color w:val="000000" w:themeColor="text1"/>
        </w:rPr>
        <w:t xml:space="preserve"> </w:t>
      </w:r>
      <w:r>
        <w:rPr>
          <w:rStyle w:val="arrow"/>
          <w:rFonts w:ascii="Cambria Math" w:hAnsi="Cambria Math" w:cs="Cambria Math"/>
          <w:b/>
          <w:bCs/>
          <w:color w:val="000000" w:themeColor="text1"/>
        </w:rPr>
        <w:t>↛</w:t>
      </w:r>
      <w:r>
        <w:rPr>
          <w:b/>
        </w:rPr>
        <w:t xml:space="preserve"> Immanuel Kant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453, 18</w:t>
      </w:r>
    </w:p>
    <w:p>
      <w:pPr>
        <w:pStyle w:val="stumpf"/>
      </w:pPr>
      <w:r>
        <w:t xml:space="preserve">Eine weise Regierung hat mehr Macht als das </w:t>
      </w:r>
      <w:proofErr w:type="spellStart"/>
      <w:r>
        <w:rPr>
          <w:rFonts w:ascii="Linux Biolinum" w:hAnsi="Linux Biolinum" w:cs="Linux Biolinum"/>
        </w:rPr>
        <w:t>Clima</w:t>
      </w:r>
      <w:proofErr w:type="spellEnd"/>
      <w:r>
        <w:t xml:space="preserve"> den Charakter einer </w:t>
      </w:r>
    </w:p>
    <w:p>
      <w:pPr>
        <w:pStyle w:val="stumpf"/>
      </w:pPr>
      <w:r>
        <w:rPr>
          <w:rFonts w:ascii="Linux Biolinum" w:hAnsi="Linux Biolinum" w:cs="Linux Biolinum"/>
        </w:rPr>
        <w:t>Nation</w:t>
      </w:r>
      <w:r>
        <w:t xml:space="preserve"> zu veredeln.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einzug"/>
      </w:pPr>
      <w:r>
        <w:t xml:space="preserve">Es fehlt an Schriften nicht über das </w:t>
      </w:r>
      <w:proofErr w:type="spellStart"/>
      <w:r>
        <w:rPr>
          <w:rFonts w:ascii="Linux Biolinum" w:hAnsi="Linux Biolinum" w:cs="Linux Biolinum"/>
        </w:rPr>
        <w:t>Clima</w:t>
      </w:r>
      <w:proofErr w:type="spellEnd"/>
      <w:r>
        <w:rPr>
          <w:rFonts w:ascii="Linux Biolinum" w:hAnsi="Linux Biolinum" w:cs="Linux Biolinum"/>
        </w:rPr>
        <w:t>;</w:t>
      </w:r>
      <w:r>
        <w:t xml:space="preserve"> ich kann mich aber auf keine </w:t>
      </w:r>
    </w:p>
    <w:p>
      <w:pPr>
        <w:pStyle w:val="stumpf"/>
      </w:pPr>
      <w:r>
        <w:t xml:space="preserve">besinnen, die </w:t>
      </w:r>
      <w:proofErr w:type="spellStart"/>
      <w:r>
        <w:t>hieher</w:t>
      </w:r>
      <w:proofErr w:type="spellEnd"/>
      <w:r>
        <w:t xml:space="preserve"> gehört. Im </w:t>
      </w:r>
      <w:r>
        <w:rPr>
          <w:rFonts w:ascii="Linux Biolinum" w:hAnsi="Linux Biolinum" w:cs="Linux Biolinum"/>
        </w:rPr>
        <w:t xml:space="preserve">Esprit des </w:t>
      </w:r>
      <w:proofErr w:type="spellStart"/>
      <w:r>
        <w:rPr>
          <w:rFonts w:ascii="Linux Biolinum" w:hAnsi="Linux Biolinum" w:cs="Linux Biolinum"/>
        </w:rPr>
        <w:t>Nations</w:t>
      </w:r>
      <w:proofErr w:type="spellEnd"/>
      <w:r>
        <w:t xml:space="preserve"> möchte etwas zum </w:t>
      </w:r>
    </w:p>
    <w:p>
      <w:pPr>
        <w:pStyle w:val="stumpf"/>
      </w:pPr>
      <w:r>
        <w:t xml:space="preserve">Unterricht des </w:t>
      </w:r>
      <w:proofErr w:type="spellStart"/>
      <w:r>
        <w:rPr>
          <w:rFonts w:ascii="Linux Biolinum" w:hAnsi="Linux Biolinum" w:cs="Linux Biolinum"/>
        </w:rPr>
        <w:t>Declamators</w:t>
      </w:r>
      <w:proofErr w:type="spellEnd"/>
      <w:r>
        <w:t xml:space="preserve"> stehen. Dies Buch ist </w:t>
      </w:r>
      <w:proofErr w:type="spellStart"/>
      <w:r>
        <w:t>deutsch</w:t>
      </w:r>
      <w:proofErr w:type="spellEnd"/>
      <w:r>
        <w:t xml:space="preserve"> übersetzt. Der </w:t>
      </w:r>
    </w:p>
    <w:p>
      <w:pPr>
        <w:pStyle w:val="stumpf"/>
      </w:pPr>
      <w:r>
        <w:t xml:space="preserve">Lebensbeschreiber des Hallers hat meines </w:t>
      </w:r>
      <w:proofErr w:type="spellStart"/>
      <w:r>
        <w:t>Wißens</w:t>
      </w:r>
      <w:proofErr w:type="spellEnd"/>
      <w:r>
        <w:t xml:space="preserve"> seines Helden </w:t>
      </w:r>
      <w:r>
        <w:rPr>
          <w:rFonts w:ascii="Linux Biolinum" w:hAnsi="Linux Biolinum" w:cs="Linux Biolinum"/>
        </w:rPr>
        <w:t>Hypothese</w:t>
      </w:r>
      <w:r>
        <w:t xml:space="preserve"> von der </w:t>
      </w:r>
    </w:p>
    <w:p>
      <w:pPr>
        <w:pStyle w:val="stumpf"/>
      </w:pPr>
      <w:proofErr w:type="spellStart"/>
      <w:r>
        <w:t>Reitzbarkeit</w:t>
      </w:r>
      <w:proofErr w:type="spellEnd"/>
      <w:r>
        <w:t xml:space="preserve"> mit der Lehre vom </w:t>
      </w:r>
      <w:proofErr w:type="spellStart"/>
      <w:r>
        <w:rPr>
          <w:rFonts w:ascii="Linux Biolinum" w:hAnsi="Linux Biolinum" w:cs="Linux Biolinum"/>
        </w:rPr>
        <w:t>Clima</w:t>
      </w:r>
      <w:proofErr w:type="spellEnd"/>
      <w:r>
        <w:t xml:space="preserve"> vereinigen wollen. Dieser Schweitzer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hat eine kleine Schrift vor einem Jahr ausgegeben, die wo ich nicht irre, auch </w:t>
      </w:r>
    </w:p>
    <w:p>
      <w:pPr>
        <w:pStyle w:val="stumpf"/>
      </w:pPr>
      <w:r>
        <w:t xml:space="preserve">in das Fach einschlägt. Ich besitze sie selbst, habe sie aber nicht gelesen, sie ist </w:t>
      </w:r>
    </w:p>
    <w:p>
      <w:pPr>
        <w:pStyle w:val="stumpf"/>
      </w:pPr>
      <w:r>
        <w:t xml:space="preserve">sehr historisch. Zimmermann </w:t>
      </w:r>
      <w:proofErr w:type="spellStart"/>
      <w:r>
        <w:t>heist</w:t>
      </w:r>
      <w:proofErr w:type="spellEnd"/>
      <w:r>
        <w:t xml:space="preserve"> meines </w:t>
      </w:r>
      <w:proofErr w:type="spellStart"/>
      <w:r>
        <w:t>Wißens</w:t>
      </w:r>
      <w:proofErr w:type="spellEnd"/>
      <w:r>
        <w:t xml:space="preserve"> der Autor. </w:t>
      </w:r>
    </w:p>
    <w:p>
      <w:pPr>
        <w:pStyle w:val="einzug"/>
      </w:pPr>
      <w:r>
        <w:t xml:space="preserve">Ich habe nicht einmal den </w:t>
      </w:r>
      <w:r>
        <w:rPr>
          <w:rFonts w:ascii="Linux Biolinum" w:hAnsi="Linux Biolinum" w:cs="Linux Biolinum"/>
        </w:rPr>
        <w:t xml:space="preserve">Esprit des </w:t>
      </w:r>
      <w:proofErr w:type="spellStart"/>
      <w:r>
        <w:rPr>
          <w:rFonts w:ascii="Linux Biolinum" w:hAnsi="Linux Biolinum" w:cs="Linux Biolinum"/>
        </w:rPr>
        <w:t>loix</w:t>
      </w:r>
      <w:proofErr w:type="spellEnd"/>
      <w:r>
        <w:t xml:space="preserve"> hier, </w:t>
      </w:r>
      <w:proofErr w:type="spellStart"/>
      <w:r>
        <w:t>daß</w:t>
      </w:r>
      <w:proofErr w:type="spellEnd"/>
      <w:r>
        <w:t xml:space="preserve"> ich dies Buch zu </w:t>
      </w:r>
      <w:proofErr w:type="spellStart"/>
      <w:r>
        <w:t>Rathe</w:t>
      </w:r>
      <w:proofErr w:type="spellEnd"/>
      <w:r>
        <w:t xml:space="preserve"> </w:t>
      </w:r>
    </w:p>
    <w:p>
      <w:pPr>
        <w:pStyle w:val="stumpf"/>
      </w:pPr>
      <w:r>
        <w:t xml:space="preserve">ziehen kann. Seine </w:t>
      </w:r>
      <w:r>
        <w:rPr>
          <w:rFonts w:ascii="Linux Biolinum" w:hAnsi="Linux Biolinum" w:cs="Linux Biolinum"/>
        </w:rPr>
        <w:t>Theorie</w:t>
      </w:r>
      <w:r>
        <w:t xml:space="preserve"> gründet sich auf einige Versuche mit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Ochsenzungen, und ihren Warzen, so viel ich mich besinnen kann. Nehmen Sie also mit </w:t>
      </w:r>
    </w:p>
    <w:p>
      <w:pPr>
        <w:pStyle w:val="stumpf"/>
      </w:pPr>
      <w:r>
        <w:t xml:space="preserve">einer </w:t>
      </w:r>
      <w:r>
        <w:rPr>
          <w:rFonts w:ascii="Linux Biolinum" w:hAnsi="Linux Biolinum" w:cs="Linux Biolinum"/>
        </w:rPr>
        <w:t>Rhapsodie</w:t>
      </w:r>
      <w:r>
        <w:t xml:space="preserve"> meiner eignen Einfälle für lieb. Sie werden sich nicht viel </w:t>
      </w:r>
    </w:p>
    <w:p>
      <w:pPr>
        <w:pStyle w:val="stumpf"/>
      </w:pPr>
      <w:r>
        <w:t xml:space="preserve">versprechen können, weil mein Gedächtnis die Spur der einschlagenden </w:t>
      </w:r>
    </w:p>
    <w:p>
      <w:pPr>
        <w:pStyle w:val="stumpf"/>
      </w:pPr>
      <w:r>
        <w:t xml:space="preserve">Begriffe verloren. </w:t>
      </w:r>
    </w:p>
    <w:p>
      <w:pPr>
        <w:pStyle w:val="einzug"/>
      </w:pPr>
      <w:r>
        <w:t xml:space="preserve">Das </w:t>
      </w:r>
      <w:r>
        <w:rPr>
          <w:rFonts w:ascii="Linux Biolinum" w:hAnsi="Linux Biolinum" w:cs="Linux Biolinum"/>
        </w:rPr>
        <w:t>Thema</w:t>
      </w:r>
      <w:r>
        <w:t xml:space="preserve"> könnte ein wenig </w:t>
      </w:r>
      <w:proofErr w:type="spellStart"/>
      <w:r>
        <w:t>beßer</w:t>
      </w:r>
      <w:proofErr w:type="spellEnd"/>
      <w:r>
        <w:t xml:space="preserve"> und regelmäßiger bestimmt werden.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454</w:t>
      </w:r>
      <w:r>
        <w:t xml:space="preserve"> </w:t>
      </w:r>
    </w:p>
    <w:p>
      <w:pPr>
        <w:pStyle w:val="stumpf"/>
      </w:pPr>
      <w:r>
        <w:t xml:space="preserve">Es fehlt demselben an </w:t>
      </w:r>
      <w:r>
        <w:rPr>
          <w:u w:val="single"/>
        </w:rPr>
        <w:t>Einheit</w:t>
      </w:r>
      <w:r>
        <w:t xml:space="preserve">, die jedes haben </w:t>
      </w:r>
      <w:proofErr w:type="spellStart"/>
      <w:r>
        <w:t>muß</w:t>
      </w:r>
      <w:proofErr w:type="spellEnd"/>
      <w:r>
        <w:t xml:space="preserve">, es mag so zusammen </w:t>
      </w:r>
    </w:p>
    <w:p>
      <w:pPr>
        <w:pStyle w:val="stumpf"/>
      </w:pPr>
      <w:r>
        <w:t xml:space="preserve">gesetzt </w:t>
      </w:r>
      <w:proofErr w:type="spellStart"/>
      <w:r>
        <w:t>seyn</w:t>
      </w:r>
      <w:proofErr w:type="spellEnd"/>
      <w:r>
        <w:t xml:space="preserve">, wie es will. Damit ist dem geholfen, der es ausarbeiten, und jeder </w:t>
      </w:r>
    </w:p>
    <w:p>
      <w:pPr>
        <w:pStyle w:val="stumpf"/>
      </w:pPr>
      <w:r>
        <w:t xml:space="preserve">Art von Zuhörern. </w:t>
      </w:r>
    </w:p>
    <w:p>
      <w:pPr>
        <w:pStyle w:val="einzug"/>
      </w:pPr>
      <w:r>
        <w:t xml:space="preserve">Wird Regierung dem </w:t>
      </w:r>
      <w:proofErr w:type="spellStart"/>
      <w:r>
        <w:rPr>
          <w:rFonts w:ascii="Linux Biolinum" w:hAnsi="Linux Biolinum" w:cs="Linux Biolinum"/>
        </w:rPr>
        <w:t>Clima</w:t>
      </w:r>
      <w:proofErr w:type="spellEnd"/>
      <w:r>
        <w:t xml:space="preserve"> hier, wie Kunst und Natur entgegengesetzt?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So hat man nicht den </w:t>
      </w:r>
      <w:r>
        <w:rPr>
          <w:rFonts w:ascii="Linux Biolinum" w:hAnsi="Linux Biolinum" w:cs="Linux Biolinum"/>
        </w:rPr>
        <w:t>Montesquieu</w:t>
      </w:r>
      <w:r>
        <w:t xml:space="preserve"> </w:t>
      </w:r>
      <w:r>
        <w:rPr>
          <w:u w:val="single"/>
        </w:rPr>
        <w:t>eigentlich</w:t>
      </w:r>
      <w:r>
        <w:t xml:space="preserve"> zum Gegner. Der sieht das </w:t>
      </w:r>
    </w:p>
    <w:p>
      <w:pPr>
        <w:pStyle w:val="stumpf"/>
      </w:pPr>
      <w:proofErr w:type="spellStart"/>
      <w:r>
        <w:rPr>
          <w:rFonts w:ascii="Linux Biolinum" w:hAnsi="Linux Biolinum" w:cs="Linux Biolinum"/>
        </w:rPr>
        <w:t>Clima</w:t>
      </w:r>
      <w:proofErr w:type="spellEnd"/>
      <w:r>
        <w:t xml:space="preserve"> bloß als ein </w:t>
      </w:r>
      <w:r>
        <w:rPr>
          <w:u w:val="single"/>
        </w:rPr>
        <w:t>Mittel</w:t>
      </w:r>
      <w:r>
        <w:t xml:space="preserve"> an, das der Regierung </w:t>
      </w:r>
      <w:r>
        <w:rPr>
          <w:strike/>
        </w:rPr>
        <w:t>zu</w:t>
      </w:r>
      <w:r>
        <w:t xml:space="preserve"> </w:t>
      </w:r>
      <w:proofErr w:type="spellStart"/>
      <w:r>
        <w:rPr>
          <w:rFonts w:ascii="Linux Biolinum" w:hAnsi="Linux Biolinum" w:cs="Linux Biolinum"/>
        </w:rPr>
        <w:t>subordini</w:t>
      </w:r>
      <w:r>
        <w:t>rt</w:t>
      </w:r>
      <w:proofErr w:type="spellEnd"/>
      <w:r>
        <w:t xml:space="preserve"> ist, oder </w:t>
      </w:r>
    </w:p>
    <w:p>
      <w:pPr>
        <w:pStyle w:val="stumpf"/>
      </w:pPr>
      <w:r>
        <w:t xml:space="preserve">als ein </w:t>
      </w:r>
      <w:r>
        <w:rPr>
          <w:u w:val="single"/>
        </w:rPr>
        <w:t>Hindernis</w:t>
      </w:r>
      <w:r>
        <w:t xml:space="preserve">, das eine gesunde </w:t>
      </w:r>
      <w:proofErr w:type="spellStart"/>
      <w:r>
        <w:t>Politick</w:t>
      </w:r>
      <w:proofErr w:type="spellEnd"/>
      <w:r>
        <w:t xml:space="preserve"> zu überwinden hat. Die </w:t>
      </w:r>
    </w:p>
    <w:p>
      <w:pPr>
        <w:pStyle w:val="stumpf"/>
      </w:pPr>
      <w:r>
        <w:t xml:space="preserve">Staatskunst </w:t>
      </w:r>
      <w:proofErr w:type="spellStart"/>
      <w:r>
        <w:t>muß</w:t>
      </w:r>
      <w:proofErr w:type="spellEnd"/>
      <w:r>
        <w:t xml:space="preserve"> sich also gegen das </w:t>
      </w:r>
      <w:proofErr w:type="spellStart"/>
      <w:r>
        <w:rPr>
          <w:rFonts w:ascii="Linux Biolinum" w:hAnsi="Linux Biolinum" w:cs="Linux Biolinum"/>
        </w:rPr>
        <w:t>Clima</w:t>
      </w:r>
      <w:proofErr w:type="spellEnd"/>
      <w:r>
        <w:t xml:space="preserve"> als </w:t>
      </w:r>
      <w:r>
        <w:rPr>
          <w:u w:val="single"/>
        </w:rPr>
        <w:t xml:space="preserve">einen </w:t>
      </w:r>
      <w:proofErr w:type="spellStart"/>
      <w:r>
        <w:rPr>
          <w:u w:val="single"/>
        </w:rPr>
        <w:t>Bundesgenoßen</w:t>
      </w:r>
      <w:proofErr w:type="spellEnd"/>
      <w:r>
        <w:t xml:space="preserve"> oder als </w:t>
      </w:r>
    </w:p>
    <w:p>
      <w:pPr>
        <w:pStyle w:val="stumpf"/>
      </w:pPr>
      <w:r>
        <w:rPr>
          <w:u w:val="single"/>
        </w:rPr>
        <w:t>einen Feind</w:t>
      </w:r>
      <w:r>
        <w:t xml:space="preserve"> verhalten.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einzug"/>
      </w:pPr>
      <w:r>
        <w:t xml:space="preserve">Wo es keine Gesetze </w:t>
      </w:r>
      <w:proofErr w:type="spellStart"/>
      <w:r>
        <w:t>giebt</w:t>
      </w:r>
      <w:proofErr w:type="spellEnd"/>
      <w:r>
        <w:t xml:space="preserve">, da </w:t>
      </w:r>
      <w:proofErr w:type="spellStart"/>
      <w:r>
        <w:t>giebt</w:t>
      </w:r>
      <w:proofErr w:type="spellEnd"/>
      <w:r>
        <w:t xml:space="preserve"> es auch kein </w:t>
      </w:r>
      <w:r>
        <w:rPr>
          <w:u w:val="single"/>
        </w:rPr>
        <w:t xml:space="preserve">politisch </w:t>
      </w:r>
      <w:proofErr w:type="spellStart"/>
      <w:r>
        <w:rPr>
          <w:rFonts w:ascii="Linux Biolinum" w:hAnsi="Linux Biolinum" w:cs="Linux Biolinum"/>
          <w:u w:val="single"/>
        </w:rPr>
        <w:t>Clima</w:t>
      </w:r>
      <w:proofErr w:type="spellEnd"/>
      <w:r>
        <w:rPr>
          <w:rFonts w:ascii="Linux Biolinum" w:hAnsi="Linux Biolinum" w:cs="Linux Biolinum"/>
        </w:rPr>
        <w:t>.</w:t>
      </w:r>
      <w:r>
        <w:t xml:space="preserve"> In </w:t>
      </w:r>
    </w:p>
    <w:p>
      <w:pPr>
        <w:pStyle w:val="stumpf"/>
      </w:pPr>
      <w:r>
        <w:t xml:space="preserve">despotischen Staaten </w:t>
      </w:r>
      <w:proofErr w:type="spellStart"/>
      <w:r>
        <w:t>giebt</w:t>
      </w:r>
      <w:proofErr w:type="spellEnd"/>
      <w:r>
        <w:t xml:space="preserve"> es weder Sitten noch Charakter. Die zufällige </w:t>
      </w:r>
    </w:p>
    <w:p>
      <w:pPr>
        <w:pStyle w:val="stumpf"/>
      </w:pPr>
      <w:proofErr w:type="spellStart"/>
      <w:r>
        <w:t>Gemüthsart</w:t>
      </w:r>
      <w:proofErr w:type="spellEnd"/>
      <w:r>
        <w:t xml:space="preserve"> des Sultans und seines Großveziers machen eine solche </w:t>
      </w:r>
      <w:r>
        <w:rPr>
          <w:rFonts w:ascii="Linux Biolinum" w:hAnsi="Linux Biolinum" w:cs="Linux Biolinum"/>
        </w:rPr>
        <w:t>Nation</w:t>
      </w:r>
      <w:r>
        <w:t xml:space="preserve"> edel und </w:t>
      </w:r>
    </w:p>
    <w:p>
      <w:pPr>
        <w:pStyle w:val="stumpf"/>
      </w:pPr>
      <w:r>
        <w:t xml:space="preserve">verächtlich. Das </w:t>
      </w:r>
      <w:proofErr w:type="spellStart"/>
      <w:r>
        <w:rPr>
          <w:rFonts w:ascii="Linux Biolinum" w:hAnsi="Linux Biolinum" w:cs="Linux Biolinum"/>
        </w:rPr>
        <w:t>Clima</w:t>
      </w:r>
      <w:proofErr w:type="spellEnd"/>
      <w:r>
        <w:t xml:space="preserve"> kann </w:t>
      </w:r>
      <w:r>
        <w:rPr>
          <w:strike/>
        </w:rPr>
        <w:t>ihn</w:t>
      </w:r>
      <w:r>
        <w:t xml:space="preserve"> über ihn einen </w:t>
      </w:r>
      <w:proofErr w:type="spellStart"/>
      <w:r>
        <w:t>Einfluß</w:t>
      </w:r>
      <w:proofErr w:type="spellEnd"/>
      <w:r>
        <w:t xml:space="preserve"> haben, aber keinen </w:t>
      </w:r>
    </w:p>
    <w:p>
      <w:pPr>
        <w:pStyle w:val="stumpf"/>
      </w:pPr>
      <w:r>
        <w:t xml:space="preserve">über sein Volk.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2553 [Gildemeisters Hamanniana], I 58.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lastRenderedPageBreak/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ZH I 453f., Nr. 171.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Kommentar</w:t>
      </w:r>
    </w:p>
    <w:p>
      <w:pPr>
        <w:pStyle w:val="kommentar"/>
      </w:pPr>
      <w:r>
        <w:rPr>
          <w:b/>
          <w:sz w:val="16"/>
        </w:rPr>
        <w:t>453/21</w:t>
      </w:r>
      <w:r>
        <w:t xml:space="preserve"> </w:t>
      </w:r>
      <w:proofErr w:type="spellStart"/>
      <w:r>
        <w:t>Espiard</w:t>
      </w:r>
      <w:proofErr w:type="spellEnd"/>
      <w:r>
        <w:t xml:space="preserve">, </w:t>
      </w:r>
      <w:proofErr w:type="spellStart"/>
      <w:r>
        <w:rPr>
          <w:i/>
        </w:rPr>
        <w:t>L’Esprit</w:t>
      </w:r>
      <w:proofErr w:type="spellEnd"/>
      <w:r>
        <w:rPr>
          <w:i/>
        </w:rPr>
        <w:t xml:space="preserve"> des </w:t>
      </w:r>
      <w:proofErr w:type="spellStart"/>
      <w:r>
        <w:rPr>
          <w:i/>
        </w:rPr>
        <w:t>Nations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453/23</w:t>
      </w:r>
      <w:r>
        <w:t xml:space="preserve"> Zimmermann, </w:t>
      </w:r>
      <w:r>
        <w:rPr>
          <w:i/>
        </w:rPr>
        <w:t>Das Leben des Herrn von Haller</w:t>
      </w:r>
      <w:r>
        <w:t xml:space="preserve"> </w:t>
      </w:r>
    </w:p>
    <w:p>
      <w:pPr>
        <w:pStyle w:val="kommentar"/>
      </w:pPr>
      <w:r>
        <w:rPr>
          <w:b/>
          <w:sz w:val="16"/>
        </w:rPr>
        <w:t>453/24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Reitzbarkeit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HKB 145 (</w:t>
      </w:r>
      <w:proofErr w:type="gramStart"/>
      <w:r>
        <w:t>I  335</w:t>
      </w:r>
      <w:proofErr w:type="gramEnd"/>
      <w:r>
        <w:t xml:space="preserve">/28) </w:t>
      </w:r>
    </w:p>
    <w:p>
      <w:pPr>
        <w:pStyle w:val="kommentar"/>
      </w:pPr>
      <w:r>
        <w:rPr>
          <w:b/>
          <w:sz w:val="16"/>
        </w:rPr>
        <w:t>453/24</w:t>
      </w:r>
      <w:r>
        <w:t xml:space="preserve"> Zimmermann, </w:t>
      </w:r>
      <w:proofErr w:type="spellStart"/>
      <w:r>
        <w:rPr>
          <w:i/>
        </w:rPr>
        <w:t>Dissertatio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physiologica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irritabilitate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453/25</w:t>
      </w:r>
      <w:r>
        <w:t xml:space="preserve"> Zimmermann, </w:t>
      </w:r>
      <w:r>
        <w:rPr>
          <w:i/>
        </w:rPr>
        <w:t xml:space="preserve">Von </w:t>
      </w:r>
      <w:proofErr w:type="gramStart"/>
      <w:r>
        <w:rPr>
          <w:i/>
        </w:rPr>
        <w:t>dem Nationalstolze</w:t>
      </w:r>
      <w:proofErr w:type="gramEnd"/>
      <w:r>
        <w:t xml:space="preserve"> </w:t>
      </w:r>
    </w:p>
    <w:p>
      <w:pPr>
        <w:pStyle w:val="kommentar"/>
      </w:pPr>
      <w:r>
        <w:rPr>
          <w:b/>
          <w:sz w:val="16"/>
        </w:rPr>
        <w:t>453/26</w:t>
      </w:r>
      <w:r>
        <w:t xml:space="preserve"> </w:t>
      </w:r>
      <w:r>
        <w:rPr>
          <w:rFonts w:ascii="Linux Libertine G" w:hAnsi="Linux Libertine G" w:cs="Linux Libertine G"/>
        </w:rPr>
        <w:t>nicht gelesen]</w:t>
      </w:r>
      <w:r>
        <w:t xml:space="preserve"> Seine ungefähre Kenntnis des Inhalts (ohne die Schrift gelesen zu haben) könnte auch auf eine Rezension Mendelssohns zurückgehen (Briefe die neueste </w:t>
      </w:r>
      <w:proofErr w:type="spellStart"/>
      <w:r>
        <w:t>Litteratur</w:t>
      </w:r>
      <w:proofErr w:type="spellEnd"/>
      <w:r>
        <w:t xml:space="preserve"> betreffend, 4. Bd., 1. St., 1758, XI, S. 551ff.). </w:t>
      </w:r>
    </w:p>
    <w:p>
      <w:pPr>
        <w:pStyle w:val="kommentar"/>
      </w:pPr>
      <w:r>
        <w:rPr>
          <w:b/>
          <w:sz w:val="16"/>
        </w:rPr>
        <w:t>453/28</w:t>
      </w:r>
      <w:r>
        <w:t xml:space="preserve"> Montesquieu, </w:t>
      </w:r>
      <w:r>
        <w:rPr>
          <w:i/>
        </w:rPr>
        <w:t xml:space="preserve">De </w:t>
      </w:r>
      <w:proofErr w:type="spellStart"/>
      <w:r>
        <w:rPr>
          <w:i/>
        </w:rPr>
        <w:t>l’Esprit</w:t>
      </w:r>
      <w:proofErr w:type="spellEnd"/>
      <w:r>
        <w:rPr>
          <w:i/>
        </w:rPr>
        <w:t xml:space="preserve"> des </w:t>
      </w:r>
      <w:proofErr w:type="spellStart"/>
      <w:r>
        <w:rPr>
          <w:i/>
        </w:rPr>
        <w:t>loix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453/29</w:t>
      </w:r>
      <w:r>
        <w:t xml:space="preserve"> </w:t>
      </w:r>
      <w:r>
        <w:rPr>
          <w:rFonts w:ascii="Linux Libertine G" w:hAnsi="Linux Libertine G" w:cs="Linux Libertine G"/>
        </w:rPr>
        <w:t>Seine Theorie]</w:t>
      </w:r>
      <w:r>
        <w:t xml:space="preserve"> Die in Zimmermann, </w:t>
      </w:r>
      <w:proofErr w:type="spellStart"/>
      <w:r>
        <w:rPr>
          <w:i/>
        </w:rPr>
        <w:t>Dissertatio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physiologica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irritabilitate</w:t>
      </w:r>
      <w:proofErr w:type="spellEnd"/>
      <w:r>
        <w:t xml:space="preserve"> formulierte, und die auf ein Bewegungsprinzip unabhängig vom Seelischen hinauslief, also auf rein körperliche Reizbarkeit. </w:t>
      </w:r>
    </w:p>
    <w:p>
      <w:pPr>
        <w:pStyle w:val="kommentar"/>
      </w:pPr>
      <w:r>
        <w:rPr>
          <w:b/>
          <w:sz w:val="16"/>
        </w:rPr>
        <w:t>453/31</w:t>
      </w:r>
      <w:r>
        <w:t xml:space="preserve"> </w:t>
      </w:r>
      <w:r>
        <w:rPr>
          <w:rFonts w:ascii="Linux Libertine G" w:hAnsi="Linux Libertine G" w:cs="Linux Libertine G"/>
        </w:rPr>
        <w:t>Rhapsodie]</w:t>
      </w:r>
      <w:r>
        <w:t xml:space="preserve"> Vortrag eines Gedichtes oder von Teilen einer/verschiedener Dichtung/en, die lose miteinander verbunden aber nicht unbedingt aufeinander aufbauen. Vgl. Titel der </w:t>
      </w:r>
      <w:proofErr w:type="spellStart"/>
      <w:r>
        <w:rPr>
          <w:i/>
        </w:rPr>
        <w:t>Aesthaetica</w:t>
      </w:r>
      <w:proofErr w:type="spellEnd"/>
      <w:r>
        <w:t>, N </w:t>
      </w:r>
      <w:proofErr w:type="gramStart"/>
      <w:r>
        <w:t>II</w:t>
      </w:r>
      <w:proofErr w:type="gramEnd"/>
      <w:r>
        <w:t xml:space="preserve"> S. 195: »Rhapsodie in kabbalistischer </w:t>
      </w:r>
      <w:proofErr w:type="spellStart"/>
      <w:r>
        <w:t>Prose</w:t>
      </w:r>
      <w:proofErr w:type="spellEnd"/>
      <w:r>
        <w:t xml:space="preserve">«.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454/11</w:t>
      </w:r>
      <w:r>
        <w:t xml:space="preserve"> </w:t>
      </w:r>
      <w:r>
        <w:rPr>
          <w:rFonts w:ascii="Linux Libertine G" w:hAnsi="Linux Libertine G" w:cs="Linux Libertine G"/>
        </w:rPr>
        <w:t>despotischen]</w:t>
      </w:r>
      <w:r>
        <w:t xml:space="preserve"> HKB 153 (</w:t>
      </w:r>
      <w:proofErr w:type="gramStart"/>
      <w:r>
        <w:t>I  376</w:t>
      </w:r>
      <w:proofErr w:type="gramEnd"/>
      <w:r>
        <w:t xml:space="preserve">/33)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  <w:rPr>
        <w:lang w:val="en-US"/>
      </w:rPr>
    </w:pPr>
    <w:r>
      <w:rPr>
        <w:lang w:val="en-US"/>
      </w:rPr>
      <w:t>www.hamann-ausgabe.de (27.1.2022)</w:t>
    </w:r>
    <w:r>
      <w:rPr>
        <w:lang w:val="en-US"/>
      </w:rPr>
      <w:tab/>
      <w:t>HKB 171 (I 453‒454)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66DF5-9E7F-4558-8868-F948A61A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  <w:style w:type="character" w:customStyle="1" w:styleId="arrow">
    <w:name w:val="arrow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2022-01-27T20:16:00Z</dcterms:created>
  <dcterms:modified xsi:type="dcterms:W3CDTF">2022-01-27T20:18:00Z</dcterms:modified>
</cp:coreProperties>
</file>