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142‒144</w:t>
      </w:r>
      <w:r>
        <w:br/>
      </w:r>
    </w:p>
    <w:p>
      <w:pPr>
        <w:pStyle w:val="stumpf"/>
      </w:pPr>
      <w:r>
        <w:rPr>
          <w:b/>
          <w:sz w:val="32"/>
        </w:rPr>
        <w:t>224</w:t>
      </w:r>
    </w:p>
    <w:p>
      <w:pPr>
        <w:pStyle w:val="stumpf"/>
      </w:pPr>
      <w:r>
        <w:rPr>
          <w:b/>
        </w:rPr>
        <w:t>Königsberg, vmtl. nach 20. März 1762</w:t>
      </w:r>
      <w:r>
        <w:br/>
      </w:r>
      <w:r>
        <w:rPr>
          <w:b/>
        </w:rPr>
        <w:t>Johann Georg Hamann → Moses Mendelssohn</w:t>
      </w:r>
      <w:r>
        <w:br/>
        <w:t xml:space="preserve">  </w:t>
      </w:r>
    </w:p>
    <w:p>
      <w:pPr>
        <w:pStyle w:val="zeilenzhlung"/>
        <w:keepNext/>
        <w:framePr w:w="1000" w:hSpace="420" w:wrap="around" w:vAnchor="text" w:hAnchor="page"/>
      </w:pPr>
      <w:r>
        <w:rPr>
          <w:sz w:val="12"/>
        </w:rPr>
        <w:t>S. 142, 14</w:t>
      </w:r>
    </w:p>
    <w:p>
      <w:pPr>
        <w:pStyle w:val="rechtsbndig"/>
      </w:pPr>
      <w:r>
        <w:t xml:space="preserve">Königsberg, den 5 März 1762. </w:t>
      </w:r>
    </w:p>
    <w:p>
      <w:pPr>
        <w:pStyle w:val="zeilenzhlung"/>
        <w:keepNext/>
        <w:framePr w:w="1000" w:hSpace="420" w:wrap="around" w:vAnchor="text" w:hAnchor="page"/>
      </w:pPr>
      <w:r>
        <w:rPr>
          <w:sz w:val="12"/>
        </w:rPr>
        <w:t>15</w:t>
      </w:r>
    </w:p>
    <w:p>
      <w:pPr>
        <w:pStyle w:val="stumpf"/>
      </w:pPr>
      <w:r>
        <w:t xml:space="preserve">Αμὴν, ἀμὴν, λέγω ὑμῖν, wenn das Waitzen-Korn unserer </w:t>
      </w:r>
      <w:r>
        <w:rPr>
          <w:u w:val="single"/>
        </w:rPr>
        <w:t>Freundschaft</w:t>
      </w:r>
      <w:r>
        <w:t xml:space="preserve"> </w:t>
      </w:r>
    </w:p>
    <w:p>
      <w:pPr>
        <w:pStyle w:val="stumpf"/>
      </w:pPr>
      <w:r>
        <w:t xml:space="preserve">nicht in die Erde fällt und erstirbt, so bleibt es </w:t>
      </w:r>
      <w:r>
        <w:rPr>
          <w:u w:val="single"/>
        </w:rPr>
        <w:t>allein</w:t>
      </w:r>
      <w:r>
        <w:t xml:space="preserve">; wo es aber erstirbt, </w:t>
      </w:r>
    </w:p>
    <w:p>
      <w:pPr>
        <w:pStyle w:val="stumpf"/>
      </w:pPr>
      <w:r>
        <w:t xml:space="preserve">so bringt es viel Früchte. – Ihr Scheidebrief war also schon ausgefertigt, </w:t>
      </w:r>
    </w:p>
    <w:p>
      <w:pPr>
        <w:pStyle w:val="stumpf"/>
      </w:pPr>
      <w:r>
        <w:t xml:space="preserve">ehe es Ihnen noch eingefallen seyn mag, mich durch einen französischen Vers </w:t>
      </w:r>
    </w:p>
    <w:p>
      <w:pPr>
        <w:pStyle w:val="stumpf"/>
      </w:pPr>
      <w:r>
        <w:t xml:space="preserve">darum zu ersuchen; auch jene </w:t>
      </w:r>
      <w:r>
        <w:rPr>
          <w:u w:val="single"/>
        </w:rPr>
        <w:t>Reden</w:t>
      </w:r>
      <w:r>
        <w:t xml:space="preserve">, auf welche Sie lauern, und deren </w:t>
      </w:r>
    </w:p>
    <w:p>
      <w:pPr>
        <w:pStyle w:val="zeilenzhlung"/>
        <w:keepNext/>
        <w:framePr w:w="1000" w:hSpace="420" w:wrap="around" w:vAnchor="text" w:hAnchor="page"/>
      </w:pPr>
      <w:r>
        <w:rPr>
          <w:sz w:val="12"/>
        </w:rPr>
        <w:t>20</w:t>
      </w:r>
    </w:p>
    <w:p>
      <w:pPr>
        <w:pStyle w:val="stumpf"/>
      </w:pPr>
      <w:r>
        <w:t xml:space="preserve">Nachahmung mehr als die Rache einer Weibernadel verdiente – aber alles </w:t>
      </w:r>
    </w:p>
    <w:p>
      <w:pPr>
        <w:pStyle w:val="stumpf"/>
      </w:pPr>
      <w:r>
        <w:rPr>
          <w:u w:val="single"/>
        </w:rPr>
        <w:t>wider</w:t>
      </w:r>
      <w:r>
        <w:t xml:space="preserve"> und </w:t>
      </w:r>
      <w:r>
        <w:rPr>
          <w:u w:val="single"/>
        </w:rPr>
        <w:t>unter</w:t>
      </w:r>
      <w:r>
        <w:t xml:space="preserve"> Ihre Erwartung, prophetischer Erfüllung gemäß. </w:t>
      </w:r>
    </w:p>
    <w:p>
      <w:pPr>
        <w:pStyle w:val="einzug"/>
      </w:pPr>
      <w:r>
        <w:t xml:space="preserve">Die güldenen Tage sind meines Glaubens noch nicht da, daß Mardochai </w:t>
      </w:r>
    </w:p>
    <w:p>
      <w:pPr>
        <w:pStyle w:val="stumpf"/>
      </w:pPr>
      <w:r>
        <w:t xml:space="preserve">und der böse Agagite sitzen, und sich einander zutrinken werden. Die güldenen </w:t>
      </w:r>
    </w:p>
    <w:p>
      <w:pPr>
        <w:pStyle w:val="stumpf"/>
      </w:pPr>
      <w:r>
        <w:t xml:space="preserve">Tage sind meines Glaubens noch nicht da, von welchen es heißt, daß in </w:t>
      </w:r>
    </w:p>
    <w:p>
      <w:pPr>
        <w:pStyle w:val="zeilenzhlung"/>
        <w:keepNext/>
        <w:framePr w:w="1000" w:hSpace="420" w:wrap="around" w:vAnchor="text" w:hAnchor="page"/>
      </w:pPr>
      <w:r>
        <w:rPr>
          <w:sz w:val="12"/>
        </w:rPr>
        <w:t>25</w:t>
      </w:r>
    </w:p>
    <w:p>
      <w:pPr>
        <w:pStyle w:val="stumpf"/>
      </w:pPr>
      <w:r>
        <w:t xml:space="preserve">denselben die </w:t>
      </w:r>
      <w:r>
        <w:rPr>
          <w:u w:val="single"/>
        </w:rPr>
        <w:t>Pardel</w:t>
      </w:r>
      <w:r>
        <w:t xml:space="preserve">, welche den Triumphwagen des Bacchus ziehen, </w:t>
      </w:r>
    </w:p>
    <w:p>
      <w:pPr>
        <w:pStyle w:val="stumpf"/>
      </w:pPr>
      <w:r>
        <w:t xml:space="preserve">und die </w:t>
      </w:r>
      <w:r>
        <w:rPr>
          <w:u w:val="single"/>
        </w:rPr>
        <w:t>Böcke</w:t>
      </w:r>
      <w:r>
        <w:t xml:space="preserve">, die seine Weinberge verderben, ihr Lager miteinander </w:t>
      </w:r>
    </w:p>
    <w:p>
      <w:pPr>
        <w:pStyle w:val="stumpf"/>
      </w:pPr>
      <w:r>
        <w:t xml:space="preserve">theilen werden. </w:t>
      </w:r>
    </w:p>
    <w:p>
      <w:pPr>
        <w:pStyle w:val="einzug"/>
      </w:pPr>
      <w:r>
        <w:t xml:space="preserve">Kein </w:t>
      </w:r>
      <w:r>
        <w:rPr>
          <w:u w:val="single"/>
        </w:rPr>
        <w:t>Freygeborner</w:t>
      </w:r>
      <w:r>
        <w:t xml:space="preserve"> nimmt Dienste in einer </w:t>
      </w:r>
      <w:r>
        <w:rPr>
          <w:u w:val="single"/>
        </w:rPr>
        <w:t>fremden</w:t>
      </w:r>
      <w:r>
        <w:t xml:space="preserve"> Rotte von </w:t>
      </w:r>
    </w:p>
    <w:p>
      <w:pPr>
        <w:pStyle w:val="stumpf"/>
      </w:pPr>
      <w:r>
        <w:rPr>
          <w:u w:val="single"/>
        </w:rPr>
        <w:t>Unbekannten</w:t>
      </w:r>
      <w:r>
        <w:t xml:space="preserve">, die das Tageslicht scheuen, und den פחד יצחק an ihren Brüdern </w:t>
      </w:r>
    </w:p>
    <w:p>
      <w:pPr>
        <w:pStyle w:val="zeilenzhlung"/>
        <w:keepNext/>
        <w:framePr w:w="1000" w:hSpace="420" w:wrap="around" w:vAnchor="text" w:hAnchor="page"/>
      </w:pPr>
      <w:r>
        <w:rPr>
          <w:sz w:val="12"/>
        </w:rPr>
        <w:t>30</w:t>
      </w:r>
    </w:p>
    <w:p>
      <w:pPr>
        <w:pStyle w:val="stumpf"/>
      </w:pPr>
      <w:r>
        <w:t xml:space="preserve">lästern. Soll mir nicht die Haut schauern, wenn ich B. R. K. drey Buchstaben </w:t>
      </w:r>
    </w:p>
    <w:p>
      <w:pPr>
        <w:pStyle w:val="stumpf"/>
      </w:pPr>
      <w:r>
        <w:t xml:space="preserve">gegen einen oder keinen rechne, und wer sagt mir gut dafür, was für Legionen </w:t>
      </w:r>
    </w:p>
    <w:p>
      <w:pPr>
        <w:pStyle w:val="stumpf"/>
      </w:pPr>
      <w:r>
        <w:t xml:space="preserve">hinter diesen Masken stecken? </w:t>
      </w:r>
    </w:p>
    <w:p>
      <w:pPr>
        <w:pStyle w:val="einzug"/>
      </w:pPr>
      <w:r>
        <w:t xml:space="preserve">Nicht einmal eine </w:t>
      </w:r>
      <w:r>
        <w:rPr>
          <w:u w:val="single"/>
        </w:rPr>
        <w:t>Gießkanne</w:t>
      </w:r>
      <w:r>
        <w:t xml:space="preserve">, damit ich nur etwas in der Hand hätte, im </w:t>
      </w:r>
    </w:p>
    <w:p>
      <w:pPr>
        <w:pStyle w:val="stumpf"/>
      </w:pPr>
      <w:r>
        <w:t xml:space="preserve">höchsten Nothfall. – Sagt Ihnen diese Gießkanne nicht, daß ich ein </w:t>
      </w:r>
    </w:p>
    <w:p>
      <w:pPr>
        <w:pStyle w:val="seitenzhlung"/>
        <w:keepNext/>
        <w:framePr w:w="1000" w:hSpace="420" w:wrap="around" w:vAnchor="text" w:hAnchor="page"/>
      </w:pPr>
      <w:r>
        <w:rPr>
          <w:b/>
          <w:sz w:val="12"/>
        </w:rPr>
        <w:t>S. 143</w:t>
      </w:r>
      <w:r>
        <w:t xml:space="preserve"> </w:t>
      </w:r>
    </w:p>
    <w:p>
      <w:pPr>
        <w:pStyle w:val="stumpf"/>
      </w:pPr>
      <w:r>
        <w:t xml:space="preserve">Küchengärtner und praktischer Naturforscher bin? Was halten wir uns mit unnützen </w:t>
      </w:r>
    </w:p>
    <w:p>
      <w:pPr>
        <w:pStyle w:val="stumpf"/>
      </w:pPr>
      <w:r>
        <w:t xml:space="preserve">Fragen auf? </w:t>
      </w:r>
    </w:p>
    <w:p>
      <w:pPr>
        <w:pStyle w:val="einzug"/>
      </w:pPr>
      <w:r>
        <w:t xml:space="preserve">Was Ihren </w:t>
      </w:r>
      <w:r>
        <w:rPr>
          <w:rFonts w:ascii="Linux Biolinum" w:hAnsi="Linux Biolinum" w:cs="Linux Biolinum"/>
        </w:rPr>
        <w:t>Fabullum</w:t>
      </w:r>
      <w:r>
        <w:t xml:space="preserve"> betrifft und seinen Abschied, den hätte ich wohl </w:t>
      </w:r>
    </w:p>
    <w:p>
      <w:pPr>
        <w:pStyle w:val="stumpf"/>
      </w:pPr>
      <w:r>
        <w:t xml:space="preserve">riechen können und sollen; doch der liebe </w:t>
      </w:r>
      <w:r>
        <w:rPr>
          <w:u w:val="single"/>
        </w:rPr>
        <w:t>Schnupfen</w:t>
      </w:r>
      <w:r>
        <w:t xml:space="preserve">, den der Pole dem </w:t>
      </w:r>
    </w:p>
    <w:p>
      <w:pPr>
        <w:pStyle w:val="zeilenzhlung"/>
        <w:keepNext/>
        <w:framePr w:w="1000" w:hSpace="420" w:wrap="around" w:vAnchor="text" w:hAnchor="page"/>
      </w:pPr>
      <w:r>
        <w:rPr>
          <w:sz w:val="12"/>
        </w:rPr>
        <w:t>5</w:t>
      </w:r>
    </w:p>
    <w:p>
      <w:pPr>
        <w:pStyle w:val="stumpf"/>
      </w:pPr>
      <w:r>
        <w:t xml:space="preserve">Deutschen nicht gönnt, war ja Schuld daran. Jetzt heißt es anders: </w:t>
      </w:r>
    </w:p>
    <w:p>
      <w:pPr>
        <w:pStyle w:val="vierfacheinzug"/>
      </w:pPr>
      <w:r>
        <w:rPr>
          <w:rFonts w:ascii="Linux Biolinum" w:hAnsi="Linux Biolinum" w:cs="Linux Biolinum"/>
        </w:rPr>
        <w:t xml:space="preserve">Ergo Quintilium perpetuus sopor </w:t>
      </w:r>
    </w:p>
    <w:p>
      <w:pPr>
        <w:pStyle w:val="vierfacheinzug"/>
      </w:pPr>
      <w:r>
        <w:rPr>
          <w:rFonts w:ascii="Linux Biolinum" w:hAnsi="Linux Biolinum" w:cs="Linux Biolinum"/>
        </w:rPr>
        <w:t xml:space="preserve">Urget? – </w:t>
      </w:r>
    </w:p>
    <w:p>
      <w:pPr>
        <w:pStyle w:val="vierfacheinzug"/>
      </w:pPr>
      <w:r>
        <w:rPr>
          <w:rFonts w:ascii="Linux Biolinum" w:hAnsi="Linux Biolinum" w:cs="Linux Biolinum"/>
        </w:rPr>
        <w:t>Nulli flebilior quam tibi, Virgili!</w:t>
      </w:r>
      <w:r>
        <w:t xml:space="preserve"> </w:t>
      </w:r>
    </w:p>
    <w:p>
      <w:pPr>
        <w:pStyle w:val="stumpf"/>
      </w:pPr>
      <w:r>
        <w:t xml:space="preserve">Doch pflegt man Gelegenheit zu machen, wenn man nicht mehr buhlen </w:t>
      </w:r>
    </w:p>
    <w:p>
      <w:pPr>
        <w:pStyle w:val="zeilenzhlung"/>
        <w:keepNext/>
        <w:framePr w:w="1000" w:hSpace="420" w:wrap="around" w:vAnchor="text" w:hAnchor="page"/>
      </w:pPr>
      <w:r>
        <w:rPr>
          <w:sz w:val="12"/>
        </w:rPr>
        <w:t>10</w:t>
      </w:r>
    </w:p>
    <w:p>
      <w:pPr>
        <w:pStyle w:val="stumpf"/>
      </w:pPr>
      <w:r>
        <w:t xml:space="preserve">will, und belustigt sich mit Klatschen, wenn man des Reitens überdrüssig ist. </w:t>
      </w:r>
    </w:p>
    <w:p>
      <w:pPr>
        <w:pStyle w:val="einzug"/>
      </w:pPr>
      <w:r>
        <w:t xml:space="preserve">Die </w:t>
      </w:r>
      <w:r>
        <w:rPr>
          <w:u w:val="single"/>
        </w:rPr>
        <w:t>Nachsicht</w:t>
      </w:r>
      <w:r>
        <w:t xml:space="preserve">, aus der Sie sich ein Verdienst machen, ist eben die </w:t>
      </w:r>
    </w:p>
    <w:p>
      <w:pPr>
        <w:pStyle w:val="stumpf"/>
      </w:pPr>
      <w:r>
        <w:t xml:space="preserve">Beleidigung, die </w:t>
      </w:r>
      <w:r>
        <w:rPr>
          <w:u w:val="single"/>
        </w:rPr>
        <w:t>unerkannte Sünde</w:t>
      </w:r>
      <w:r>
        <w:t xml:space="preserve">, die ich Ihnen nicht vergeben kann, noch </w:t>
      </w:r>
    </w:p>
    <w:p>
      <w:pPr>
        <w:pStyle w:val="stumpf"/>
      </w:pPr>
      <w:r>
        <w:t xml:space="preserve">vergeben will. Ich dringe darauf, mit dem Maße wieder gemessen zu werden, </w:t>
      </w:r>
    </w:p>
    <w:p>
      <w:pPr>
        <w:pStyle w:val="stumpf"/>
      </w:pPr>
      <w:r>
        <w:t xml:space="preserve">womit ich selbst messe, und brauche keines, als das ich finde. Ich gebe kein </w:t>
      </w:r>
    </w:p>
    <w:p>
      <w:pPr>
        <w:pStyle w:val="zeilenzhlung"/>
        <w:keepNext/>
        <w:framePr w:w="1000" w:hSpace="420" w:wrap="around" w:vAnchor="text" w:hAnchor="page"/>
      </w:pPr>
      <w:r>
        <w:rPr>
          <w:sz w:val="12"/>
        </w:rPr>
        <w:t>15</w:t>
      </w:r>
    </w:p>
    <w:p>
      <w:pPr>
        <w:pStyle w:val="stumpf"/>
      </w:pPr>
      <w:r>
        <w:t xml:space="preserve">Quartier und nehme keines an. </w:t>
      </w:r>
    </w:p>
    <w:p>
      <w:pPr>
        <w:pStyle w:val="einzug"/>
      </w:pPr>
      <w:r>
        <w:t xml:space="preserve">Behalten Sie ja die Regel: </w:t>
      </w:r>
      <w:r>
        <w:rPr>
          <w:rFonts w:ascii="Linux Biolinum" w:hAnsi="Linux Biolinum" w:cs="Linux Biolinum"/>
        </w:rPr>
        <w:t>Principiis obsta,</w:t>
      </w:r>
      <w:r>
        <w:t xml:space="preserve"> und handeln Sie nicht mehr </w:t>
      </w:r>
    </w:p>
    <w:p>
      <w:pPr>
        <w:pStyle w:val="stumpf"/>
      </w:pPr>
      <w:r>
        <w:t xml:space="preserve">nach kleinen Achtsamkeiten, sondern nach Grundsätzen. Ich habe diese Woche </w:t>
      </w:r>
    </w:p>
    <w:p>
      <w:pPr>
        <w:pStyle w:val="stumpf"/>
      </w:pPr>
      <w:r>
        <w:t xml:space="preserve">Gott Lob einen Strich unter meine </w:t>
      </w:r>
      <w:r>
        <w:rPr>
          <w:rFonts w:ascii="Linux Biolinum" w:hAnsi="Linux Biolinum" w:cs="Linux Biolinum"/>
        </w:rPr>
        <w:t>Iuvenilia</w:t>
      </w:r>
      <w:r>
        <w:t xml:space="preserve"> gezogen, und sehne mich von </w:t>
      </w:r>
    </w:p>
    <w:p>
      <w:pPr>
        <w:pStyle w:val="stumpf"/>
      </w:pPr>
      <w:r>
        <w:lastRenderedPageBreak/>
        <w:t xml:space="preserve">der Bühne nach meiner Zelle. Unter allen Eitelkeiten, die Salomo begangen, </w:t>
      </w:r>
    </w:p>
    <w:p>
      <w:pPr>
        <w:pStyle w:val="zeilenzhlung"/>
        <w:keepNext/>
        <w:framePr w:w="1000" w:hSpace="420" w:wrap="around" w:vAnchor="text" w:hAnchor="page"/>
      </w:pPr>
      <w:r>
        <w:rPr>
          <w:sz w:val="12"/>
        </w:rPr>
        <w:t>20</w:t>
      </w:r>
    </w:p>
    <w:p>
      <w:pPr>
        <w:pStyle w:val="stumpf"/>
      </w:pPr>
      <w:r>
        <w:t xml:space="preserve">weiß ich keine größere, als seine Schwachheit, Autor zu werden. Er hat uns </w:t>
      </w:r>
    </w:p>
    <w:p>
      <w:pPr>
        <w:pStyle w:val="stumpf"/>
      </w:pPr>
      <w:r>
        <w:t xml:space="preserve">auch zur Lehre geschrieben. Doch wenn die Sechswochen vorbey sind, treibt </w:t>
      </w:r>
    </w:p>
    <w:p>
      <w:pPr>
        <w:pStyle w:val="stumpf"/>
      </w:pPr>
      <w:r>
        <w:t xml:space="preserve">man das Spiel oft ärger als vorher. Siehe, das ist auch eitel! </w:t>
      </w:r>
    </w:p>
    <w:p>
      <w:pPr>
        <w:pStyle w:val="einzug"/>
      </w:pPr>
      <w:r>
        <w:t xml:space="preserve">Meine </w:t>
      </w:r>
      <w:r>
        <w:rPr>
          <w:rFonts w:ascii="Linux Biolinum" w:hAnsi="Linux Biolinum" w:cs="Linux Biolinum"/>
        </w:rPr>
        <w:t>Iuvenilia</w:t>
      </w:r>
      <w:r>
        <w:t xml:space="preserve"> mögen also aufhören. Ich habe zu viel, das ist genug </w:t>
      </w:r>
    </w:p>
    <w:p>
      <w:pPr>
        <w:pStyle w:val="stumpf"/>
      </w:pPr>
      <w:r>
        <w:t xml:space="preserve">gethan. Was eine Gans anfängt, mag der Schwan vollenden. Wir müssen </w:t>
      </w:r>
    </w:p>
    <w:p>
      <w:pPr>
        <w:pStyle w:val="zeilenzhlung"/>
        <w:keepNext/>
        <w:framePr w:w="1000" w:hSpace="420" w:wrap="around" w:vAnchor="text" w:hAnchor="page"/>
      </w:pPr>
      <w:r>
        <w:rPr>
          <w:sz w:val="12"/>
        </w:rPr>
        <w:t>25</w:t>
      </w:r>
    </w:p>
    <w:p>
      <w:pPr>
        <w:pStyle w:val="stumpf"/>
      </w:pPr>
      <w:r>
        <w:t xml:space="preserve">ohnedem aufhören, weil uns Gott Gränzen gesetzt hat, durch die Natur der </w:t>
      </w:r>
    </w:p>
    <w:p>
      <w:pPr>
        <w:pStyle w:val="stumpf"/>
      </w:pPr>
      <w:r>
        <w:t xml:space="preserve">Dinge selbst, oder durch Kleinigkeiten, dergleichen es so viel giebt, als Sand </w:t>
      </w:r>
    </w:p>
    <w:p>
      <w:pPr>
        <w:pStyle w:val="stumpf"/>
      </w:pPr>
      <w:r>
        <w:t xml:space="preserve">am Meere. </w:t>
      </w:r>
    </w:p>
    <w:p>
      <w:pPr>
        <w:pStyle w:val="einzug"/>
      </w:pPr>
      <w:r>
        <w:t xml:space="preserve">Wer sich daran </w:t>
      </w:r>
      <w:r>
        <w:rPr>
          <w:u w:val="single"/>
        </w:rPr>
        <w:t>ärgert</w:t>
      </w:r>
      <w:r>
        <w:t xml:space="preserve">, muß mich nicht lesen. Wer einen </w:t>
      </w:r>
      <w:r>
        <w:rPr>
          <w:u w:val="single"/>
        </w:rPr>
        <w:t>beurtheilen</w:t>
      </w:r>
      <w:r>
        <w:t xml:space="preserve"> </w:t>
      </w:r>
    </w:p>
    <w:p>
      <w:pPr>
        <w:pStyle w:val="stumpf"/>
      </w:pPr>
      <w:r>
        <w:t xml:space="preserve">will, muß ihn ganz hören. Ein Acker, der Disteln und Dornen trägt, ist ein </w:t>
      </w:r>
    </w:p>
    <w:p>
      <w:pPr>
        <w:pStyle w:val="zeilenzhlung"/>
        <w:keepNext/>
        <w:framePr w:w="1000" w:hSpace="420" w:wrap="around" w:vAnchor="text" w:hAnchor="page"/>
      </w:pPr>
      <w:r>
        <w:rPr>
          <w:sz w:val="12"/>
        </w:rPr>
        <w:t>30</w:t>
      </w:r>
    </w:p>
    <w:p>
      <w:pPr>
        <w:pStyle w:val="stumpf"/>
      </w:pPr>
      <w:r>
        <w:t xml:space="preserve">gut Feld für die Naturforscher. Wer sie aber ausjäten will, muß, wie David </w:t>
      </w:r>
    </w:p>
    <w:p>
      <w:pPr>
        <w:pStyle w:val="stumpf"/>
      </w:pPr>
      <w:r>
        <w:t xml:space="preserve">sagt, eiserne Handschuhe und Instrumente haben. </w:t>
      </w:r>
    </w:p>
    <w:p>
      <w:pPr>
        <w:pStyle w:val="einzug"/>
      </w:pPr>
      <w:r>
        <w:t xml:space="preserve">Als Naturforscher wird man die ganze Geschichte meiner Autorschaft </w:t>
      </w:r>
    </w:p>
    <w:p>
      <w:pPr>
        <w:pStyle w:val="stumpf"/>
      </w:pPr>
      <w:r>
        <w:t xml:space="preserve">übersehen können, vom Most, der Jungfrauen zeugt, bis zum Essig, der Alpen </w:t>
      </w:r>
    </w:p>
    <w:p>
      <w:pPr>
        <w:pStyle w:val="stumpf"/>
      </w:pPr>
      <w:r>
        <w:t xml:space="preserve">aufthaut, wie Livius lehrt. </w:t>
      </w:r>
    </w:p>
    <w:p>
      <w:pPr>
        <w:pStyle w:val="zeilenzhlung"/>
        <w:keepNext/>
        <w:framePr w:w="1000" w:hSpace="420" w:wrap="around" w:vAnchor="text" w:hAnchor="page"/>
      </w:pPr>
      <w:r>
        <w:rPr>
          <w:sz w:val="12"/>
        </w:rPr>
        <w:t>35</w:t>
      </w:r>
    </w:p>
    <w:p>
      <w:pPr>
        <w:pStyle w:val="einzug"/>
      </w:pPr>
      <w:r>
        <w:t xml:space="preserve">Da ich dieses ganze neue Jahr mein Griechisch und Arabisch kaum ansehen </w:t>
      </w:r>
    </w:p>
    <w:p>
      <w:pPr>
        <w:pStyle w:val="stumpf"/>
      </w:pPr>
      <w:r>
        <w:t xml:space="preserve">können, so fange ich gleich nach Ostern mein Tagewerk an, das Versäumte </w:t>
      </w:r>
    </w:p>
    <w:p>
      <w:pPr>
        <w:pStyle w:val="seitenzhlung"/>
        <w:keepNext/>
        <w:framePr w:w="1000" w:hSpace="420" w:wrap="around" w:vAnchor="text" w:hAnchor="page"/>
      </w:pPr>
      <w:r>
        <w:rPr>
          <w:b/>
          <w:sz w:val="12"/>
        </w:rPr>
        <w:t>S. 144</w:t>
      </w:r>
      <w:r>
        <w:t xml:space="preserve"> </w:t>
      </w:r>
    </w:p>
    <w:p>
      <w:pPr>
        <w:pStyle w:val="stumpf"/>
      </w:pPr>
      <w:r>
        <w:t xml:space="preserve">einzuholen, um den Sommer durch zu meiner Erholung alle Zerstreuungen, </w:t>
      </w:r>
    </w:p>
    <w:p>
      <w:pPr>
        <w:pStyle w:val="stumpf"/>
      </w:pPr>
      <w:r>
        <w:t xml:space="preserve">die sich anbieten werden, genießen zu können. Briefe zu lesen, ist eine </w:t>
      </w:r>
    </w:p>
    <w:p>
      <w:pPr>
        <w:pStyle w:val="stumpf"/>
      </w:pPr>
      <w:r>
        <w:t xml:space="preserve">Gemüths-Ermunterung für mich; im Antworten werde ich nicht so pünktlich </w:t>
      </w:r>
    </w:p>
    <w:p>
      <w:pPr>
        <w:pStyle w:val="stumpf"/>
      </w:pPr>
      <w:r>
        <w:t xml:space="preserve">sein </w:t>
      </w:r>
      <w:r>
        <w:rPr>
          <w:u w:val="single"/>
        </w:rPr>
        <w:t>können</w:t>
      </w:r>
      <w:r>
        <w:t xml:space="preserve">. Auf Fragen mag ich nicht gerne selbst warten, noch andere </w:t>
      </w:r>
    </w:p>
    <w:p>
      <w:pPr>
        <w:pStyle w:val="zeilenzhlung"/>
        <w:keepNext/>
        <w:framePr w:w="1000" w:hSpace="420" w:wrap="around" w:vAnchor="text" w:hAnchor="page"/>
      </w:pPr>
      <w:r>
        <w:rPr>
          <w:sz w:val="12"/>
        </w:rPr>
        <w:t>5</w:t>
      </w:r>
    </w:p>
    <w:p>
      <w:pPr>
        <w:pStyle w:val="stumpf"/>
      </w:pPr>
      <w:r>
        <w:t xml:space="preserve">warten lassen. </w:t>
      </w:r>
    </w:p>
    <w:p>
      <w:pPr>
        <w:pStyle w:val="ueberschrift"/>
        <w:keepNext/>
      </w:pPr>
      <w:r>
        <w:rPr>
          <w:rFonts w:ascii="Linux Biolinum" w:hAnsi="Linux Biolinum" w:cs="Linux Biolinum"/>
        </w:rPr>
        <w:t xml:space="preserve"> </w:t>
      </w:r>
      <w:r>
        <w:rPr>
          <w:rFonts w:ascii="Linux Biolinum" w:hAnsi="Linux Biolinum" w:cs="Linux Biolinum"/>
          <w:b/>
        </w:rPr>
        <w:t>Veränderte Einsortierung</w:t>
      </w:r>
    </w:p>
    <w:p>
      <w:pPr>
        <w:pStyle w:val="stumpf"/>
      </w:pPr>
      <w:r>
        <w:rPr>
          <w:rFonts w:ascii="Linux Biolinum" w:hAnsi="Linux Biolinum" w:cs="Linux Biolinum"/>
        </w:rPr>
        <w:t>Die Einsortierung wurde gegenüber ZH verändert, sie erfolgt chronologisch zwischen Brief Nr. 222 und 223.</w:t>
      </w:r>
    </w:p>
    <w:p>
      <w:pPr>
        <w:pStyle w:val="ueberschrift"/>
        <w:keepNext/>
      </w:pPr>
      <w:r>
        <w:rPr>
          <w:rFonts w:ascii="Linux Biolinum" w:hAnsi="Linux Biolinum" w:cs="Linux Biolinum"/>
          <w:b/>
        </w:rPr>
        <w:t>Provenienz</w:t>
      </w:r>
    </w:p>
    <w:p>
      <w:pPr>
        <w:pStyle w:val="stumpf"/>
      </w:pPr>
      <w:r>
        <w:rPr>
          <w:rFonts w:ascii="Linux Biolinum" w:hAnsi="Linux Biolinum" w:cs="Linux Biolinum"/>
        </w:rPr>
        <w:t>Druck ZH nach Friedrich Roth (Hg.): Hamann’s Schriften. 8 Bde. Berlin, Leipzig 1821–1843, III 134–137; Datierung nach Moses Mendelssohn: Gesammelte Schriften. Jubliäumsausgabe, Bd. 11: Briefwechsel I. Bearb. von Bruno Strauss. Berlin 1932, 307–308 bzw. 490–492 (Anmerkungen). Original verschollen. Letzter Aufbewahrungsort unbekannt.</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134–137.</w:t>
      </w:r>
    </w:p>
    <w:p>
      <w:pPr>
        <w:pStyle w:val="stumpf"/>
      </w:pPr>
      <w:r>
        <w:rPr>
          <w:rFonts w:ascii="Linux Biolinum" w:hAnsi="Linux Biolinum" w:cs="Linux Biolinum"/>
        </w:rPr>
        <w:t>Moses Mendelssohn: Gesammelte Schriften. Jubliäumsausgabe, Bd. 11: Briefwechsel I. Bearb. von Bruno Strauss. Berlin 1932, 307f.</w:t>
      </w:r>
    </w:p>
    <w:p>
      <w:pPr>
        <w:pStyle w:val="stumpf"/>
      </w:pPr>
      <w:r>
        <w:rPr>
          <w:rFonts w:ascii="Linux Biolinum" w:hAnsi="Linux Biolinum" w:cs="Linux Biolinum"/>
        </w:rPr>
        <w:t>ZH II 142–144, Nr. 224.</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142/14 </w:t>
      </w:r>
      <w:r>
        <w:t xml:space="preserve">5] So die vmtl. falsche Datierung bei Roth. ZH vermutet, der Mendelssohn-Ausgabe folgend (vgl. Provenienz), den 21. oder 25. März 1762 als eigentliches Datum. Da der Brief eine Antwort auf HKB 221 ist und dieser am 20. März 1762 von </w:t>
      </w:r>
      <w:r>
        <w:t xml:space="preserve">Hamann empfangen wurde (vgl. HKB 223 [140/17f.]), ist der Terminus ante quem der Niederschrift des Briefes der 20. März 1762.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142/23 </w:t>
      </w:r>
      <w:r>
        <w:t>Agagite] Korrekturvorschlag ZH 2. Aufl. (1988): Agagite</w:t>
      </w:r>
      <w:r>
        <w:rPr>
          <w:color w:val="7D7D74"/>
        </w:rPr>
        <w:t>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142/14</w:t>
      </w:r>
      <w:r>
        <w:t xml:space="preserve"> </w:t>
      </w:r>
      <w:r>
        <w:rPr>
          <w:rFonts w:ascii="Linux Libertine G" w:hAnsi="Linux Libertine G" w:cs="Linux Libertine G"/>
        </w:rPr>
        <w:t>Αμὴν …]</w:t>
      </w:r>
      <w:r>
        <w:t xml:space="preserve"> Griechisch-deutsches Mischzitat von Joh 12,24ff. mit Einfügung von »unserer Freundschaft« </w:t>
      </w:r>
    </w:p>
    <w:p>
      <w:pPr>
        <w:pStyle w:val="kommentar"/>
      </w:pPr>
      <w:r>
        <w:rPr>
          <w:b/>
          <w:sz w:val="16"/>
        </w:rPr>
        <w:t>142/15</w:t>
      </w:r>
      <w:r>
        <w:t xml:space="preserve"> </w:t>
      </w:r>
      <w:r>
        <w:rPr>
          <w:rFonts w:ascii="Linux Libertine G" w:hAnsi="Linux Libertine G" w:cs="Linux Libertine G"/>
        </w:rPr>
        <w:t>5 März 1762]</w:t>
      </w:r>
      <w:r>
        <w:t xml:space="preserve"> vmtl. ein Transkriptionsfehler in der Ausgabe Roths, vgl. textkritische Anmerkung unten. </w:t>
      </w:r>
    </w:p>
    <w:p>
      <w:pPr>
        <w:pStyle w:val="kommentar"/>
      </w:pPr>
      <w:r>
        <w:rPr>
          <w:b/>
          <w:sz w:val="16"/>
        </w:rPr>
        <w:t>142/17</w:t>
      </w:r>
      <w:r>
        <w:t xml:space="preserve"> </w:t>
      </w:r>
      <w:r>
        <w:rPr>
          <w:rFonts w:ascii="Linux Libertine G" w:hAnsi="Linux Libertine G" w:cs="Linux Libertine G"/>
        </w:rPr>
        <w:t>Scheidebrief]</w:t>
      </w:r>
      <w:r>
        <w:t xml:space="preserve"> Mendelssohns vorangegangener Brief HKB 221 (II  /). </w:t>
      </w:r>
    </w:p>
    <w:p>
      <w:pPr>
        <w:pStyle w:val="kommentar"/>
      </w:pPr>
      <w:r>
        <w:rPr>
          <w:b/>
          <w:sz w:val="16"/>
        </w:rPr>
        <w:t>142/18</w:t>
      </w:r>
      <w:r>
        <w:t xml:space="preserve"> </w:t>
      </w:r>
      <w:r>
        <w:rPr>
          <w:rFonts w:ascii="Linux Libertine G" w:hAnsi="Linux Libertine G" w:cs="Linux Libertine G"/>
        </w:rPr>
        <w:t>französischen Vers]</w:t>
      </w:r>
      <w:r>
        <w:t xml:space="preserve"> HKB 221 (II  134/15) </w:t>
      </w:r>
    </w:p>
    <w:p>
      <w:pPr>
        <w:pStyle w:val="kommentar"/>
      </w:pPr>
      <w:r>
        <w:rPr>
          <w:b/>
          <w:sz w:val="16"/>
        </w:rPr>
        <w:t>142/19</w:t>
      </w:r>
      <w:r>
        <w:t xml:space="preserve"> </w:t>
      </w:r>
      <w:r>
        <w:rPr>
          <w:rFonts w:ascii="Linux Libertine G" w:hAnsi="Linux Libertine G" w:cs="Linux Libertine G"/>
        </w:rPr>
        <w:t>jene Reden]</w:t>
      </w:r>
      <w:r>
        <w:t xml:space="preserve"> HKB 221 (II  135/18) </w:t>
      </w:r>
    </w:p>
    <w:p>
      <w:pPr>
        <w:pStyle w:val="kommentar"/>
      </w:pPr>
      <w:r>
        <w:rPr>
          <w:b/>
          <w:sz w:val="16"/>
        </w:rPr>
        <w:t>142/22</w:t>
      </w:r>
      <w:r>
        <w:t xml:space="preserve"> </w:t>
      </w:r>
      <w:r>
        <w:rPr>
          <w:rFonts w:ascii="Linux Libertine G" w:hAnsi="Linux Libertine G" w:cs="Linux Libertine G"/>
        </w:rPr>
        <w:t>Mardochai und der böse Agagite]</w:t>
      </w:r>
      <w:r>
        <w:t xml:space="preserve"> Mardochai war Jude, sein Gegenspieler Haman ein Agagite, vgl. Es 8,3ff. u. Es 9,24f. HKB 219 (II  130/6), HKB 221 (II  134/19) </w:t>
      </w:r>
    </w:p>
    <w:p>
      <w:pPr>
        <w:pStyle w:val="kommentar"/>
      </w:pPr>
      <w:r>
        <w:rPr>
          <w:b/>
          <w:sz w:val="16"/>
        </w:rPr>
        <w:t>142/22</w:t>
      </w:r>
      <w:r>
        <w:t xml:space="preserve"> </w:t>
      </w:r>
      <w:r>
        <w:rPr>
          <w:rFonts w:ascii="Linux Libertine G" w:hAnsi="Linux Libertine G" w:cs="Linux Libertine G"/>
        </w:rPr>
        <w:t>güldenen Tage]</w:t>
      </w:r>
      <w:r>
        <w:t xml:space="preserve"> vgl. HKB 221 (II  134/24) </w:t>
      </w:r>
    </w:p>
    <w:p>
      <w:pPr>
        <w:pStyle w:val="kommentar"/>
      </w:pPr>
      <w:r>
        <w:rPr>
          <w:b/>
          <w:sz w:val="16"/>
        </w:rPr>
        <w:t>142/24</w:t>
      </w:r>
      <w:r>
        <w:t xml:space="preserve"> </w:t>
      </w:r>
      <w:r>
        <w:rPr>
          <w:rFonts w:ascii="Linux Libertine G" w:hAnsi="Linux Libertine G" w:cs="Linux Libertine G"/>
        </w:rPr>
        <w:t>von welchen es heißt, …]</w:t>
      </w:r>
      <w:r>
        <w:t xml:space="preserve"> Vgl. Jes 11,6 u. Hld 2,15 </w:t>
      </w:r>
    </w:p>
    <w:p>
      <w:pPr>
        <w:pStyle w:val="kommentar"/>
      </w:pPr>
      <w:r>
        <w:rPr>
          <w:b/>
          <w:sz w:val="16"/>
        </w:rPr>
        <w:t>142/25</w:t>
      </w:r>
      <w:r>
        <w:t xml:space="preserve"> </w:t>
      </w:r>
      <w:r>
        <w:rPr>
          <w:rFonts w:ascii="Linux Libertine G" w:hAnsi="Linux Libertine G" w:cs="Linux Libertine G"/>
        </w:rPr>
        <w:t>Triumphwagen des Bacchus]</w:t>
      </w:r>
      <w:r>
        <w:t xml:space="preserve"> Der Triumphwagen, auf dem der Gott Bacchus in seine Heimatstadt Theben zurückkehrt, wurde von Panthern gezogen. </w:t>
      </w:r>
    </w:p>
    <w:p>
      <w:pPr>
        <w:pStyle w:val="kommentar"/>
      </w:pPr>
      <w:r>
        <w:rPr>
          <w:b/>
          <w:sz w:val="16"/>
        </w:rPr>
        <w:t>142/28</w:t>
      </w:r>
      <w:r>
        <w:t xml:space="preserve"> </w:t>
      </w:r>
      <w:r>
        <w:rPr>
          <w:rFonts w:ascii="Linux Libertine G" w:hAnsi="Linux Libertine G" w:cs="Linux Libertine G"/>
        </w:rPr>
        <w:t>Kein Freygeborner …]</w:t>
      </w:r>
      <w:r>
        <w:t xml:space="preserve"> Vgl. HKB 221 (II  134/26) </w:t>
      </w:r>
    </w:p>
    <w:p>
      <w:pPr>
        <w:pStyle w:val="kommentar"/>
      </w:pPr>
      <w:r>
        <w:rPr>
          <w:b/>
          <w:sz w:val="16"/>
        </w:rPr>
        <w:t>142/29</w:t>
      </w:r>
      <w:r>
        <w:t xml:space="preserve"> </w:t>
      </w:r>
      <w:r>
        <w:rPr>
          <w:rFonts w:ascii="Linux Libertine G" w:hAnsi="Linux Libertine G" w:cs="Linux Libertine G"/>
        </w:rPr>
        <w:t>פחד יצחק]</w:t>
      </w:r>
      <w:r>
        <w:t xml:space="preserve"> 1 Mo 31,42: »die Furcht Isaaks«.  </w:t>
      </w:r>
    </w:p>
    <w:p>
      <w:pPr>
        <w:pStyle w:val="kommentar"/>
      </w:pPr>
      <w:r>
        <w:rPr>
          <w:b/>
          <w:sz w:val="16"/>
        </w:rPr>
        <w:t>142/30</w:t>
      </w:r>
      <w:r>
        <w:t xml:space="preserve"> </w:t>
      </w:r>
      <w:r>
        <w:rPr>
          <w:rFonts w:ascii="Linux Libertine G" w:hAnsi="Linux Libertine G" w:cs="Linux Libertine G"/>
        </w:rPr>
        <w:t>B. R. K.]</w:t>
      </w:r>
      <w:r>
        <w:t xml:space="preserve"> Vgl. HKB 221 (II  135/4) </w:t>
      </w:r>
    </w:p>
    <w:p>
      <w:pPr>
        <w:pStyle w:val="kommentar"/>
      </w:pPr>
      <w:r>
        <w:rPr>
          <w:b/>
          <w:sz w:val="16"/>
        </w:rPr>
        <w:t>142/31</w:t>
      </w:r>
      <w:r>
        <w:t xml:space="preserve"> </w:t>
      </w:r>
      <w:r>
        <w:rPr>
          <w:rFonts w:ascii="Linux Libertine G" w:hAnsi="Linux Libertine G" w:cs="Linux Libertine G"/>
        </w:rPr>
        <w:t>Legionen]</w:t>
      </w:r>
      <w:r>
        <w:t xml:space="preserve"> Mk 5,9 </w:t>
      </w:r>
    </w:p>
    <w:p>
      <w:pPr>
        <w:pStyle w:val="kommentar"/>
      </w:pPr>
      <w:r>
        <w:rPr>
          <w:b/>
          <w:sz w:val="16"/>
        </w:rPr>
        <w:t>142/33</w:t>
      </w:r>
      <w:r>
        <w:t xml:space="preserve"> </w:t>
      </w:r>
      <w:r>
        <w:rPr>
          <w:rFonts w:ascii="Linux Libertine G" w:hAnsi="Linux Libertine G" w:cs="Linux Libertine G"/>
        </w:rPr>
        <w:t>Gießkanne]</w:t>
      </w:r>
      <w:r>
        <w:t xml:space="preserve"> Vgl. HKB 221 (II  135/9) </w:t>
      </w:r>
    </w:p>
    <w:p>
      <w:pPr>
        <w:pStyle w:val="kommentar"/>
      </w:pPr>
      <w:r>
        <w:rPr>
          <w:b/>
          <w:sz w:val="16"/>
        </w:rPr>
        <w:t>142/34</w:t>
      </w:r>
      <w:r>
        <w:t xml:space="preserve"> </w:t>
      </w:r>
      <w:r>
        <w:rPr>
          <w:rFonts w:ascii="Linux Libertine G" w:hAnsi="Linux Libertine G" w:cs="Linux Libertine G"/>
        </w:rPr>
        <w:t>Küchengärtner]</w:t>
      </w:r>
      <w:r>
        <w:t xml:space="preserve"> Vgl. HKB 221 (II  135/10) </w:t>
      </w:r>
    </w:p>
    <w:p>
      <w:pPr>
        <w:pStyle w:val="kommentar"/>
      </w:pPr>
      <w:r>
        <w:rPr>
          <w:b/>
          <w:sz w:val="16"/>
        </w:rPr>
        <w:t>143/3</w:t>
      </w:r>
      <w:r>
        <w:t xml:space="preserve"> </w:t>
      </w:r>
      <w:r>
        <w:rPr>
          <w:rFonts w:ascii="Linux Libertine G" w:hAnsi="Linux Libertine G" w:cs="Linux Libertine G"/>
        </w:rPr>
        <w:t>Fabullum und seinen Abschied]</w:t>
      </w:r>
      <w:r>
        <w:t xml:space="preserve"> Vgl. HKB 221 (II  135/2) </w:t>
      </w:r>
    </w:p>
    <w:p>
      <w:pPr>
        <w:pStyle w:val="kommentar"/>
      </w:pPr>
      <w:r>
        <w:rPr>
          <w:b/>
          <w:sz w:val="16"/>
        </w:rPr>
        <w:t>143/4</w:t>
      </w:r>
      <w:r>
        <w:t xml:space="preserve"> </w:t>
      </w:r>
      <w:r>
        <w:rPr>
          <w:rFonts w:ascii="Linux Libertine G" w:hAnsi="Linux Libertine G" w:cs="Linux Libertine G"/>
        </w:rPr>
        <w:t>Schnupfen]</w:t>
      </w:r>
      <w:r>
        <w:t xml:space="preserve"> Wohl mit der sprichwörtlichen Verwendung für </w:t>
      </w:r>
      <w:r>
        <w:t xml:space="preserve">Dummheit, Beschränktheit (weil man etwas nicht bemerkt, nicht riechen kann). </w:t>
      </w:r>
    </w:p>
    <w:p>
      <w:pPr>
        <w:pStyle w:val="kommentar"/>
      </w:pPr>
      <w:r>
        <w:rPr>
          <w:b/>
          <w:sz w:val="16"/>
        </w:rPr>
        <w:t>143/6</w:t>
      </w:r>
      <w:r>
        <w:t xml:space="preserve"> </w:t>
      </w:r>
      <w:r>
        <w:rPr>
          <w:rFonts w:ascii="Linux Libertine G" w:hAnsi="Linux Libertine G" w:cs="Linux Libertine G"/>
        </w:rPr>
        <w:t>Ergo …]</w:t>
      </w:r>
      <w:r>
        <w:t xml:space="preserve"> Hor. </w:t>
      </w:r>
      <w:r>
        <w:rPr>
          <w:i/>
        </w:rPr>
        <w:t>carm.</w:t>
      </w:r>
      <w:r>
        <w:t xml:space="preserve"> 1,24;5f.;10: »Andauernder Schlaf bedrängt Quintilius also? […] keinem beweinenswerter als dir, Vergil!«  </w:t>
      </w:r>
    </w:p>
    <w:p>
      <w:pPr>
        <w:pStyle w:val="kommentar"/>
      </w:pPr>
      <w:r>
        <w:rPr>
          <w:b/>
          <w:sz w:val="16"/>
        </w:rPr>
        <w:t>143/11</w:t>
      </w:r>
      <w:r>
        <w:t xml:space="preserve"> </w:t>
      </w:r>
      <w:r>
        <w:rPr>
          <w:rFonts w:ascii="Linux Libertine G" w:hAnsi="Linux Libertine G" w:cs="Linux Libertine G"/>
        </w:rPr>
        <w:t>Nachsicht]</w:t>
      </w:r>
      <w:r>
        <w:t xml:space="preserve"> Vgl. HKB 221 (II  135/35) </w:t>
      </w:r>
    </w:p>
    <w:p>
      <w:pPr>
        <w:pStyle w:val="kommentar"/>
      </w:pPr>
      <w:r>
        <w:rPr>
          <w:b/>
          <w:sz w:val="16"/>
        </w:rPr>
        <w:t>143/16</w:t>
      </w:r>
      <w:r>
        <w:t xml:space="preserve"> </w:t>
      </w:r>
      <w:r>
        <w:rPr>
          <w:rFonts w:ascii="Linux Libertine G" w:hAnsi="Linux Libertine G" w:cs="Linux Libertine G"/>
        </w:rPr>
        <w:t>Principiis obsta]</w:t>
      </w:r>
      <w:r>
        <w:t xml:space="preserve"> dt.: Wehret den Anfängen. </w:t>
      </w:r>
    </w:p>
    <w:p>
      <w:pPr>
        <w:pStyle w:val="kommentar"/>
      </w:pPr>
      <w:r>
        <w:rPr>
          <w:b/>
          <w:sz w:val="16"/>
        </w:rPr>
        <w:t>143/18</w:t>
      </w:r>
      <w:r>
        <w:t xml:space="preserve"> </w:t>
      </w:r>
      <w:r>
        <w:rPr>
          <w:rFonts w:ascii="Linux Libertine G" w:hAnsi="Linux Libertine G" w:cs="Linux Libertine G"/>
        </w:rPr>
        <w:t>Iuvenilia]</w:t>
      </w:r>
      <w:r>
        <w:t xml:space="preserve"> »Jugendwerke«, so sind damit die </w:t>
      </w:r>
      <w:r>
        <w:rPr>
          <w:i/>
        </w:rPr>
        <w:t>Gelegenheitsgedichte</w:t>
      </w:r>
      <w:r>
        <w:t xml:space="preserve"> und das </w:t>
      </w:r>
      <w:r>
        <w:rPr>
          <w:i/>
        </w:rPr>
        <w:t>Lateinische Exercitium</w:t>
      </w:r>
      <w:r>
        <w:t xml:space="preserve"> in den </w:t>
      </w:r>
      <w:r>
        <w:rPr>
          <w:i/>
        </w:rPr>
        <w:t>Kreuzzügen</w:t>
      </w:r>
      <w:r>
        <w:t xml:space="preserve"> gemeint. </w:t>
      </w:r>
    </w:p>
    <w:p>
      <w:pPr>
        <w:pStyle w:val="kommentar"/>
      </w:pPr>
      <w:r>
        <w:rPr>
          <w:b/>
          <w:sz w:val="16"/>
        </w:rPr>
        <w:t>143/19</w:t>
      </w:r>
      <w:r>
        <w:t xml:space="preserve"> </w:t>
      </w:r>
      <w:r>
        <w:rPr>
          <w:rFonts w:ascii="Linux Libertine G" w:hAnsi="Linux Libertine G" w:cs="Linux Libertine G"/>
        </w:rPr>
        <w:t>Salomo]</w:t>
      </w:r>
      <w:r>
        <w:t xml:space="preserve"> Salomo als Verfasser der biblischen Bücher </w:t>
      </w:r>
      <w:r>
        <w:rPr>
          <w:i/>
        </w:rPr>
        <w:t>Sprüche</w:t>
      </w:r>
      <w:r>
        <w:t xml:space="preserve">, </w:t>
      </w:r>
      <w:r>
        <w:rPr>
          <w:i/>
        </w:rPr>
        <w:t>Prediger</w:t>
      </w:r>
      <w:r>
        <w:t xml:space="preserve">, </w:t>
      </w:r>
      <w:r>
        <w:rPr>
          <w:i/>
        </w:rPr>
        <w:t>Hohelied</w:t>
      </w:r>
      <w:r>
        <w:t xml:space="preserve"> und des </w:t>
      </w:r>
      <w:r>
        <w:rPr>
          <w:i/>
        </w:rPr>
        <w:t>Buchs der Weisheit</w:t>
      </w:r>
      <w:r>
        <w:t xml:space="preserve">. </w:t>
      </w:r>
    </w:p>
    <w:p>
      <w:pPr>
        <w:pStyle w:val="kommentar"/>
      </w:pPr>
      <w:r>
        <w:rPr>
          <w:b/>
          <w:sz w:val="16"/>
        </w:rPr>
        <w:t>143/21</w:t>
      </w:r>
      <w:r>
        <w:t xml:space="preserve"> </w:t>
      </w:r>
      <w:r>
        <w:rPr>
          <w:rFonts w:ascii="Linux Libertine G" w:hAnsi="Linux Libertine G" w:cs="Linux Libertine G"/>
        </w:rPr>
        <w:t>Sechswochen]</w:t>
      </w:r>
      <w:r>
        <w:t xml:space="preserve"> Kindbettzeit: Bezeichnung für die Wochen, die zwischen der Geburt eines Kindes und dem ersten Kirchenbesuch der Mutter verstreichen. </w:t>
      </w:r>
    </w:p>
    <w:p>
      <w:pPr>
        <w:pStyle w:val="kommentar"/>
      </w:pPr>
      <w:r>
        <w:rPr>
          <w:b/>
          <w:sz w:val="16"/>
        </w:rPr>
        <w:t>143/22</w:t>
      </w:r>
      <w:r>
        <w:t xml:space="preserve"> </w:t>
      </w:r>
      <w:r>
        <w:rPr>
          <w:rFonts w:ascii="Linux Libertine G" w:hAnsi="Linux Libertine G" w:cs="Linux Libertine G"/>
        </w:rPr>
        <w:t>auch eitel]</w:t>
      </w:r>
      <w:r>
        <w:t xml:space="preserve"> Pred 2,1 </w:t>
      </w:r>
    </w:p>
    <w:p>
      <w:pPr>
        <w:pStyle w:val="kommentar"/>
      </w:pPr>
      <w:r>
        <w:rPr>
          <w:b/>
          <w:sz w:val="16"/>
        </w:rPr>
        <w:t>143/24</w:t>
      </w:r>
      <w:r>
        <w:t xml:space="preserve"> </w:t>
      </w:r>
      <w:r>
        <w:rPr>
          <w:rFonts w:ascii="Linux Libertine G" w:hAnsi="Linux Libertine G" w:cs="Linux Libertine G"/>
        </w:rPr>
        <w:t>eine Gans anfängt]</w:t>
      </w:r>
      <w:r>
        <w:t xml:space="preserve">Vgl. Luther, </w:t>
      </w:r>
      <w:r>
        <w:rPr>
          <w:i/>
        </w:rPr>
        <w:t>Glosse auf das vermeinte kaiserliche Edikt</w:t>
      </w:r>
      <w:r>
        <w:t xml:space="preserve"> (1531; WA 30.3, S. 387/6 10): »S. Johannes Hus hat von mir geweissagt, da er aus dem gefengnis ynn behemerland schreib, Sie werden itzt eine gans braten (denn Hus heisst eine gans) Aber uber hundert iaren, werden sie einen schwanen singen hören, Den sollen sie leiden, Da solls auch bey bleiben, ob Gott wil«. </w:t>
      </w:r>
    </w:p>
    <w:p>
      <w:pPr>
        <w:pStyle w:val="kommentar"/>
      </w:pPr>
      <w:r>
        <w:rPr>
          <w:b/>
          <w:sz w:val="16"/>
        </w:rPr>
        <w:t>143/29</w:t>
      </w:r>
      <w:r>
        <w:t xml:space="preserve"> </w:t>
      </w:r>
      <w:r>
        <w:rPr>
          <w:rFonts w:ascii="Linux Libertine G" w:hAnsi="Linux Libertine G" w:cs="Linux Libertine G"/>
        </w:rPr>
        <w:t>Acker]</w:t>
      </w:r>
      <w:r>
        <w:t xml:space="preserve"> 1 Mo 3,17f. </w:t>
      </w:r>
    </w:p>
    <w:p>
      <w:pPr>
        <w:pStyle w:val="kommentar"/>
      </w:pPr>
      <w:r>
        <w:rPr>
          <w:b/>
          <w:sz w:val="16"/>
        </w:rPr>
        <w:t>143/30</w:t>
      </w:r>
      <w:r>
        <w:t xml:space="preserve"> </w:t>
      </w:r>
      <w:r>
        <w:rPr>
          <w:rFonts w:ascii="Linux Libertine G" w:hAnsi="Linux Libertine G" w:cs="Linux Libertine G"/>
        </w:rPr>
        <w:t>wie David sagt]</w:t>
      </w:r>
      <w:r>
        <w:t xml:space="preserve"> 2 Sam 23,6f. </w:t>
      </w:r>
    </w:p>
    <w:p>
      <w:pPr>
        <w:pStyle w:val="kommentar"/>
      </w:pPr>
      <w:r>
        <w:rPr>
          <w:b/>
          <w:sz w:val="16"/>
        </w:rPr>
        <w:t>143/33</w:t>
      </w:r>
      <w:r>
        <w:t xml:space="preserve"> </w:t>
      </w:r>
      <w:r>
        <w:rPr>
          <w:rFonts w:ascii="Linux Libertine G" w:hAnsi="Linux Libertine G" w:cs="Linux Libertine G"/>
        </w:rPr>
        <w:t>vom Most]</w:t>
      </w:r>
      <w:r>
        <w:t xml:space="preserve"> Hi 32,19 </w:t>
      </w:r>
    </w:p>
    <w:p>
      <w:pPr>
        <w:pStyle w:val="kommentar"/>
        <w:sectPr>
          <w:type w:val="continuous"/>
          <w:pgSz w:w="12240" w:h="15840"/>
          <w:pgMar w:top="1416" w:right="1900" w:bottom="2132" w:left="1984" w:header="720" w:footer="1417" w:gutter="0"/>
          <w:cols w:num="2" w:space="560"/>
        </w:sectPr>
      </w:pPr>
      <w:r>
        <w:rPr>
          <w:b/>
          <w:sz w:val="16"/>
        </w:rPr>
        <w:lastRenderedPageBreak/>
        <w:t>143/33</w:t>
      </w:r>
      <w:r>
        <w:t xml:space="preserve"> </w:t>
      </w:r>
      <w:r>
        <w:rPr>
          <w:rFonts w:ascii="Linux Libertine G" w:hAnsi="Linux Libertine G" w:cs="Linux Libertine G"/>
        </w:rPr>
        <w:t>Essig]</w:t>
      </w:r>
      <w:r>
        <w:t xml:space="preserve"> Liv., </w:t>
      </w:r>
      <w:r>
        <w:rPr>
          <w:i/>
        </w:rPr>
        <w:t>ab urbe condita</w:t>
      </w:r>
      <w:r>
        <w:t xml:space="preserve"> 21,37,2: Erhitzte Felsen wurden bei Hannibals </w:t>
      </w:r>
      <w:r>
        <w:t xml:space="preserve">Alpenüberquerung durch Essig mürbe gemacht.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224 (II 142‒144)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98131-CAEE-45EF-BDE0-9625D4DA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7086</Characters>
  <Application>Microsoft Office Word</Application>
  <DocSecurity>0</DocSecurity>
  <Lines>59</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2022-01-27T20:25:00Z</dcterms:created>
  <dcterms:modified xsi:type="dcterms:W3CDTF">2022-01-27T20:25:00Z</dcterms:modified>
</cp:coreProperties>
</file>