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ca4be6cc9a4c8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163</w:t>
      </w:r>
      <w:r>
        <w:br/>
      </w:r>
    </w:p>
    <w:p>
      <w:pPr>
        <w:pStyle w:val="linksbündig"/>
      </w:pPr>
      <w:r>
        <w:rPr>
          <w:sz w:val="32"/>
          <w:b w:val="true"/>
        </w:rPr>
        <w:t>65</w:t>
      </w:r>
    </w:p>
    <w:p>
      <w:pPr>
        <w:pStyle w:val="linksbündig"/>
      </w:pPr>
      <w:r>
        <w:rPr>
          <w:b w:val="true"/>
        </w:rPr>
        <w:t>Grünhof, vmtl. Mitte März 1756</w:t>
      </w:r>
      <w:r>
        <w:br/>
      </w:r>
      <w:r>
        <w:rPr>
          <w:b w:val="true"/>
        </w:rPr>
        <w:t>Johann Georg Hamann → Johann Ehregott Friedrich Lindner</w:t>
      </w:r>
      <w:r>
        <w:br/>
      </w:r>
      <w:r>
        <w:rPr/>
        <w:t xml:space="preserve"> </w:t>
      </w:r>
      <w:r>
        <w:rPr/>
        <w:t xml:space="preserve"> </w:t>
      </w:r>
    </w:p>
    <w:p>
      <w:pPr>
        <w:framePr w:w="1000" w:hSpace="420" w:wrap="around" w:hAnchor="page" w:vAnchor="text" w:xAlign="left" w:y="0"/>
        <w:keepNext w:val="true"/>
        <w:pStyle w:val="zeilenzählung"/>
      </w:pPr>
      <w:r>
        <w:rPr>
          <w:sz w:val="12"/>
        </w:rPr>
        <w:t>S. 163, 2</w:t>
      </w:r>
    </w:p>
    <w:p>
      <w:pPr>
        <w:pStyle w:val="stumpf"/>
      </w:pPr>
      <w:r>
        <w:rPr/>
        <w:t xml:space="preserve">Liebster Freund, </w:t>
      </w:r>
    </w:p>
    <w:p>
      <w:pPr>
        <w:pStyle w:val="stumpf"/>
      </w:pPr>
      <w:r>
        <w:rPr/>
        <w:t xml:space="preserve">Ihre Arzeneyen habe gestern erhalten und danke Ihnen unendlich dafür. </w:t>
      </w:r>
    </w:p>
    <w:p>
      <w:pPr>
        <w:pStyle w:val="stumpf"/>
      </w:pPr>
      <w:r>
        <w:rPr/>
        <w:t xml:space="preserve">Ich bin ihrer höchst bedürftig noch keinen offenen Leib gehabt, seitdem ich </w:t>
      </w:r>
    </w:p>
    <w:p>
      <w:pPr>
        <w:framePr w:w="1000" w:hSpace="420" w:wrap="around" w:hAnchor="page" w:vAnchor="text" w:xAlign="left" w:y="0"/>
        <w:keepNext w:val="true"/>
        <w:pStyle w:val="zeilenzählung"/>
      </w:pPr>
      <w:r>
        <w:rPr>
          <w:sz w:val="12"/>
        </w:rPr>
        <w:t>5</w:t>
      </w:r>
    </w:p>
    <w:p>
      <w:pPr>
        <w:pStyle w:val="stumpf"/>
      </w:pPr>
      <w:r>
        <w:rPr/>
        <w:t xml:space="preserve">Ihnen geschrieben. Gestern Abends v heute frühe 2 eingenommen, noch nichts </w:t>
      </w:r>
    </w:p>
    <w:p>
      <w:pPr>
        <w:pStyle w:val="stumpf"/>
      </w:pPr>
      <w:r>
        <w:rPr/>
        <w:t xml:space="preserve">gewürkt als einige </w:t>
      </w:r>
      <w:r>
        <w:rPr>
          <w:rFonts w:ascii="Linux Biolinum" w:hAnsi="Linux Biolinum" w:cs="Linux Biolinum"/>
        </w:rPr>
        <w:t xml:space="preserve">pets laches</w:t>
      </w:r>
      <w:r>
        <w:rPr/>
        <w:t xml:space="preserve"> wie der Franzos sagt die nicht so trocken und </w:t>
      </w:r>
    </w:p>
    <w:p>
      <w:pPr>
        <w:pStyle w:val="stumpf"/>
      </w:pPr>
      <w:r>
        <w:rPr/>
        <w:t xml:space="preserve">drell als sonst waren. Sie verbieten mir Denken, Lesen, studieren warum </w:t>
      </w:r>
    </w:p>
    <w:p>
      <w:pPr>
        <w:pStyle w:val="stumpf"/>
      </w:pPr>
      <w:r>
        <w:rPr/>
        <w:t xml:space="preserve">nicht auch die übrigen Bedürfniße des Lebens. Ich werde mir so viel </w:t>
      </w:r>
    </w:p>
    <w:p>
      <w:pPr>
        <w:pStyle w:val="stumpf"/>
      </w:pPr>
      <w:r>
        <w:rPr/>
        <w:t xml:space="preserve">Bewegung machen, Gott weiß ob wir vor Pfingsten Frühling haben werden. Viel </w:t>
      </w:r>
    </w:p>
    <w:p>
      <w:pPr>
        <w:framePr w:w="1000" w:hSpace="420" w:wrap="around" w:hAnchor="page" w:vAnchor="text" w:xAlign="left" w:y="0"/>
        <w:keepNext w:val="true"/>
        <w:pStyle w:val="zeilenzählung"/>
      </w:pPr>
      <w:r>
        <w:rPr>
          <w:sz w:val="12"/>
        </w:rPr>
        <w:t>10</w:t>
      </w:r>
    </w:p>
    <w:p>
      <w:pPr>
        <w:pStyle w:val="stumpf"/>
      </w:pPr>
      <w:r>
        <w:rPr/>
        <w:t xml:space="preserve">vorgenommen zu thun, wozu ein gesunder Leib und leicht Herz </w:t>
      </w:r>
      <w:r>
        <w:rPr/>
        <w:t xml:space="preserve">gehör</w:t>
      </w:r>
      <w:r>
        <w:rPr>
          <w:strike w:val="true"/>
        </w:rPr>
        <w:t xml:space="preserve">t</w:t>
      </w:r>
      <w:r>
        <w:rPr/>
        <w:t xml:space="preserve">en.</w:t>
      </w:r>
      <w:r>
        <w:rPr/>
        <w:t xml:space="preserve"> </w:t>
      </w:r>
    </w:p>
    <w:p>
      <w:pPr>
        <w:pStyle w:val="stumpf"/>
      </w:pPr>
      <w:r>
        <w:rPr/>
        <w:t xml:space="preserve">Man muß sehen. Ich freue mich daß mein Arzt sich wieder beßer befindt. </w:t>
      </w:r>
    </w:p>
    <w:p>
      <w:pPr>
        <w:pStyle w:val="stumpf"/>
      </w:pPr>
      <w:r>
        <w:rPr/>
        <w:t xml:space="preserve">Wenn er mich doch bald besuchen könnte. Des Morgens halte mich noch im </w:t>
      </w:r>
    </w:p>
    <w:p>
      <w:pPr>
        <w:pStyle w:val="stumpf"/>
      </w:pPr>
      <w:r>
        <w:rPr/>
        <w:t xml:space="preserve">Bett; Appetit genung. Eben kein saurer oder fauler Geschmack beschwert </w:t>
      </w:r>
    </w:p>
    <w:p>
      <w:pPr>
        <w:pStyle w:val="stumpf"/>
      </w:pPr>
      <w:r>
        <w:rPr/>
        <w:t xml:space="preserve">mich. Ein reines v starkes Aufstoßen bisweilen das nach den genoßenen </w:t>
      </w:r>
    </w:p>
    <w:p>
      <w:pPr>
        <w:framePr w:w="1000" w:hSpace="420" w:wrap="around" w:hAnchor="page" w:vAnchor="text" w:xAlign="left" w:y="0"/>
        <w:keepNext w:val="true"/>
        <w:pStyle w:val="zeilenzählung"/>
      </w:pPr>
      <w:r>
        <w:rPr>
          <w:sz w:val="12"/>
        </w:rPr>
        <w:t>15</w:t>
      </w:r>
    </w:p>
    <w:p>
      <w:pPr>
        <w:pStyle w:val="stumpf"/>
      </w:pPr>
      <w:r>
        <w:rPr/>
        <w:t xml:space="preserve">Speisen schmecket. An meiner Tumm vereckle mir noch nicht. Die kann doch </w:t>
      </w:r>
    </w:p>
    <w:p>
      <w:pPr>
        <w:pStyle w:val="stumpf"/>
      </w:pPr>
      <w:r>
        <w:rPr/>
        <w:t xml:space="preserve">wohl nicht stopfen. Grüßen Sie Herrn Petersen; ich will mich auf sein Wild </w:t>
      </w:r>
    </w:p>
    <w:p>
      <w:pPr>
        <w:pStyle w:val="stumpf"/>
      </w:pPr>
      <w:r>
        <w:rPr/>
        <w:t xml:space="preserve">zu Gast bitten. Auf die Woche schreib ich ihm unfehlbar und schicke ihm </w:t>
      </w:r>
    </w:p>
    <w:p>
      <w:pPr>
        <w:pStyle w:val="stumpf"/>
      </w:pPr>
      <w:r>
        <w:rPr/>
        <w:t xml:space="preserve">alles was ich noch abzutragen habe. Laß er doch für das Buch der Frau </w:t>
      </w:r>
    </w:p>
    <w:p>
      <w:pPr>
        <w:pStyle w:val="stumpf"/>
      </w:pPr>
      <w:r>
        <w:rPr/>
        <w:t xml:space="preserve">Gräfinn sorgen. Wenn es heute mitkommen könnte. Der Pastor ist 2 mal in </w:t>
      </w:r>
    </w:p>
    <w:p>
      <w:pPr>
        <w:framePr w:w="1000" w:hSpace="420" w:wrap="around" w:hAnchor="page" w:vAnchor="text" w:xAlign="left" w:y="0"/>
        <w:keepNext w:val="true"/>
        <w:pStyle w:val="zeilenzählung"/>
      </w:pPr>
      <w:r>
        <w:rPr>
          <w:sz w:val="12"/>
        </w:rPr>
        <w:t>20</w:t>
      </w:r>
    </w:p>
    <w:p>
      <w:pPr>
        <w:pStyle w:val="stumpf"/>
      </w:pPr>
      <w:r>
        <w:rPr/>
        <w:t xml:space="preserve">seinem Buchladen gewesen um ihm für den Kypke zu bezahlen ohne ihn zu </w:t>
      </w:r>
    </w:p>
    <w:p>
      <w:pPr>
        <w:pStyle w:val="stumpf"/>
      </w:pPr>
      <w:r>
        <w:rPr/>
        <w:t xml:space="preserve">finden. Der Driest ist ein Mann von gleichen Gelichter, ein Verläumder v </w:t>
      </w:r>
    </w:p>
    <w:p>
      <w:pPr>
        <w:pStyle w:val="stumpf"/>
      </w:pPr>
      <w:r>
        <w:rPr/>
        <w:t xml:space="preserve">Vertrauter unsers verehrungswürdigen. Wenn Petersen wollte; es ist </w:t>
      </w:r>
    </w:p>
    <w:p>
      <w:pPr>
        <w:pStyle w:val="stumpf"/>
      </w:pPr>
      <w:r>
        <w:rPr/>
        <w:t xml:space="preserve">ihm kaum zu helfen: er hat es vielleicht darauf angelegt v kalt Blut genung </w:t>
      </w:r>
    </w:p>
    <w:p>
      <w:pPr>
        <w:pStyle w:val="stumpf"/>
      </w:pPr>
      <w:r>
        <w:rPr>
          <w:strike w:val="true"/>
        </w:rPr>
        <w:t xml:space="preserve">dazu</w:t>
      </w:r>
      <w:r>
        <w:rPr/>
        <w:t xml:space="preserve"> von der Ehrlichkeit zu reden. Das Gewitter wird auffziehen; er ist </w:t>
      </w:r>
    </w:p>
    <w:p>
      <w:pPr>
        <w:framePr w:w="1000" w:hSpace="420" w:wrap="around" w:hAnchor="page" w:vAnchor="text" w:xAlign="left" w:y="0"/>
        <w:keepNext w:val="true"/>
        <w:pStyle w:val="zeilenzählung"/>
      </w:pPr>
      <w:r>
        <w:rPr>
          <w:sz w:val="12"/>
        </w:rPr>
        <w:t>25</w:t>
      </w:r>
    </w:p>
    <w:p>
      <w:pPr>
        <w:pStyle w:val="stumpf"/>
      </w:pPr>
      <w:r>
        <w:rPr/>
        <w:t xml:space="preserve">gewarnt worden. Kommt er noch fleißig zu Ihnen. Leben Sie wohl, liebster </w:t>
      </w:r>
    </w:p>
    <w:p>
      <w:pPr>
        <w:pStyle w:val="stumpf"/>
      </w:pPr>
      <w:r>
        <w:rPr/>
        <w:t xml:space="preserve">Freund. Ich umarme Sie mit einer aufrichtigen Zärtlichkeit nach ergebenen </w:t>
      </w:r>
    </w:p>
    <w:p>
      <w:pPr>
        <w:pStyle w:val="stumpf"/>
      </w:pPr>
      <w:r>
        <w:rPr/>
        <w:t xml:space="preserve">Grüßen meiner jungen HE. v aus diesem Hause. </w:t>
      </w:r>
    </w:p>
    <w:p>
      <w:pPr>
        <w:pStyle w:val="stumpf"/>
      </w:pPr>
      <w:r>
        <w:rPr/>
        <w:t xml:space="preserve"> </w:t>
      </w:r>
    </w:p>
    <w:p>
      <w:pPr>
        <w:pStyle w:val="einzug"/>
      </w:pPr>
      <w:r>
        <w:rPr>
          <w:i w:val="true"/>
          <w:color w:val="#7d7d74"/>
        </w:rPr>
        <w:t xml:space="preserve">Adresse mit Mundlackrest:</w:t>
      </w:r>
      <w:r>
        <w:rPr/>
        <w:t xml:space="preserve"> </w:t>
      </w:r>
    </w:p>
    <w:p>
      <w:pPr>
        <w:pStyle w:val="einzug"/>
      </w:pPr>
      <w:r>
        <w:rPr>
          <w:rFonts w:ascii="Linux Biolinum" w:hAnsi="Linux Biolinum" w:cs="Linux Biolinum"/>
        </w:rPr>
        <w:t xml:space="preserve">à Monsieur / Monsieur Lindner / Docteur en Medecine / à / </w:t>
      </w:r>
      <w:r>
        <w:rPr>
          <w:u w:val="single"/>
          <w:rFonts w:ascii="Linux Biolinum" w:hAnsi="Linux Biolinum" w:cs="Linux Biolinum"/>
        </w:rPr>
        <w:t xml:space="preserve">Mitow</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3 (2).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163, Nr. 65.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163/10 </w:t>
      </w:r>
      <w:r>
        <w:rPr/>
        <w:t xml:space="preserve">gehör</w:t>
      </w:r>
      <w:r>
        <w:rPr>
          <w:strike w:val="true"/>
        </w:rPr>
        <w:t xml:space="preserve">t</w:t>
      </w:r>
      <w:r>
        <w:rPr/>
        <w:t xml:space="preserve">en.</w:t>
      </w:r>
      <w:r>
        <w:t xml:space="preserve">] </w:t>
      </w:r>
      <w:r>
        <w:rPr/>
        <w:t xml:space="preserve">Geändert nach Druckbogen 1940; ZH: </w:t>
      </w:r>
      <w:r>
        <w:rPr/>
        <w:t xml:space="preserve">gehör</w:t>
      </w:r>
      <w:r>
        <w:rPr>
          <w:strike w:val="true"/>
        </w:rPr>
        <w:t xml:space="preserve">t</w:t>
      </w:r>
      <w:r>
        <w:rPr/>
        <w:t xml:space="preserve">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163/6</w:t>
      </w:r>
      <w:r>
        <w:rPr/>
        <w:t xml:space="preserve"> </w:t>
      </w:r>
      <w:r>
        <w:rPr>
          <w:rFonts w:ascii="Linux Libertine G" w:hAnsi="Linux Libertine G" w:cs="Linux Libertine G"/>
        </w:rPr>
        <w:t xml:space="preserve">pets laches</w:t>
        <w:t>]</w:t>
      </w:r>
      <w:r>
        <w:rPr/>
        <w:t xml:space="preserve"> schleichende Fürze </w:t>
      </w:r>
    </w:p>
    <w:p>
      <w:pPr>
        <w:pStyle w:val="kommentar"/>
      </w:pPr>
      <w:r>
        <w:rPr>
          <w:b w:val="true"/>
          <w:sz w:val="16"/>
        </w:rPr>
        <w:t xml:space="preserve">163/15</w:t>
      </w:r>
      <w:r>
        <w:rPr/>
        <w:t xml:space="preserve"> </w:t>
      </w:r>
      <w:r>
        <w:rPr>
          <w:rFonts w:ascii="Linux Libertine G" w:hAnsi="Linux Libertine G" w:cs="Linux Libertine G"/>
        </w:rPr>
        <w:t xml:space="preserve">Tumm</w:t>
        <w:t>]</w:t>
      </w:r>
      <w:r>
        <w:rPr/>
        <w:t xml:space="preserve"> vll. Suppe </w:t>
      </w:r>
    </w:p>
    <w:p>
      <w:pPr>
        <w:pStyle w:val="kommentar"/>
      </w:pPr>
      <w:r>
        <w:rPr>
          <w:b w:val="true"/>
          <w:sz w:val="16"/>
        </w:rPr>
        <w:t xml:space="preserve">163/16</w:t>
      </w:r>
      <w:r>
        <w:rPr/>
        <w:t xml:space="preserve"> </w:t>
      </w:r>
      <w:r>
        <w:rPr/>
        <w:t xml:space="preserve">Johann Friedrich Petersen</w:t>
      </w:r>
      <w:r>
        <w:rPr/>
      </w:r>
      <w:r>
        <w:rPr/>
        <w:t xml:space="preserve"> </w:t>
      </w:r>
    </w:p>
    <w:p>
      <w:pPr>
        <w:pStyle w:val="kommentar"/>
      </w:pPr>
      <w:r>
        <w:rPr>
          <w:b w:val="true"/>
          <w:sz w:val="16"/>
        </w:rPr>
        <w:t xml:space="preserve">163/19</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w:t>
      </w:r>
    </w:p>
    <w:p>
      <w:pPr>
        <w:pStyle w:val="kommentar"/>
      </w:pPr>
      <w:r>
        <w:rPr>
          <w:b w:val="true"/>
          <w:sz w:val="16"/>
        </w:rPr>
        <w:t xml:space="preserve">163/19</w:t>
      </w:r>
      <w:r>
        <w:rPr/>
        <w:t xml:space="preserve"> </w:t>
      </w:r>
      <w:r>
        <w:rPr>
          <w:rFonts w:ascii="Linux Libertine G" w:hAnsi="Linux Libertine G" w:cs="Linux Libertine G"/>
        </w:rPr>
        <w:t xml:space="preserve">Gräfinn</w:t>
        <w:t>]</w:t>
      </w:r>
      <w:r>
        <w:rPr/>
        <w:t xml:space="preserve"> </w:t>
      </w:r>
      <w:r>
        <w:rPr/>
        <w:t xml:space="preserve">Apollonia Baronin v. Witten</w:t>
      </w:r>
      <w:r>
        <w:rPr/>
      </w:r>
      <w:r>
        <w:rPr/>
        <w:t xml:space="preserve"> </w:t>
      </w:r>
    </w:p>
    <w:p>
      <w:pPr>
        <w:pStyle w:val="kommentar"/>
      </w:pPr>
      <w:r>
        <w:rPr>
          <w:b w:val="true"/>
          <w:sz w:val="16"/>
        </w:rPr>
        <w:t xml:space="preserve">163/20</w:t>
      </w:r>
      <w:r>
        <w:rPr/>
        <w:t xml:space="preserve"> </w:t>
      </w:r>
      <w:r>
        <w:rPr/>
        <w:t xml:space="preserve">Kypke, </w:t>
      </w:r>
      <w:r>
        <w:rPr>
          <w:i w:val="true"/>
        </w:rPr>
        <w:t xml:space="preserve">Observationes Sacrae</w:t>
      </w:r>
      <w:r>
        <w:rPr/>
      </w:r>
      <w:r>
        <w:rPr/>
        <w:t xml:space="preserve"> </w:t>
      </w:r>
    </w:p>
    <w:p>
      <w:pPr>
        <w:pStyle w:val="kommentar"/>
      </w:pPr>
      <w:r>
        <w:rPr>
          <w:b w:val="true"/>
          <w:sz w:val="16"/>
        </w:rPr>
        <w:t xml:space="preserve">163/21</w:t>
      </w:r>
      <w:r>
        <w:rPr/>
        <w:t xml:space="preserve"> </w:t>
      </w:r>
      <w:r>
        <w:rPr/>
        <w:t xml:space="preserve">Johann Friedrich Driest</w:t>
      </w:r>
      <w:r>
        <w:rPr/>
      </w:r>
      <w:r>
        <w:rPr/>
        <w:t xml:space="preserve"> </w:t>
      </w:r>
    </w:p>
    <w:p>
      <w:pPr>
        <w:pStyle w:val="kommentar"/>
      </w:pPr>
      <w:r>
        <w:rPr>
          <w:b w:val="true"/>
          <w:sz w:val="16"/>
        </w:rPr>
        <w:t xml:space="preserve">163/27</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163/29</w:t>
      </w:r>
      <w:r>
        <w:rPr/>
        <w:t xml:space="preserve"> </w:t>
      </w:r>
      <w:r>
        <w:rPr>
          <w:rFonts w:ascii="Linux Libertine G" w:hAnsi="Linux Libertine G" w:cs="Linux Libertine G"/>
        </w:rPr>
        <w:t xml:space="preserve">Mitow</w:t>
        <w:t>]</w:t>
      </w:r>
      <w:r>
        <w:rPr/>
        <w:t xml:space="preserve"> Mitau, heute Jelgava, Lettland [56° 39′ N, 23° 43′ O] (40 km südwestlich von Riga)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65 (I 163)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e39922bac004092" /><Relationship Type="http://schemas.openxmlformats.org/officeDocument/2006/relationships/footer" Target="/word/footer1.xml" Id="default" /></Relationships>
</file>