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seitenzhlung"/>
        <w:keepNext/>
        <w:framePr w:w="1000" w:hSpace="420" w:wrap="around" w:vAnchor="text" w:hAnchor="page"/>
      </w:pPr>
      <w:r>
        <w:rPr>
          <w:b/>
          <w:sz w:val="12"/>
        </w:rPr>
        <w:t>ZH I 208‒209</w:t>
      </w:r>
      <w:r>
        <w:br/>
      </w:r>
    </w:p>
    <w:p>
      <w:pPr>
        <w:pStyle w:val="stumpf"/>
        <w:rPr>
          <w:i/>
          <w:iCs/>
        </w:rPr>
      </w:pPr>
      <w:r>
        <w:rPr>
          <w:b/>
          <w:sz w:val="32"/>
        </w:rPr>
        <w:t xml:space="preserve">80 </w:t>
      </w:r>
      <w:r>
        <w:rPr>
          <w:b/>
          <w:i/>
          <w:iCs/>
          <w:szCs w:val="20"/>
        </w:rPr>
        <w:t>Entwurf</w:t>
      </w:r>
    </w:p>
    <w:p>
      <w:pPr>
        <w:pStyle w:val="stumpf"/>
      </w:pPr>
      <w:r>
        <w:rPr>
          <w:b/>
        </w:rPr>
        <w:t>Vmtl. Mai 1756</w:t>
      </w:r>
      <w:r>
        <w:br/>
      </w:r>
      <w:r>
        <w:rPr>
          <w:b/>
        </w:rPr>
        <w:t xml:space="preserve">Johann Georg Hamann </w:t>
      </w:r>
      <w:r>
        <w:rPr>
          <w:rStyle w:val="title"/>
          <w:rFonts w:ascii="Cambria Math" w:hAnsi="Cambria Math" w:cs="Cambria Math"/>
        </w:rPr>
        <w:t>↛</w:t>
      </w:r>
      <w:r>
        <w:rPr>
          <w:b/>
        </w:rPr>
        <w:t xml:space="preserve"> Arend Berens</w:t>
      </w:r>
      <w:r>
        <w:br/>
        <w:t xml:space="preserve"> 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S. 208, 31</w:t>
      </w:r>
    </w:p>
    <w:p>
      <w:pPr>
        <w:pStyle w:val="stumpf"/>
      </w:pPr>
      <w:r>
        <w:rPr>
          <w:strike/>
        </w:rPr>
        <w:t>Mein</w:t>
      </w:r>
      <w:r>
        <w:t xml:space="preserve"> </w:t>
      </w:r>
      <w:proofErr w:type="spellStart"/>
      <w:r>
        <w:t>HochzuEhrender</w:t>
      </w:r>
      <w:proofErr w:type="spellEnd"/>
      <w:r>
        <w:t xml:space="preserve"> Herr, </w:t>
      </w:r>
    </w:p>
    <w:p>
      <w:pPr>
        <w:pStyle w:val="stumpf"/>
      </w:pPr>
      <w:r>
        <w:t xml:space="preserve">Mein </w:t>
      </w:r>
      <w:proofErr w:type="spellStart"/>
      <w:r>
        <w:t>Entschluß</w:t>
      </w:r>
      <w:proofErr w:type="spellEnd"/>
      <w:r>
        <w:t xml:space="preserve"> mich Ihnen und dem Handel zu </w:t>
      </w:r>
      <w:proofErr w:type="spellStart"/>
      <w:r>
        <w:t>wiedmen</w:t>
      </w:r>
      <w:proofErr w:type="spellEnd"/>
      <w:r>
        <w:t xml:space="preserve">, gründet sich gar </w:t>
      </w:r>
    </w:p>
    <w:p>
      <w:pPr>
        <w:pStyle w:val="stumpf"/>
      </w:pPr>
      <w:r>
        <w:t xml:space="preserve">zu sehr auf meine Neigungen, als </w:t>
      </w:r>
      <w:proofErr w:type="spellStart"/>
      <w:r>
        <w:t>daß</w:t>
      </w:r>
      <w:proofErr w:type="spellEnd"/>
      <w:r>
        <w:t xml:space="preserve"> ich </w:t>
      </w:r>
      <w:r>
        <w:rPr>
          <w:strike/>
        </w:rPr>
        <w:t>die gar mir</w:t>
      </w:r>
      <w:r>
        <w:t xml:space="preserve"> denselben </w:t>
      </w:r>
    </w:p>
    <w:p>
      <w:pPr>
        <w:pStyle w:val="stumpf"/>
      </w:pPr>
      <w:proofErr w:type="spellStart"/>
      <w:r>
        <w:t>wiederruffen</w:t>
      </w:r>
      <w:proofErr w:type="spellEnd"/>
      <w:r>
        <w:t xml:space="preserve"> sollte, </w:t>
      </w:r>
      <w:proofErr w:type="gramStart"/>
      <w:r>
        <w:t>so lange</w:t>
      </w:r>
      <w:proofErr w:type="gramEnd"/>
      <w:r>
        <w:t xml:space="preserve"> Sie noch damit zufrieden sind. Wie glücklich würde ich </w:t>
      </w:r>
    </w:p>
    <w:p>
      <w:pPr>
        <w:pStyle w:val="seitenzhlung"/>
        <w:keepNext/>
        <w:framePr w:w="1000" w:hSpace="420" w:wrap="around" w:vAnchor="text" w:hAnchor="page"/>
      </w:pPr>
      <w:r>
        <w:rPr>
          <w:b/>
          <w:sz w:val="12"/>
        </w:rPr>
        <w:t>S. 209</w:t>
      </w:r>
      <w:r>
        <w:t xml:space="preserve"> </w:t>
      </w:r>
    </w:p>
    <w:p>
      <w:pPr>
        <w:pStyle w:val="stumpf"/>
      </w:pPr>
      <w:r>
        <w:t xml:space="preserve">mich schätzen, wenn ich alles dasjenige erfüllen könnte, was in Ihre Absichten </w:t>
      </w:r>
    </w:p>
    <w:p>
      <w:pPr>
        <w:pStyle w:val="stumpf"/>
      </w:pPr>
      <w:r>
        <w:t xml:space="preserve">v Wünsche einschlägt, und </w:t>
      </w:r>
      <w:r>
        <w:rPr>
          <w:strike/>
        </w:rPr>
        <w:t xml:space="preserve">im </w:t>
      </w:r>
      <w:proofErr w:type="spellStart"/>
      <w:r>
        <w:rPr>
          <w:strike/>
        </w:rPr>
        <w:t>stande</w:t>
      </w:r>
      <w:proofErr w:type="spellEnd"/>
      <w:r>
        <w:rPr>
          <w:strike/>
        </w:rPr>
        <w:t xml:space="preserve"> wäre</w:t>
      </w:r>
      <w:r>
        <w:t xml:space="preserve"> durch </w:t>
      </w:r>
      <w:proofErr w:type="spellStart"/>
      <w:r>
        <w:t>würkl</w:t>
      </w:r>
      <w:proofErr w:type="spellEnd"/>
      <w:r>
        <w:t xml:space="preserve">. Dienste </w:t>
      </w:r>
      <w:proofErr w:type="spellStart"/>
      <w:r>
        <w:t>d</w:t>
      </w:r>
      <w:r>
        <w:rPr>
          <w:strike/>
        </w:rPr>
        <w:t>as</w:t>
      </w:r>
      <w:r>
        <w:t>ie</w:t>
      </w:r>
      <w:proofErr w:type="spellEnd"/>
      <w:r>
        <w:t xml:space="preserve"> </w:t>
      </w:r>
    </w:p>
    <w:p>
      <w:pPr>
        <w:pStyle w:val="stumpf"/>
      </w:pPr>
      <w:r>
        <w:rPr>
          <w:strike/>
        </w:rPr>
        <w:t>Vertrauen</w:t>
      </w:r>
      <w:r>
        <w:t xml:space="preserve"> Wahl </w:t>
      </w:r>
      <w:r>
        <w:rPr>
          <w:strike/>
        </w:rPr>
        <w:t>rechtfertigen</w:t>
      </w:r>
      <w:r>
        <w:t xml:space="preserve"> bestätigen könnte, </w:t>
      </w:r>
      <w:proofErr w:type="spellStart"/>
      <w:r>
        <w:t>d</w:t>
      </w:r>
      <w:r>
        <w:rPr>
          <w:strike/>
        </w:rPr>
        <w:t>as</w:t>
      </w:r>
      <w:r>
        <w:t>ie</w:t>
      </w:r>
      <w:proofErr w:type="spellEnd"/>
      <w:r>
        <w:t xml:space="preserve"> Sie so wohl, </w:t>
      </w:r>
    </w:p>
    <w:p>
      <w:pPr>
        <w:pStyle w:val="stumpf"/>
      </w:pPr>
      <w:r>
        <w:t xml:space="preserve">mein </w:t>
      </w:r>
      <w:proofErr w:type="spellStart"/>
      <w:r>
        <w:t>hochzuEhrender</w:t>
      </w:r>
      <w:proofErr w:type="spellEnd"/>
      <w:r>
        <w:t xml:space="preserve"> Herr, als </w:t>
      </w:r>
      <w:proofErr w:type="spellStart"/>
      <w:r>
        <w:rPr>
          <w:strike/>
        </w:rPr>
        <w:t>Dero</w:t>
      </w:r>
      <w:proofErr w:type="spellEnd"/>
      <w:r>
        <w:t xml:space="preserve"> eine Familie, </w:t>
      </w:r>
      <w:r>
        <w:rPr>
          <w:strike/>
        </w:rPr>
        <w:t>der</w:t>
      </w:r>
      <w:r>
        <w:t xml:space="preserve"> welcher ich mich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5</w:t>
      </w:r>
    </w:p>
    <w:p>
      <w:pPr>
        <w:pStyle w:val="stumpf"/>
      </w:pPr>
      <w:r>
        <w:t xml:space="preserve">vollkommen </w:t>
      </w:r>
      <w:r>
        <w:rPr>
          <w:strike/>
        </w:rPr>
        <w:t>unendlich</w:t>
      </w:r>
      <w:r>
        <w:t xml:space="preserve"> ergeben </w:t>
      </w:r>
      <w:r>
        <w:rPr>
          <w:strike/>
        </w:rPr>
        <w:t>bin</w:t>
      </w:r>
      <w:r>
        <w:t xml:space="preserve"> </w:t>
      </w:r>
      <w:r>
        <w:rPr>
          <w:strike/>
        </w:rPr>
        <w:t>weiß</w:t>
      </w:r>
      <w:r>
        <w:t xml:space="preserve"> kenne, zu meinem </w:t>
      </w:r>
      <w:proofErr w:type="spellStart"/>
      <w:r>
        <w:t>Vortheil</w:t>
      </w:r>
      <w:proofErr w:type="spellEnd"/>
      <w:r>
        <w:t xml:space="preserve"> </w:t>
      </w:r>
    </w:p>
    <w:p>
      <w:pPr>
        <w:pStyle w:val="stumpf"/>
      </w:pPr>
      <w:r>
        <w:rPr>
          <w:strike/>
        </w:rPr>
        <w:t>erklärt bestimmt</w:t>
      </w:r>
      <w:r>
        <w:t xml:space="preserve"> </w:t>
      </w:r>
      <w:r>
        <w:rPr>
          <w:strike/>
        </w:rPr>
        <w:t>hat</w:t>
      </w:r>
      <w:r>
        <w:t xml:space="preserve"> getroffen. Mein Verlangen mich von Ihnen näher </w:t>
      </w:r>
    </w:p>
    <w:p>
      <w:pPr>
        <w:pStyle w:val="stumpf"/>
      </w:pPr>
      <w:r>
        <w:t xml:space="preserve">unterrichten zu </w:t>
      </w:r>
      <w:proofErr w:type="spellStart"/>
      <w:r>
        <w:t>laßen</w:t>
      </w:r>
      <w:proofErr w:type="spellEnd"/>
      <w:r>
        <w:t xml:space="preserve"> wird mir fast unmöglich </w:t>
      </w:r>
      <w:proofErr w:type="spellStart"/>
      <w:r>
        <w:t>seyn</w:t>
      </w:r>
      <w:proofErr w:type="spellEnd"/>
      <w:r>
        <w:t xml:space="preserve"> eher als nach meiner </w:t>
      </w:r>
    </w:p>
    <w:p>
      <w:pPr>
        <w:pStyle w:val="stumpf"/>
      </w:pPr>
      <w:proofErr w:type="spellStart"/>
      <w:r>
        <w:t>ab</w:t>
      </w:r>
      <w:r>
        <w:rPr>
          <w:strike/>
        </w:rPr>
        <w:t>zulegenden</w:t>
      </w:r>
      <w:r>
        <w:t>gelegten</w:t>
      </w:r>
      <w:proofErr w:type="spellEnd"/>
      <w:r>
        <w:t xml:space="preserve"> Reise zu befriedigen. </w:t>
      </w:r>
    </w:p>
    <w:p>
      <w:pPr>
        <w:pStyle w:val="einzug"/>
      </w:pPr>
      <w:r>
        <w:rPr>
          <w:strike/>
        </w:rPr>
        <w:t>Ich verleugne</w:t>
      </w:r>
      <w:r>
        <w:t xml:space="preserve"> </w:t>
      </w:r>
      <w:proofErr w:type="spellStart"/>
      <w:r>
        <w:t>So</w:t>
      </w:r>
      <w:proofErr w:type="spellEnd"/>
      <w:r>
        <w:t xml:space="preserve"> sehr ich die Einsichten verleugnen </w:t>
      </w:r>
      <w:proofErr w:type="spellStart"/>
      <w:r>
        <w:t>muß</w:t>
      </w:r>
      <w:proofErr w:type="spellEnd"/>
      <w:r>
        <w:t xml:space="preserve"> welche Sie mir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10</w:t>
      </w:r>
    </w:p>
    <w:p>
      <w:pPr>
        <w:pStyle w:val="stumpf"/>
      </w:pPr>
      <w:proofErr w:type="spellStart"/>
      <w:r>
        <w:t>beymeßen</w:t>
      </w:r>
      <w:proofErr w:type="spellEnd"/>
      <w:r>
        <w:t xml:space="preserve">; so viel liegt mir daran </w:t>
      </w:r>
      <w:r>
        <w:rPr>
          <w:strike/>
        </w:rPr>
        <w:t>die</w:t>
      </w:r>
      <w:r>
        <w:t xml:space="preserve"> Sie von den Gesinnungen </w:t>
      </w:r>
      <w:r>
        <w:rPr>
          <w:strike/>
        </w:rPr>
        <w:t xml:space="preserve">in der </w:t>
      </w:r>
    </w:p>
    <w:p>
      <w:pPr>
        <w:pStyle w:val="stumpf"/>
      </w:pPr>
      <w:proofErr w:type="spellStart"/>
      <w:r>
        <w:rPr>
          <w:strike/>
        </w:rPr>
        <w:t>That</w:t>
      </w:r>
      <w:proofErr w:type="spellEnd"/>
      <w:r>
        <w:t xml:space="preserve"> durch meine Handlungen zu überführen, die </w:t>
      </w:r>
      <w:r>
        <w:rPr>
          <w:strike/>
        </w:rPr>
        <w:t xml:space="preserve">mich Ihnen das </w:t>
      </w:r>
    </w:p>
    <w:p>
      <w:pPr>
        <w:pStyle w:val="stumpf"/>
      </w:pPr>
      <w:r>
        <w:rPr>
          <w:strike/>
        </w:rPr>
        <w:t>Vertrauen</w:t>
      </w:r>
      <w:r>
        <w:t xml:space="preserve"> mich am meisten </w:t>
      </w:r>
      <w:proofErr w:type="spellStart"/>
      <w:r>
        <w:t>berechtig</w:t>
      </w:r>
      <w:r>
        <w:rPr>
          <w:strike/>
        </w:rPr>
        <w:t>en</w:t>
      </w:r>
      <w:r>
        <w:t>t</w:t>
      </w:r>
      <w:proofErr w:type="spellEnd"/>
      <w:r>
        <w:t xml:space="preserve"> haben </w:t>
      </w:r>
      <w:proofErr w:type="spellStart"/>
      <w:r>
        <w:t>mi</w:t>
      </w:r>
      <w:r>
        <w:rPr>
          <w:strike/>
        </w:rPr>
        <w:t>ch</w:t>
      </w:r>
      <w:r>
        <w:t>r</w:t>
      </w:r>
      <w:proofErr w:type="spellEnd"/>
      <w:r>
        <w:t xml:space="preserve"> </w:t>
      </w:r>
      <w:proofErr w:type="spellStart"/>
      <w:r>
        <w:t>Dero</w:t>
      </w:r>
      <w:proofErr w:type="spellEnd"/>
      <w:r>
        <w:t xml:space="preserve"> </w:t>
      </w:r>
      <w:r>
        <w:rPr>
          <w:strike/>
        </w:rPr>
        <w:t>geneigten</w:t>
      </w:r>
      <w:r>
        <w:t xml:space="preserve"> </w:t>
      </w:r>
    </w:p>
    <w:p>
      <w:pPr>
        <w:pStyle w:val="stumpf"/>
      </w:pPr>
      <w:r>
        <w:t xml:space="preserve">Vertrauen zuzueignen. </w:t>
      </w:r>
      <w:r>
        <w:rPr>
          <w:strike/>
        </w:rPr>
        <w:t>und mich</w:t>
      </w:r>
      <w:r>
        <w:t xml:space="preserve"> Ich bin mit der aufrichtigsten Hochachtung </w:t>
      </w:r>
    </w:p>
    <w:p>
      <w:pPr>
        <w:pStyle w:val="stumpf"/>
      </w:pPr>
      <w:r>
        <w:t xml:space="preserve">Meines </w:t>
      </w:r>
      <w:proofErr w:type="spellStart"/>
      <w:r>
        <w:t>hochzuEhrenden</w:t>
      </w:r>
      <w:proofErr w:type="spellEnd"/>
      <w:r>
        <w:t xml:space="preserve"> </w:t>
      </w:r>
      <w:proofErr w:type="spellStart"/>
      <w:r>
        <w:t>HErrn</w:t>
      </w:r>
      <w:proofErr w:type="spellEnd"/>
    </w:p>
    <w:p>
      <w:pPr>
        <w:pStyle w:val="rechtsbndig"/>
        <w:framePr w:hSpace="420" w:wrap="none" w:vAnchor="text" w:hAnchor="margin" w:xAlign="right" w:y="-280"/>
      </w:pPr>
      <w:r>
        <w:t xml:space="preserve">Hoch </w:t>
      </w:r>
    </w:p>
    <w:p>
      <w:pPr>
        <w:pStyle w:val="ueberschrift"/>
        <w:keepNext/>
      </w:pPr>
      <w:r>
        <w:rPr>
          <w:rFonts w:ascii="Linux Biolinum" w:hAnsi="Linux Biolinum" w:cs="Linux Biolinum"/>
        </w:rPr>
        <w:t xml:space="preserve"> </w:t>
      </w:r>
      <w:r>
        <w:rPr>
          <w:rFonts w:ascii="Linux Biolinum" w:hAnsi="Linux Biolinum" w:cs="Linux Biolinum"/>
          <w:b/>
        </w:rPr>
        <w:t>Provenienz</w:t>
      </w:r>
    </w:p>
    <w:p>
      <w:pPr>
        <w:pStyle w:val="stumpf"/>
      </w:pPr>
      <w:r>
        <w:rPr>
          <w:rFonts w:ascii="Linux Biolinum" w:hAnsi="Linux Biolinum" w:cs="Linux Biolinum"/>
        </w:rPr>
        <w:t xml:space="preserve">Druck ZH nach den </w:t>
      </w:r>
      <w:proofErr w:type="spellStart"/>
      <w:r>
        <w:rPr>
          <w:rFonts w:ascii="Linux Biolinum" w:hAnsi="Linux Biolinum" w:cs="Linux Biolinum"/>
        </w:rPr>
        <w:t>unpublizierten</w:t>
      </w:r>
      <w:proofErr w:type="spellEnd"/>
      <w:r>
        <w:rPr>
          <w:rFonts w:ascii="Linux Biolinum" w:hAnsi="Linux Biolinum" w:cs="Linux Biolinum"/>
        </w:rPr>
        <w:t xml:space="preserve"> Druckbogen von 1940. Original verschollen. Letzter bekannter Aufbewahrungsort: Staats- und Universitätsbibliothek Königsberg, </w:t>
      </w:r>
      <w:proofErr w:type="spellStart"/>
      <w:r>
        <w:rPr>
          <w:rFonts w:ascii="Linux Biolinum" w:hAnsi="Linux Biolinum" w:cs="Linux Biolinum"/>
        </w:rPr>
        <w:t>Msc</w:t>
      </w:r>
      <w:proofErr w:type="spellEnd"/>
      <w:r>
        <w:rPr>
          <w:rFonts w:ascii="Linux Biolinum" w:hAnsi="Linux Biolinum" w:cs="Linux Biolinum"/>
        </w:rPr>
        <w:t>. 2552 [Roths Hamanniana], II 52.</w:t>
      </w:r>
    </w:p>
    <w:p>
      <w:pPr>
        <w:pStyle w:val="ueberschrift"/>
        <w:keepNext/>
      </w:pPr>
      <w:r>
        <w:rPr>
          <w:rFonts w:ascii="Linux Biolinum" w:hAnsi="Linux Biolinum" w:cs="Linux Biolinum"/>
          <w:b/>
        </w:rPr>
        <w:t>Bisherige Drucke</w:t>
      </w:r>
    </w:p>
    <w:p>
      <w:pPr>
        <w:pStyle w:val="stumpf"/>
      </w:pPr>
      <w:r>
        <w:rPr>
          <w:rFonts w:ascii="Linux Biolinum" w:hAnsi="Linux Biolinum" w:cs="Linux Biolinum"/>
        </w:rPr>
        <w:t>Karl Hermann Gildemeister (</w:t>
      </w:r>
      <w:proofErr w:type="spellStart"/>
      <w:r>
        <w:rPr>
          <w:rFonts w:ascii="Linux Biolinum" w:hAnsi="Linux Biolinum" w:cs="Linux Biolinum"/>
        </w:rPr>
        <w:t>Hg</w:t>
      </w:r>
      <w:proofErr w:type="spellEnd"/>
      <w:r>
        <w:rPr>
          <w:rFonts w:ascii="Linux Biolinum" w:hAnsi="Linux Biolinum" w:cs="Linux Biolinum"/>
        </w:rPr>
        <w:t xml:space="preserve">.): Johann Georg </w:t>
      </w:r>
      <w:proofErr w:type="spellStart"/>
      <w:r>
        <w:rPr>
          <w:rFonts w:ascii="Linux Biolinum" w:hAnsi="Linux Biolinum" w:cs="Linux Biolinum"/>
        </w:rPr>
        <w:t>Hamann’s</w:t>
      </w:r>
      <w:proofErr w:type="spellEnd"/>
      <w:r>
        <w:rPr>
          <w:rFonts w:ascii="Linux Biolinum" w:hAnsi="Linux Biolinum" w:cs="Linux Biolinum"/>
        </w:rPr>
        <w:t>, des Magus im Norden, Leben und Schriften. 6 Bde. Gotha 1857–1868, I 104.</w:t>
      </w:r>
    </w:p>
    <w:p>
      <w:pPr>
        <w:pStyle w:val="stumpf"/>
      </w:pPr>
      <w:r>
        <w:rPr>
          <w:rFonts w:ascii="Linux Biolinum" w:hAnsi="Linux Biolinum" w:cs="Linux Biolinum"/>
        </w:rPr>
        <w:t>ZH I 208f., Nr. 80.</w:t>
      </w:r>
    </w:p>
    <w:p>
      <w:pPr>
        <w:pStyle w:val="quelle"/>
      </w:pPr>
      <w:r>
        <w:t>Quelle:</w:t>
      </w:r>
      <w:r>
        <w:br/>
        <w:t xml:space="preserve">Johann Georg Hamann: Kommentierte Briefausgabe (HKB). Hrsg. von Leonard Keidel und Janina </w:t>
      </w:r>
      <w:proofErr w:type="spellStart"/>
      <w:r>
        <w:t>Reibold</w:t>
      </w:r>
      <w:proofErr w:type="spellEnd"/>
      <w:r>
        <w:t xml:space="preserve">, auf Grundlage der Vorarbeiten Arthur Henkels, unter Mitarbeit von Gregor </w:t>
      </w:r>
      <w:proofErr w:type="spellStart"/>
      <w:r>
        <w:t>Babelotzky</w:t>
      </w:r>
      <w:proofErr w:type="spellEnd"/>
      <w:r>
        <w:t xml:space="preserve">, Konrad Bucher, Christian Großmann, Carl Friedrich Haak, Luca Klopfer, Johannes </w:t>
      </w:r>
      <w:proofErr w:type="spellStart"/>
      <w:r>
        <w:t>Knüchel</w:t>
      </w:r>
      <w:proofErr w:type="spellEnd"/>
      <w:r>
        <w:t>, Isabel Langkabel und Simon Martens. (Heidelberg 2020ff.) URL: www.hamann-ausgabe.de.</w:t>
      </w:r>
    </w:p>
    <w:sectPr>
      <w:footerReference w:type="default" r:id="rId6"/>
      <w:type w:val="continuous"/>
      <w:pgSz w:w="12240" w:h="15840"/>
      <w:pgMar w:top="1416" w:right="2400" w:bottom="2132" w:left="1984" w:header="720" w:footer="14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ux Libertine G">
    <w:altName w:val="Cambria"/>
    <w:panose1 w:val="00000000000000000000"/>
    <w:charset w:val="00"/>
    <w:family w:val="roman"/>
    <w:notTrueType/>
    <w:pitch w:val="default"/>
  </w:font>
  <w:font w:name="Linux Biolinum">
    <w:panose1 w:val="02000503000000000000"/>
    <w:charset w:val="00"/>
    <w:family w:val="auto"/>
    <w:pitch w:val="variable"/>
    <w:sig w:usb0="E0000AFF" w:usb1="5000E5FB" w:usb2="0000002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fuzeile"/>
      <w:tabs>
        <w:tab w:val="right" w:pos="7807"/>
      </w:tabs>
      <w:rPr>
        <w:lang w:val="en-US"/>
      </w:rPr>
    </w:pPr>
    <w:r>
      <w:rPr>
        <w:lang w:val="en-US"/>
      </w:rPr>
      <w:t>www.hamann-ausgabe.de (27.1.2022)</w:t>
    </w:r>
    <w:r>
      <w:rPr>
        <w:lang w:val="en-US"/>
      </w:rPr>
      <w:tab/>
      <w:t>HKB 80 (I 208‒209)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207366-792C-47FC-BAE0-260E177CD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umpf">
    <w:name w:val="stumpf"/>
    <w:basedOn w:val="Normal"/>
    <w:next w:val="einzug"/>
    <w:unhideWhenUsed/>
    <w:qFormat/>
    <w:pPr>
      <w:spacing w:after="0" w:line="280" w:lineRule="exact"/>
    </w:pPr>
    <w:rPr>
      <w:rFonts w:ascii="Linux Libertine G" w:hAnsi="Linux Libertine G" w:cs="Linux Libertine G"/>
      <w:sz w:val="20"/>
    </w:rPr>
  </w:style>
  <w:style w:type="paragraph" w:customStyle="1" w:styleId="einzug">
    <w:name w:val="einzug"/>
    <w:basedOn w:val="stumpf"/>
    <w:next w:val="stumpf"/>
    <w:unhideWhenUsed/>
    <w:qFormat/>
    <w:pPr>
      <w:ind w:left="280"/>
    </w:pPr>
  </w:style>
  <w:style w:type="paragraph" w:customStyle="1" w:styleId="doppeleinzug">
    <w:name w:val="doppeleinzug"/>
    <w:basedOn w:val="stumpf"/>
    <w:next w:val="stumpf"/>
    <w:unhideWhenUsed/>
    <w:qFormat/>
    <w:pPr>
      <w:ind w:left="560"/>
    </w:pPr>
  </w:style>
  <w:style w:type="paragraph" w:customStyle="1" w:styleId="dreifacheinzug">
    <w:name w:val="dreifacheinzug"/>
    <w:basedOn w:val="stumpf"/>
    <w:next w:val="stumpf"/>
    <w:unhideWhenUsed/>
    <w:qFormat/>
    <w:pPr>
      <w:ind w:left="840"/>
    </w:pPr>
  </w:style>
  <w:style w:type="paragraph" w:customStyle="1" w:styleId="vierfacheinzug">
    <w:name w:val="vierfacheinzug"/>
    <w:basedOn w:val="stumpf"/>
    <w:next w:val="stumpf"/>
    <w:unhideWhenUsed/>
    <w:qFormat/>
    <w:pPr>
      <w:ind w:left="1120"/>
    </w:pPr>
  </w:style>
  <w:style w:type="paragraph" w:customStyle="1" w:styleId="fnffacheinzug">
    <w:name w:val="fünffacheinzug"/>
    <w:basedOn w:val="stumpf"/>
    <w:next w:val="stumpf"/>
    <w:unhideWhenUsed/>
    <w:qFormat/>
    <w:pPr>
      <w:ind w:left="1400"/>
    </w:pPr>
  </w:style>
  <w:style w:type="paragraph" w:customStyle="1" w:styleId="sechsfacheinzug">
    <w:name w:val="sechsfacheinzug"/>
    <w:basedOn w:val="stumpf"/>
    <w:next w:val="stumpf"/>
    <w:unhideWhenUsed/>
    <w:qFormat/>
    <w:pPr>
      <w:ind w:left="1680"/>
    </w:pPr>
  </w:style>
  <w:style w:type="paragraph" w:customStyle="1" w:styleId="siebenfacheinzug">
    <w:name w:val="siebenfacheinzug"/>
    <w:basedOn w:val="stumpf"/>
    <w:next w:val="stumpf"/>
    <w:unhideWhenUsed/>
    <w:qFormat/>
    <w:pPr>
      <w:ind w:left="1960"/>
    </w:pPr>
  </w:style>
  <w:style w:type="paragraph" w:customStyle="1" w:styleId="berlieferung">
    <w:name w:val="überlieferung"/>
    <w:basedOn w:val="stumpf"/>
    <w:next w:val="stumpf"/>
    <w:unhideWhenUsed/>
    <w:qFormat/>
    <w:rPr>
      <w:rFonts w:ascii="Linux Biolinum" w:hAnsi="Linux Biolinum" w:cs="Linux Biolinum"/>
    </w:rPr>
  </w:style>
  <w:style w:type="paragraph" w:customStyle="1" w:styleId="funote">
    <w:name w:val="fußnote"/>
    <w:basedOn w:val="stumpf"/>
    <w:next w:val="stumpf"/>
    <w:unhideWhenUsed/>
    <w:qFormat/>
    <w:pPr>
      <w:spacing w:line="224" w:lineRule="exact"/>
    </w:pPr>
    <w:rPr>
      <w:sz w:val="16"/>
    </w:rPr>
  </w:style>
  <w:style w:type="paragraph" w:customStyle="1" w:styleId="funotegro">
    <w:name w:val="fußnotegroß"/>
    <w:basedOn w:val="stumpf"/>
    <w:next w:val="stumpf"/>
    <w:unhideWhenUsed/>
    <w:qFormat/>
    <w:pPr>
      <w:spacing w:line="224" w:lineRule="exact"/>
    </w:pPr>
    <w:rPr>
      <w:b/>
    </w:rPr>
  </w:style>
  <w:style w:type="paragraph" w:customStyle="1" w:styleId="zeilenzhlung">
    <w:name w:val="zeilenzählung"/>
    <w:basedOn w:val="stumpf"/>
    <w:next w:val="stumpf"/>
    <w:unhideWhenUsed/>
    <w:qFormat/>
    <w:pPr>
      <w:jc w:val="right"/>
    </w:pPr>
  </w:style>
  <w:style w:type="paragraph" w:customStyle="1" w:styleId="seitenzhlung">
    <w:name w:val="seitenzählung"/>
    <w:basedOn w:val="stumpf"/>
    <w:next w:val="stumpf"/>
    <w:unhideWhenUsed/>
    <w:qFormat/>
    <w:pPr>
      <w:jc w:val="right"/>
    </w:pPr>
  </w:style>
  <w:style w:type="paragraph" w:customStyle="1" w:styleId="zentriert">
    <w:name w:val="zentriert"/>
    <w:basedOn w:val="stumpf"/>
    <w:next w:val="stumpf"/>
    <w:unhideWhenUsed/>
    <w:qFormat/>
    <w:pPr>
      <w:jc w:val="center"/>
    </w:pPr>
  </w:style>
  <w:style w:type="paragraph" w:customStyle="1" w:styleId="rechtsbndig">
    <w:name w:val="rechtsbündig"/>
    <w:basedOn w:val="stumpf"/>
    <w:next w:val="stumpf"/>
    <w:unhideWhenUsed/>
    <w:qFormat/>
    <w:pPr>
      <w:jc w:val="right"/>
    </w:pPr>
  </w:style>
  <w:style w:type="paragraph" w:customStyle="1" w:styleId="textkritik">
    <w:name w:val="textkritik"/>
    <w:basedOn w:val="stumpf"/>
    <w:unhideWhenUsed/>
    <w:qFormat/>
    <w:pPr>
      <w:ind w:left="280" w:hanging="280"/>
    </w:pPr>
  </w:style>
  <w:style w:type="paragraph" w:customStyle="1" w:styleId="kommentar">
    <w:name w:val="kommentar"/>
    <w:basedOn w:val="stumpf"/>
    <w:unhideWhenUsed/>
    <w:qFormat/>
    <w:pPr>
      <w:ind w:left="280" w:hanging="280"/>
    </w:pPr>
    <w:rPr>
      <w:rFonts w:ascii="Linux Biolinum" w:hAnsi="Linux Biolinum" w:cs="Linux Biolinum"/>
    </w:rPr>
  </w:style>
  <w:style w:type="paragraph" w:customStyle="1" w:styleId="anrede">
    <w:name w:val="anrede"/>
    <w:basedOn w:val="stumpf"/>
    <w:next w:val="stumpf"/>
    <w:unhideWhenUsed/>
    <w:qFormat/>
    <w:pPr>
      <w:spacing w:after="280"/>
    </w:pPr>
  </w:style>
  <w:style w:type="paragraph" w:customStyle="1" w:styleId="ueberschrift">
    <w:name w:val="ueberschrift"/>
    <w:basedOn w:val="stumpf"/>
    <w:next w:val="stumpf"/>
    <w:unhideWhenUsed/>
    <w:qFormat/>
    <w:pPr>
      <w:spacing w:before="280" w:after="140"/>
    </w:pPr>
  </w:style>
  <w:style w:type="paragraph" w:customStyle="1" w:styleId="fuzeile">
    <w:name w:val="fußzeile"/>
    <w:unhideWhenUsed/>
    <w:qFormat/>
    <w:pPr>
      <w:spacing w:before="420" w:after="0" w:line="224" w:lineRule="exact"/>
    </w:pPr>
    <w:rPr>
      <w:rFonts w:ascii="Linux Biolinum" w:hAnsi="Linux Biolinum" w:cs="Linux Biolinum"/>
      <w:color w:val="7D7D74"/>
      <w:sz w:val="16"/>
    </w:rPr>
  </w:style>
  <w:style w:type="paragraph" w:customStyle="1" w:styleId="quelle">
    <w:name w:val="quelle"/>
    <w:basedOn w:val="stumpf"/>
    <w:unhideWhenUsed/>
    <w:qFormat/>
    <w:pPr>
      <w:spacing w:before="420" w:line="224" w:lineRule="exact"/>
    </w:pPr>
    <w:rPr>
      <w:rFonts w:ascii="Linux Biolinum" w:hAnsi="Linux Biolinum" w:cs="Linux Biolinum"/>
      <w:sz w:val="16"/>
    </w:rPr>
  </w:style>
  <w:style w:type="paragraph" w:customStyle="1" w:styleId="register">
    <w:name w:val="register"/>
    <w:basedOn w:val="stumpf"/>
    <w:unhideWhenUsed/>
    <w:qFormat/>
    <w:pPr>
      <w:spacing w:after="140"/>
      <w:ind w:left="560" w:hanging="280"/>
    </w:pPr>
  </w:style>
  <w:style w:type="paragraph" w:customStyle="1" w:styleId="registerKopf">
    <w:name w:val="registerKopf"/>
    <w:basedOn w:val="stumpf"/>
    <w:unhideWhenUsed/>
    <w:qFormat/>
    <w:pPr>
      <w:keepNext/>
      <w:contextualSpacing/>
    </w:pPr>
    <w:rPr>
      <w:b/>
      <w:sz w:val="32"/>
    </w:rPr>
  </w:style>
  <w:style w:type="paragraph" w:customStyle="1" w:styleId="bibelregister">
    <w:name w:val="bibelregister"/>
    <w:basedOn w:val="stumpf"/>
    <w:unhideWhenUsed/>
    <w:qFormat/>
    <w:pPr>
      <w:ind w:left="560" w:hanging="280"/>
    </w:pPr>
  </w:style>
  <w:style w:type="character" w:customStyle="1" w:styleId="title">
    <w:name w:val="titl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Martens</cp:lastModifiedBy>
  <cp:revision>2</cp:revision>
  <dcterms:created xsi:type="dcterms:W3CDTF">2022-01-27T19:19:00Z</dcterms:created>
  <dcterms:modified xsi:type="dcterms:W3CDTF">2022-01-27T19:19:00Z</dcterms:modified>
</cp:coreProperties>
</file>