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219‒220</w:t>
      </w:r>
      <w:r>
        <w:br/>
      </w:r>
    </w:p>
    <w:p>
      <w:pPr>
        <w:pStyle w:val="stumpf"/>
      </w:pPr>
      <w:r>
        <w:rPr>
          <w:b/>
          <w:sz w:val="32"/>
        </w:rPr>
        <w:t>98</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219, 20</w:t>
      </w:r>
    </w:p>
    <w:p>
      <w:pPr>
        <w:pStyle w:val="stumpf"/>
      </w:pPr>
      <w:proofErr w:type="spellStart"/>
      <w:r>
        <w:t>GeEhrtester</w:t>
      </w:r>
      <w:proofErr w:type="spellEnd"/>
      <w:r>
        <w:t xml:space="preserve"> Freund, </w:t>
      </w:r>
    </w:p>
    <w:p>
      <w:pPr>
        <w:pStyle w:val="stumpf"/>
      </w:pPr>
      <w:r>
        <w:t xml:space="preserve">Ich wünschte die Nachricht von </w:t>
      </w:r>
      <w:r>
        <w:rPr>
          <w:rFonts w:ascii="Linux Biolinum" w:hAnsi="Linux Biolinum" w:cs="Linux Biolinum"/>
        </w:rPr>
        <w:t xml:space="preserve">Agostino </w:t>
      </w:r>
      <w:proofErr w:type="spellStart"/>
      <w:r>
        <w:rPr>
          <w:rFonts w:ascii="Linux Biolinum" w:hAnsi="Linux Biolinum" w:cs="Linux Biolinum"/>
        </w:rPr>
        <w:t>Gabrini</w:t>
      </w:r>
      <w:proofErr w:type="spellEnd"/>
      <w:r>
        <w:t xml:space="preserve"> zu lesen, wenn Sie mir </w:t>
      </w:r>
    </w:p>
    <w:p>
      <w:pPr>
        <w:pStyle w:val="stumpf"/>
      </w:pPr>
      <w:proofErr w:type="spellStart"/>
      <w:r>
        <w:t>Ludwichs</w:t>
      </w:r>
      <w:proofErr w:type="spellEnd"/>
      <w:r>
        <w:t xml:space="preserve"> Historie auf ein paar Stunden mittheilen können. Er ist derjenige </w:t>
      </w:r>
    </w:p>
    <w:p>
      <w:pPr>
        <w:pStyle w:val="stumpf"/>
      </w:pPr>
      <w:r>
        <w:rPr>
          <w:rFonts w:ascii="Linux Biolinum" w:hAnsi="Linux Biolinum" w:cs="Linux Biolinum"/>
        </w:rPr>
        <w:t xml:space="preserve">Nicolaus </w:t>
      </w:r>
      <w:proofErr w:type="spellStart"/>
      <w:r>
        <w:rPr>
          <w:rFonts w:ascii="Linux Biolinum" w:hAnsi="Linux Biolinum" w:cs="Linux Biolinum"/>
        </w:rPr>
        <w:t>Gabrini</w:t>
      </w:r>
      <w:proofErr w:type="spellEnd"/>
      <w:r>
        <w:t xml:space="preserve"> oder </w:t>
      </w:r>
      <w:r>
        <w:rPr>
          <w:rFonts w:ascii="Linux Biolinum" w:hAnsi="Linux Biolinum" w:cs="Linux Biolinum"/>
        </w:rPr>
        <w:t>Cola di Rienzi</w:t>
      </w:r>
      <w:r>
        <w:t xml:space="preserve"> nicht, von dem ich bisher in so wenigen </w:t>
      </w:r>
    </w:p>
    <w:p>
      <w:pPr>
        <w:pStyle w:val="stumpf"/>
      </w:pPr>
      <w:r>
        <w:t xml:space="preserve">Büchern habe finden können. Ich wundere mich, </w:t>
      </w:r>
      <w:proofErr w:type="spellStart"/>
      <w:r>
        <w:t>daß</w:t>
      </w:r>
      <w:proofErr w:type="spellEnd"/>
      <w:r>
        <w:t xml:space="preserve"> dieser merkwürdige </w:t>
      </w:r>
    </w:p>
    <w:p>
      <w:pPr>
        <w:pStyle w:val="zeilenzhlung"/>
        <w:keepNext/>
        <w:framePr w:w="1000" w:hSpace="420" w:wrap="around" w:vAnchor="text" w:hAnchor="page"/>
      </w:pPr>
      <w:r>
        <w:rPr>
          <w:sz w:val="12"/>
        </w:rPr>
        <w:t>25</w:t>
      </w:r>
    </w:p>
    <w:p>
      <w:pPr>
        <w:pStyle w:val="stumpf"/>
      </w:pPr>
      <w:r>
        <w:t xml:space="preserve">Mann in denen historischen Handbüchern </w:t>
      </w:r>
      <w:proofErr w:type="spellStart"/>
      <w:r>
        <w:t>ausgelaßen</w:t>
      </w:r>
      <w:proofErr w:type="spellEnd"/>
      <w:r>
        <w:t xml:space="preserve"> ist. Er ist eines </w:t>
      </w:r>
    </w:p>
    <w:p>
      <w:pPr>
        <w:pStyle w:val="stumpf"/>
      </w:pPr>
      <w:proofErr w:type="spellStart"/>
      <w:r>
        <w:t>Gastwirths</w:t>
      </w:r>
      <w:proofErr w:type="spellEnd"/>
      <w:r>
        <w:t xml:space="preserve"> Sohn gewesen v hat es </w:t>
      </w:r>
      <w:proofErr w:type="spellStart"/>
      <w:r>
        <w:t>biß</w:t>
      </w:r>
      <w:proofErr w:type="spellEnd"/>
      <w:r>
        <w:t xml:space="preserve"> zu der Würde eines Königs zu Rom </w:t>
      </w:r>
    </w:p>
    <w:p>
      <w:pPr>
        <w:pStyle w:val="stumpf"/>
      </w:pPr>
      <w:r>
        <w:t xml:space="preserve">gebracht, der in seinem Glück von denen Fürsten, seinen Zeitverwandten geehrt </w:t>
      </w:r>
    </w:p>
    <w:p>
      <w:pPr>
        <w:pStyle w:val="stumpf"/>
      </w:pPr>
      <w:r>
        <w:t xml:space="preserve">v. bewundert worden. </w:t>
      </w:r>
      <w:proofErr w:type="spellStart"/>
      <w:r>
        <w:rPr>
          <w:rFonts w:ascii="Linux Biolinum" w:hAnsi="Linux Biolinum" w:cs="Linux Biolinum"/>
        </w:rPr>
        <w:t>Fortefiocca</w:t>
      </w:r>
      <w:proofErr w:type="spellEnd"/>
      <w:r>
        <w:t xml:space="preserve"> hat sein Leben v. ein </w:t>
      </w:r>
      <w:proofErr w:type="spellStart"/>
      <w:r>
        <w:t>franzöischer</w:t>
      </w:r>
      <w:proofErr w:type="spellEnd"/>
      <w:r>
        <w:t xml:space="preserve"> Autor </w:t>
      </w:r>
    </w:p>
    <w:p>
      <w:pPr>
        <w:pStyle w:val="stumpf"/>
      </w:pPr>
      <w:r>
        <w:t xml:space="preserve">seine Verschwörung beschrieben; ich gebe mir schon seit einiger Zeit Mühe </w:t>
      </w:r>
    </w:p>
    <w:p>
      <w:pPr>
        <w:pStyle w:val="zeilenzhlung"/>
        <w:keepNext/>
        <w:framePr w:w="1000" w:hSpace="420" w:wrap="around" w:vAnchor="text" w:hAnchor="page"/>
      </w:pPr>
      <w:r>
        <w:rPr>
          <w:sz w:val="12"/>
        </w:rPr>
        <w:t>30</w:t>
      </w:r>
    </w:p>
    <w:p>
      <w:pPr>
        <w:pStyle w:val="stumpf"/>
      </w:pPr>
      <w:proofErr w:type="spellStart"/>
      <w:r>
        <w:t>beyder</w:t>
      </w:r>
      <w:proofErr w:type="spellEnd"/>
      <w:r>
        <w:t xml:space="preserve"> Bücher habhaft zu werden, </w:t>
      </w:r>
      <w:proofErr w:type="spellStart"/>
      <w:r>
        <w:t>ohngeachtet</w:t>
      </w:r>
      <w:proofErr w:type="spellEnd"/>
      <w:r>
        <w:t xml:space="preserve"> ich mich keines besinnen </w:t>
      </w:r>
    </w:p>
    <w:p>
      <w:pPr>
        <w:pStyle w:val="stumpf"/>
      </w:pPr>
      <w:proofErr w:type="gramStart"/>
      <w:r>
        <w:t>kann</w:t>
      </w:r>
      <w:proofErr w:type="gramEnd"/>
      <w:r>
        <w:t xml:space="preserve"> bisher noch gesehen zu haben. Sein Leben </w:t>
      </w:r>
      <w:proofErr w:type="spellStart"/>
      <w:r>
        <w:t>muß</w:t>
      </w:r>
      <w:proofErr w:type="spellEnd"/>
      <w:r>
        <w:t xml:space="preserve"> voller </w:t>
      </w:r>
    </w:p>
    <w:p>
      <w:pPr>
        <w:pStyle w:val="stumpf"/>
      </w:pPr>
      <w:r>
        <w:t xml:space="preserve">merkwürdigen Auftritte </w:t>
      </w:r>
      <w:proofErr w:type="spellStart"/>
      <w:r>
        <w:t>seyn</w:t>
      </w:r>
      <w:proofErr w:type="spellEnd"/>
      <w:r>
        <w:t xml:space="preserve"> </w:t>
      </w:r>
      <w:proofErr w:type="gramStart"/>
      <w:r>
        <w:t>v.</w:t>
      </w:r>
      <w:proofErr w:type="gramEnd"/>
      <w:r>
        <w:t xml:space="preserve"> wenn er keine Stelle unter die wahrhaftig große </w:t>
      </w:r>
    </w:p>
    <w:p>
      <w:pPr>
        <w:pStyle w:val="stumpf"/>
      </w:pPr>
      <w:r>
        <w:t xml:space="preserve">verdient; so gehört er wenigstens unter die besonderen v. außerordentlichen </w:t>
      </w:r>
    </w:p>
    <w:p>
      <w:pPr>
        <w:pStyle w:val="seitenzhlung"/>
        <w:keepNext/>
        <w:framePr w:w="1000" w:hSpace="420" w:wrap="around" w:vAnchor="text" w:hAnchor="page"/>
      </w:pPr>
      <w:r>
        <w:rPr>
          <w:b/>
          <w:sz w:val="12"/>
        </w:rPr>
        <w:t>S. 220</w:t>
      </w:r>
      <w:r>
        <w:t xml:space="preserve"> </w:t>
      </w:r>
    </w:p>
    <w:p>
      <w:pPr>
        <w:pStyle w:val="stumpf"/>
      </w:pPr>
      <w:r>
        <w:t xml:space="preserve">Köpfe. Ihre Ritter der Offenbarung Johannes bringen mich auf eine </w:t>
      </w:r>
    </w:p>
    <w:p>
      <w:pPr>
        <w:pStyle w:val="stumpf"/>
      </w:pPr>
      <w:proofErr w:type="spellStart"/>
      <w:r>
        <w:t>ebentheuerliche</w:t>
      </w:r>
      <w:proofErr w:type="spellEnd"/>
      <w:r>
        <w:t xml:space="preserve"> </w:t>
      </w:r>
      <w:proofErr w:type="spellStart"/>
      <w:r>
        <w:t>Secte</w:t>
      </w:r>
      <w:proofErr w:type="spellEnd"/>
      <w:r>
        <w:t xml:space="preserve">, die </w:t>
      </w:r>
      <w:proofErr w:type="spellStart"/>
      <w:r>
        <w:rPr>
          <w:rFonts w:ascii="Linux Biolinum" w:hAnsi="Linux Biolinum" w:cs="Linux Biolinum"/>
        </w:rPr>
        <w:t>Pattalorochynten</w:t>
      </w:r>
      <w:proofErr w:type="spellEnd"/>
      <w:r>
        <w:t xml:space="preserve"> genannt, deren Glauben so </w:t>
      </w:r>
    </w:p>
    <w:p>
      <w:pPr>
        <w:pStyle w:val="stumpf"/>
      </w:pPr>
      <w:r>
        <w:t xml:space="preserve">lächerlich als ihre Andacht </w:t>
      </w:r>
      <w:proofErr w:type="spellStart"/>
      <w:r>
        <w:t>muß</w:t>
      </w:r>
      <w:proofErr w:type="spellEnd"/>
      <w:r>
        <w:t xml:space="preserve"> gewesen </w:t>
      </w:r>
      <w:proofErr w:type="spellStart"/>
      <w:r>
        <w:t>seyn</w:t>
      </w:r>
      <w:proofErr w:type="spellEnd"/>
      <w:r>
        <w:t xml:space="preserve">; so wenig man auch </w:t>
      </w:r>
      <w:proofErr w:type="spellStart"/>
      <w:r>
        <w:t>au</w:t>
      </w:r>
      <w:r>
        <w:rPr>
          <w:strike/>
        </w:rPr>
        <w:t>s</w:t>
      </w:r>
      <w:r>
        <w:t>ch</w:t>
      </w:r>
      <w:proofErr w:type="spellEnd"/>
      <w:r>
        <w:t xml:space="preserve"> vom </w:t>
      </w:r>
    </w:p>
    <w:p>
      <w:pPr>
        <w:pStyle w:val="stumpf"/>
      </w:pPr>
      <w:r>
        <w:t xml:space="preserve">ersteren weiß. </w:t>
      </w:r>
    </w:p>
    <w:p>
      <w:pPr>
        <w:pStyle w:val="zeilenzhlung"/>
        <w:keepNext/>
        <w:framePr w:w="1000" w:hSpace="420" w:wrap="around" w:vAnchor="text" w:hAnchor="page"/>
      </w:pPr>
      <w:r>
        <w:rPr>
          <w:sz w:val="12"/>
        </w:rPr>
        <w:t>5</w:t>
      </w:r>
    </w:p>
    <w:p>
      <w:pPr>
        <w:pStyle w:val="einzug"/>
      </w:pPr>
      <w:r>
        <w:t xml:space="preserve">Was </w:t>
      </w:r>
      <w:proofErr w:type="spellStart"/>
      <w:r>
        <w:t>meynen</w:t>
      </w:r>
      <w:proofErr w:type="spellEnd"/>
      <w:r>
        <w:t xml:space="preserve"> Sie, lieber Freund, </w:t>
      </w:r>
      <w:r>
        <w:rPr>
          <w:strike/>
        </w:rPr>
        <w:t>soll</w:t>
      </w:r>
      <w:r>
        <w:t xml:space="preserve"> ist der gelehrte Stoltz oder der </w:t>
      </w:r>
    </w:p>
    <w:p>
      <w:pPr>
        <w:pStyle w:val="stumpf"/>
      </w:pPr>
      <w:r>
        <w:t xml:space="preserve">gelehrte Fürwitz in den Augen eines gleichgiltigen Weltweisen lächerlicher? Wir </w:t>
      </w:r>
    </w:p>
    <w:p>
      <w:pPr>
        <w:pStyle w:val="stumpf"/>
      </w:pPr>
      <w:r>
        <w:t xml:space="preserve">wollen diese Aufgabe im </w:t>
      </w:r>
      <w:proofErr w:type="spellStart"/>
      <w:r>
        <w:t>Spatziergehen</w:t>
      </w:r>
      <w:proofErr w:type="spellEnd"/>
      <w:r>
        <w:t xml:space="preserve"> auflösen. Bringen Sie mir </w:t>
      </w:r>
      <w:proofErr w:type="spellStart"/>
      <w:r>
        <w:rPr>
          <w:rFonts w:ascii="Linux Biolinum" w:hAnsi="Linux Biolinum" w:cs="Linux Biolinum"/>
        </w:rPr>
        <w:t>Bruyere</w:t>
      </w:r>
      <w:proofErr w:type="spellEnd"/>
      <w:r>
        <w:t xml:space="preserve"> </w:t>
      </w:r>
    </w:p>
    <w:p>
      <w:pPr>
        <w:pStyle w:val="stumpf"/>
      </w:pPr>
      <w:r>
        <w:t xml:space="preserve">oder </w:t>
      </w:r>
      <w:r>
        <w:rPr>
          <w:rFonts w:ascii="Linux Biolinum" w:hAnsi="Linux Biolinum" w:cs="Linux Biolinum"/>
        </w:rPr>
        <w:t>Young</w:t>
      </w:r>
      <w:r>
        <w:t xml:space="preserve"> mit.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219f., Nr. 98.</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219/26 </w:t>
      </w:r>
      <w:r>
        <w:t xml:space="preserve">zu] </w:t>
      </w:r>
      <w:proofErr w:type="gramStart"/>
      <w:r>
        <w:t>Geändert</w:t>
      </w:r>
      <w:proofErr w:type="gramEnd"/>
      <w:r>
        <w:t xml:space="preserve"> nach Druckbogen 1940; ZH: von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220/3 </w:t>
      </w:r>
      <w:r>
        <w:t xml:space="preserve">auch </w:t>
      </w:r>
      <w:proofErr w:type="spellStart"/>
      <w:r>
        <w:t>au</w:t>
      </w:r>
      <w:r>
        <w:rPr>
          <w:strike/>
        </w:rPr>
        <w:t>s</w:t>
      </w:r>
      <w:r>
        <w:t>ch</w:t>
      </w:r>
      <w:proofErr w:type="spellEnd"/>
      <w:r>
        <w:t xml:space="preserve">] Korrekturvorschlag </w:t>
      </w:r>
      <w:proofErr w:type="gramStart"/>
      <w:r>
        <w:t>ZH</w:t>
      </w:r>
      <w:proofErr w:type="gramEnd"/>
      <w:r>
        <w:t xml:space="preserve"> 1. Aufl. (1955): </w:t>
      </w:r>
      <w:r>
        <w:rPr>
          <w:i/>
        </w:rPr>
        <w:t>Das erste</w:t>
      </w:r>
      <w:r>
        <w:t xml:space="preserve"> auch </w:t>
      </w:r>
      <w:r>
        <w:rPr>
          <w:i/>
        </w:rPr>
        <w:t xml:space="preserve">ist zu </w:t>
      </w:r>
      <w:r>
        <w:rPr>
          <w:i/>
        </w:rPr>
        <w:t>streichen</w:t>
      </w:r>
      <w:r>
        <w:br/>
        <w:t xml:space="preserve">Korrekturvorschlag ZH 2. Aufl. (1988): auch </w:t>
      </w:r>
      <w:r>
        <w:rPr>
          <w:i/>
        </w:rPr>
        <w:t>deleatur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219/21</w:t>
      </w:r>
      <w:r>
        <w:t xml:space="preserve"> </w:t>
      </w:r>
      <w:r>
        <w:rPr>
          <w:rFonts w:ascii="Linux Libertine G" w:hAnsi="Linux Libertine G" w:cs="Linux Libertine G"/>
        </w:rPr>
        <w:t xml:space="preserve">Agostino </w:t>
      </w:r>
      <w:proofErr w:type="spellStart"/>
      <w:r>
        <w:rPr>
          <w:rFonts w:ascii="Linux Libertine G" w:hAnsi="Linux Libertine G" w:cs="Linux Libertine G"/>
        </w:rPr>
        <w:t>Gabrini</w:t>
      </w:r>
      <w:proofErr w:type="spellEnd"/>
      <w:r>
        <w:rPr>
          <w:rFonts w:ascii="Linux Libertine G" w:hAnsi="Linux Libertine G" w:cs="Linux Libertine G"/>
        </w:rPr>
        <w:t>]</w:t>
      </w:r>
      <w:r>
        <w:t xml:space="preserve"> </w:t>
      </w:r>
      <w:proofErr w:type="spellStart"/>
      <w:r>
        <w:t>Gabrini</w:t>
      </w:r>
      <w:proofErr w:type="spellEnd"/>
      <w:r>
        <w:t xml:space="preserve"> aus Brescia schloss sich 1694 den ›apokalyptischen Rittern‹ in Rom an, welche die katholische Kirche gegen den Antichristen, womit der regierende Papst Innozenz XII. gemeint war, verteidigen wollten; als sektiererische Schwärmerei wurde die Verbindung schnell verboten. (Heinrich </w:t>
      </w:r>
      <w:proofErr w:type="spellStart"/>
      <w:r>
        <w:t>Anshelm</w:t>
      </w:r>
      <w:proofErr w:type="spellEnd"/>
      <w:r>
        <w:t xml:space="preserve"> von Ziegler und </w:t>
      </w:r>
      <w:proofErr w:type="spellStart"/>
      <w:r>
        <w:t>Kliphausen</w:t>
      </w:r>
      <w:proofErr w:type="spellEnd"/>
      <w:r>
        <w:t xml:space="preserve">, </w:t>
      </w:r>
      <w:r>
        <w:rPr>
          <w:i/>
        </w:rPr>
        <w:t xml:space="preserve">Historisches Labyrinth der Zeit, darinnen die </w:t>
      </w:r>
      <w:proofErr w:type="spellStart"/>
      <w:r>
        <w:rPr>
          <w:i/>
        </w:rPr>
        <w:t>denckwürdigsten</w:t>
      </w:r>
      <w:proofErr w:type="spellEnd"/>
      <w:r>
        <w:rPr>
          <w:i/>
        </w:rPr>
        <w:t xml:space="preserve"> Welt-</w:t>
      </w:r>
      <w:proofErr w:type="spellStart"/>
      <w:r>
        <w:rPr>
          <w:i/>
        </w:rPr>
        <w:t>Hädel</w:t>
      </w:r>
      <w:proofErr w:type="spellEnd"/>
      <w:r>
        <w:rPr>
          <w:i/>
        </w:rPr>
        <w:t> …</w:t>
      </w:r>
      <w:r>
        <w:t xml:space="preserve">, Leipzig 1701, S. 143) </w:t>
      </w:r>
    </w:p>
    <w:p>
      <w:pPr>
        <w:pStyle w:val="kommentar"/>
      </w:pPr>
      <w:r>
        <w:rPr>
          <w:b/>
          <w:sz w:val="16"/>
        </w:rPr>
        <w:t>219/22</w:t>
      </w:r>
      <w:r>
        <w:t xml:space="preserve"> </w:t>
      </w:r>
      <w:proofErr w:type="spellStart"/>
      <w:r>
        <w:t>Vll</w:t>
      </w:r>
      <w:proofErr w:type="spellEnd"/>
      <w:r>
        <w:t xml:space="preserve">. ist die </w:t>
      </w:r>
      <w:r>
        <w:rPr>
          <w:i/>
        </w:rPr>
        <w:t xml:space="preserve">Universal-Historie, vom Anfang der Welt bis auf </w:t>
      </w:r>
      <w:proofErr w:type="spellStart"/>
      <w:r>
        <w:rPr>
          <w:i/>
        </w:rPr>
        <w:t>ietzige</w:t>
      </w:r>
      <w:proofErr w:type="spellEnd"/>
      <w:r>
        <w:rPr>
          <w:i/>
        </w:rPr>
        <w:t xml:space="preserve"> Zeit</w:t>
      </w:r>
      <w:r>
        <w:t xml:space="preserve">, von Gottfried Ludwig gemeint (Leipzig 1718). </w:t>
      </w:r>
    </w:p>
    <w:p>
      <w:pPr>
        <w:pStyle w:val="kommentar"/>
      </w:pPr>
      <w:r>
        <w:rPr>
          <w:b/>
          <w:sz w:val="16"/>
        </w:rPr>
        <w:t>219/23</w:t>
      </w:r>
      <w:r>
        <w:t xml:space="preserve"> </w:t>
      </w:r>
      <w:r>
        <w:rPr>
          <w:rFonts w:ascii="Linux Libertine G" w:hAnsi="Linux Libertine G" w:cs="Linux Libertine G"/>
        </w:rPr>
        <w:t xml:space="preserve">Nicolaus </w:t>
      </w:r>
      <w:proofErr w:type="spellStart"/>
      <w:r>
        <w:rPr>
          <w:rFonts w:ascii="Linux Libertine G" w:hAnsi="Linux Libertine G" w:cs="Linux Libertine G"/>
        </w:rPr>
        <w:t>Gabrini</w:t>
      </w:r>
      <w:proofErr w:type="spellEnd"/>
      <w:r>
        <w:rPr>
          <w:rFonts w:ascii="Linux Libertine G" w:hAnsi="Linux Libertine G" w:cs="Linux Libertine G"/>
        </w:rPr>
        <w:t xml:space="preserve"> oder Cola di Rienzi]</w:t>
      </w:r>
      <w:r>
        <w:t xml:space="preserve"> Cola di </w:t>
      </w:r>
      <w:proofErr w:type="spellStart"/>
      <w:r>
        <w:t>Rienzo</w:t>
      </w:r>
      <w:proofErr w:type="spellEnd"/>
      <w:r>
        <w:t>, vgl. HKB 102 (</w:t>
      </w:r>
      <w:proofErr w:type="gramStart"/>
      <w:r>
        <w:t>I  222</w:t>
      </w:r>
      <w:proofErr w:type="gramEnd"/>
      <w:r>
        <w:t xml:space="preserve">/17) </w:t>
      </w:r>
    </w:p>
    <w:p>
      <w:pPr>
        <w:pStyle w:val="kommentar"/>
        <w:rPr>
          <w:lang w:val="en-US"/>
        </w:rPr>
      </w:pPr>
      <w:r>
        <w:rPr>
          <w:b/>
          <w:sz w:val="16"/>
          <w:lang w:val="en-US"/>
        </w:rPr>
        <w:t>219/28</w:t>
      </w:r>
      <w:r>
        <w:rPr>
          <w:lang w:val="en-US"/>
        </w:rPr>
        <w:t xml:space="preserve"> </w:t>
      </w:r>
      <w:proofErr w:type="spellStart"/>
      <w:r>
        <w:rPr>
          <w:lang w:val="en-US"/>
        </w:rPr>
        <w:t>Fiortifiocca</w:t>
      </w:r>
      <w:proofErr w:type="spellEnd"/>
      <w:r>
        <w:rPr>
          <w:lang w:val="en-US"/>
        </w:rPr>
        <w:t xml:space="preserve">, </w:t>
      </w:r>
      <w:r>
        <w:rPr>
          <w:i/>
          <w:lang w:val="en-US"/>
        </w:rPr>
        <w:t>Vita di Cola di Renzo</w:t>
      </w:r>
      <w:r>
        <w:rPr>
          <w:lang w:val="en-US"/>
        </w:rPr>
        <w:t xml:space="preserve"> </w:t>
      </w:r>
    </w:p>
    <w:p>
      <w:pPr>
        <w:pStyle w:val="kommentar"/>
      </w:pPr>
      <w:r>
        <w:rPr>
          <w:b/>
          <w:sz w:val="16"/>
        </w:rPr>
        <w:t>219/28</w:t>
      </w:r>
      <w:r>
        <w:t xml:space="preserve"> </w:t>
      </w:r>
      <w:r>
        <w:rPr>
          <w:rFonts w:ascii="Linux Libertine G" w:hAnsi="Linux Libertine G" w:cs="Linux Libertine G"/>
        </w:rPr>
        <w:t>Autor]</w:t>
      </w:r>
      <w:r>
        <w:t xml:space="preserve"> </w:t>
      </w:r>
      <w:proofErr w:type="spellStart"/>
      <w:r>
        <w:t>vll</w:t>
      </w:r>
      <w:proofErr w:type="spellEnd"/>
      <w:r>
        <w:t xml:space="preserve">. Dujardin, </w:t>
      </w:r>
      <w:proofErr w:type="spellStart"/>
      <w:r>
        <w:rPr>
          <w:i/>
        </w:rPr>
        <w:t>Histoire</w:t>
      </w:r>
      <w:proofErr w:type="spellEnd"/>
      <w:r>
        <w:rPr>
          <w:i/>
        </w:rPr>
        <w:t xml:space="preserve"> de Nicolas </w:t>
      </w:r>
      <w:proofErr w:type="spellStart"/>
      <w:r>
        <w:rPr>
          <w:i/>
        </w:rPr>
        <w:t>Rienzy</w:t>
      </w:r>
      <w:proofErr w:type="spellEnd"/>
      <w:r>
        <w:t xml:space="preserve"> </w:t>
      </w:r>
    </w:p>
    <w:p>
      <w:pPr>
        <w:pStyle w:val="kommentar"/>
      </w:pPr>
      <w:r>
        <w:rPr>
          <w:b/>
          <w:sz w:val="16"/>
        </w:rPr>
        <w:t>220/2</w:t>
      </w:r>
      <w:r>
        <w:t xml:space="preserve"> </w:t>
      </w:r>
      <w:proofErr w:type="spellStart"/>
      <w:r>
        <w:rPr>
          <w:rFonts w:ascii="Linux Libertine G" w:hAnsi="Linux Libertine G" w:cs="Linux Libertine G"/>
        </w:rPr>
        <w:t>Pattalorochynten</w:t>
      </w:r>
      <w:proofErr w:type="spellEnd"/>
      <w:r>
        <w:rPr>
          <w:rFonts w:ascii="Linux Libertine G" w:hAnsi="Linux Libertine G" w:cs="Linux Libertine G"/>
        </w:rPr>
        <w:t>]</w:t>
      </w:r>
      <w:r>
        <w:t xml:space="preserve"> siehe </w:t>
      </w:r>
      <w:proofErr w:type="spellStart"/>
      <w:r>
        <w:t>Hs</w:t>
      </w:r>
      <w:proofErr w:type="spellEnd"/>
      <w:r>
        <w:t xml:space="preserve">. Notiz zu </w:t>
      </w:r>
      <w:proofErr w:type="spellStart"/>
      <w:r>
        <w:t>Bierling</w:t>
      </w:r>
      <w:proofErr w:type="spellEnd"/>
      <w:r>
        <w:t xml:space="preserve">, </w:t>
      </w:r>
      <w:proofErr w:type="spellStart"/>
      <w:r>
        <w:rPr>
          <w:i/>
        </w:rPr>
        <w:t>Lineamenta</w:t>
      </w:r>
      <w:proofErr w:type="spellEnd"/>
      <w:r>
        <w:rPr>
          <w:i/>
        </w:rPr>
        <w:t xml:space="preserve"> </w:t>
      </w:r>
      <w:proofErr w:type="spellStart"/>
      <w:r>
        <w:rPr>
          <w:i/>
        </w:rPr>
        <w:t>methodi</w:t>
      </w:r>
      <w:proofErr w:type="spellEnd"/>
      <w:r>
        <w:rPr>
          <w:i/>
        </w:rPr>
        <w:t xml:space="preserve"> studiorum</w:t>
      </w:r>
      <w:r>
        <w:t xml:space="preserve"> im Königsberger Notizbuch, N </w:t>
      </w:r>
      <w:proofErr w:type="gramStart"/>
      <w:r>
        <w:t>V</w:t>
      </w:r>
      <w:proofErr w:type="gramEnd"/>
      <w:r>
        <w:t xml:space="preserve"> S. 276/13 u. 254/29. </w:t>
      </w:r>
    </w:p>
    <w:p>
      <w:pPr>
        <w:pStyle w:val="kommentar"/>
        <w:rPr>
          <w:lang w:val="en-US"/>
        </w:rPr>
      </w:pPr>
      <w:r>
        <w:rPr>
          <w:b/>
          <w:sz w:val="16"/>
          <w:lang w:val="en-US"/>
        </w:rPr>
        <w:t>220/7</w:t>
      </w:r>
      <w:r>
        <w:rPr>
          <w:lang w:val="en-US"/>
        </w:rPr>
        <w:t xml:space="preserve"> </w:t>
      </w:r>
      <w:proofErr w:type="spellStart"/>
      <w:r>
        <w:rPr>
          <w:rFonts w:ascii="Linux Libertine G" w:hAnsi="Linux Libertine G" w:cs="Linux Libertine G"/>
          <w:lang w:val="en-US"/>
        </w:rPr>
        <w:t>Bruyere</w:t>
      </w:r>
      <w:proofErr w:type="spellEnd"/>
      <w:r>
        <w:rPr>
          <w:rFonts w:ascii="Linux Libertine G" w:hAnsi="Linux Libertine G" w:cs="Linux Libertine G"/>
          <w:lang w:val="en-US"/>
        </w:rPr>
        <w:t>]</w:t>
      </w:r>
      <w:r>
        <w:rPr>
          <w:lang w:val="en-US"/>
        </w:rPr>
        <w:t xml:space="preserve"> </w:t>
      </w:r>
      <w:proofErr w:type="spellStart"/>
      <w:r>
        <w:rPr>
          <w:lang w:val="en-US"/>
        </w:rPr>
        <w:t>Bruyère</w:t>
      </w:r>
      <w:proofErr w:type="spellEnd"/>
      <w:r>
        <w:rPr>
          <w:lang w:val="en-US"/>
        </w:rPr>
        <w:t xml:space="preserve">, </w:t>
      </w:r>
      <w:r>
        <w:rPr>
          <w:i/>
          <w:lang w:val="en-US"/>
        </w:rPr>
        <w:t xml:space="preserve">Les </w:t>
      </w:r>
      <w:proofErr w:type="spellStart"/>
      <w:r>
        <w:rPr>
          <w:i/>
          <w:lang w:val="en-US"/>
        </w:rPr>
        <w:t>caractères</w:t>
      </w:r>
      <w:proofErr w:type="spellEnd"/>
      <w:r>
        <w:rPr>
          <w:i/>
          <w:lang w:val="en-US"/>
        </w:rPr>
        <w:t xml:space="preserve"> de </w:t>
      </w:r>
      <w:proofErr w:type="spellStart"/>
      <w:r>
        <w:rPr>
          <w:i/>
          <w:lang w:val="en-US"/>
        </w:rPr>
        <w:t>Théophraste</w:t>
      </w:r>
      <w:proofErr w:type="spellEnd"/>
      <w:r>
        <w:rPr>
          <w:lang w:val="en-US"/>
        </w:rPr>
        <w:t xml:space="preserve"> </w:t>
      </w:r>
    </w:p>
    <w:p>
      <w:pPr>
        <w:pStyle w:val="kommentar"/>
        <w:sectPr>
          <w:type w:val="continuous"/>
          <w:pgSz w:w="12240" w:h="15840"/>
          <w:pgMar w:top="1416" w:right="1900" w:bottom="2132" w:left="1984" w:header="720" w:footer="1417" w:gutter="0"/>
          <w:cols w:num="2" w:space="560"/>
        </w:sectPr>
      </w:pPr>
      <w:r>
        <w:rPr>
          <w:b/>
          <w:sz w:val="16"/>
        </w:rPr>
        <w:t>220/8</w:t>
      </w:r>
      <w:r>
        <w:t xml:space="preserve"> welches Werk von Young, nicht ermittelt </w:t>
      </w:r>
    </w:p>
    <w:p>
      <w:pPr>
        <w:pStyle w:val="quelle"/>
      </w:pPr>
      <w:r>
        <w:t>Quelle:</w:t>
      </w:r>
      <w:r>
        <w:br/>
        <w:t xml:space="preserve">Johann Georg Hamann: Kommentierte Briefausgabe (HKB). Hrsg. von Leonard Keidel und Janina </w:t>
      </w:r>
      <w:proofErr w:type="spellStart"/>
      <w:r>
        <w:t>Reibold</w:t>
      </w:r>
      <w:proofErr w:type="spellEnd"/>
      <w:r>
        <w:t xml:space="preserve">, auf Grundlage der Vorarbeiten Arthur Henkels, unter Mitarbeit von Gregor </w:t>
      </w:r>
      <w:proofErr w:type="spellStart"/>
      <w:r>
        <w:t>Babelotzky</w:t>
      </w:r>
      <w:proofErr w:type="spellEnd"/>
      <w:r>
        <w:t xml:space="preserve">, Konrad Bucher, Christian Großmann, Carl Friedrich Haak, Luca Klopfer, Johannes </w:t>
      </w:r>
      <w:proofErr w:type="spellStart"/>
      <w:r>
        <w:t>Knüchel</w:t>
      </w:r>
      <w:proofErr w:type="spellEnd"/>
      <w:r>
        <w:t>,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98 (I 219‒220)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EAED5-A47B-44E6-B9F2-0BC948EB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3213</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2022-01-27T19:20:00Z</dcterms:created>
  <dcterms:modified xsi:type="dcterms:W3CDTF">2022-01-27T19:20:00Z</dcterms:modified>
</cp:coreProperties>
</file>