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3c67dc9ddd4407"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220</w:t>
      </w:r>
      <w:r>
        <w:br/>
      </w:r>
    </w:p>
    <w:p>
      <w:pPr>
        <w:pStyle w:val="linksbündig"/>
      </w:pPr>
      <w:r>
        <w:rPr>
          <w:sz w:val="32"/>
          <w:b w:val="true"/>
        </w:rPr>
        <w:t>99</w:t>
      </w:r>
    </w:p>
    <w:p>
      <w:pPr>
        <w:pStyle w:val="linksbündig"/>
      </w:pPr>
      <w:r>
        <w:rPr>
          <w:b w:val="true"/>
        </w:rPr>
        <w:t>1754–1756</w:t>
      </w:r>
      <w:r>
        <w:br/>
      </w:r>
      <w:r>
        <w:rPr>
          <w:b w:val="true"/>
        </w:rPr>
        <w:t>Johann Georg Hamann → Johann Christoph Ruprecht</w:t>
      </w:r>
      <w:r>
        <w:br/>
      </w:r>
      <w:r>
        <w:rPr/>
        <w:t xml:space="preserve"> </w:t>
      </w:r>
      <w:r>
        <w:rPr/>
        <w:t xml:space="preserve"> </w:t>
      </w:r>
    </w:p>
    <w:p>
      <w:pPr>
        <w:framePr w:w="1000" w:hSpace="420" w:wrap="around" w:hAnchor="page" w:vAnchor="text" w:xAlign="left" w:y="0"/>
        <w:keepNext w:val="true"/>
        <w:pStyle w:val="zeilenzählung"/>
      </w:pPr>
      <w:r>
        <w:rPr>
          <w:sz w:val="12"/>
        </w:rPr>
        <w:t>S. 220, 10</w:t>
      </w:r>
    </w:p>
    <w:p>
      <w:pPr>
        <w:pStyle w:val="stumpf"/>
      </w:pPr>
      <w:r>
        <w:rPr/>
        <w:t xml:space="preserve">Ich habe gestern meine Bücher erhalten, unter denen auch einige von Ihnen </w:t>
      </w:r>
    </w:p>
    <w:p>
      <w:pPr>
        <w:pStyle w:val="stumpf"/>
      </w:pPr>
      <w:r>
        <w:rPr/>
        <w:t xml:space="preserve">sind. Ihr Versprechen mich heute zu besuchen, GeEhrtester Freund, würde </w:t>
      </w:r>
    </w:p>
    <w:p>
      <w:pPr>
        <w:pStyle w:val="stumpf"/>
      </w:pPr>
      <w:r>
        <w:rPr/>
        <w:t xml:space="preserve">vielleicht nicht in Erfüllung gehen wenn ich selbige nicht zurück hielte. Heut </w:t>
      </w:r>
    </w:p>
    <w:p>
      <w:pPr>
        <w:pStyle w:val="stumpf"/>
      </w:pPr>
      <w:r>
        <w:rPr/>
        <w:t xml:space="preserve">ist Feyertag; ich erwarte Sie allso gleich nach dem Eßen. Ich schicke Ihnen zur </w:t>
      </w:r>
    </w:p>
    <w:p>
      <w:pPr>
        <w:pStyle w:val="stumpf"/>
      </w:pPr>
      <w:r>
        <w:rPr/>
        <w:t xml:space="preserve">Probe Mosheims Pastoral Theologie um Sie auch zu den übrigen lüstern zu </w:t>
      </w:r>
    </w:p>
    <w:p>
      <w:pPr>
        <w:framePr w:w="1000" w:hSpace="420" w:wrap="around" w:hAnchor="page" w:vAnchor="text" w:xAlign="left" w:y="0"/>
        <w:keepNext w:val="true"/>
        <w:pStyle w:val="zeilenzählung"/>
      </w:pPr>
      <w:r>
        <w:rPr>
          <w:sz w:val="12"/>
        </w:rPr>
        <w:t>15</w:t>
      </w:r>
    </w:p>
    <w:p>
      <w:pPr>
        <w:pStyle w:val="stumpf"/>
      </w:pPr>
      <w:r>
        <w:rPr/>
        <w:t xml:space="preserve">machen. Ich erwarte Sie gewiß. Empfehlen Sie mich Ihren GeEhrtesten </w:t>
      </w:r>
    </w:p>
    <w:p>
      <w:pPr>
        <w:pStyle w:val="stumpf"/>
      </w:pPr>
      <w:r>
        <w:rPr/>
        <w:t xml:space="preserve">Eltern und leben Sie wohl.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30.</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ZH I 220, Nr. 99.</w:t>
      </w:r>
    </w:p>
    <w:p>
      <w:pPr>
        <w:pStyle w:val="ueberschrift"/>
        <w:keepNext w:val="true"/>
      </w:pPr>
      <w:r>
        <w:rPr>
          <w:b w:val="true"/>
          <w:rFonts w:ascii="Linux Biolinum" w:hAnsi="Linux Biolinum" w:cs="Linux Biolinum"/>
        </w:rPr>
        <w:t xml:space="preserve">Zusätze ZH</w:t>
      </w:r>
    </w:p>
    <w:p>
      <w:pPr>
        <w:pStyle w:val="stumpf"/>
      </w:pPr>
      <w:r>
        <w:rPr>
          <w:rFonts w:ascii="Linux Biolinum" w:hAnsi="Linux Biolinum" w:cs="Linux Biolinum"/>
        </w:rPr>
        <w:t xml:space="preserve">Die Briefe [Nr. 85–102], meist kleine Zettel, stammen aus den Jahren 1754–56; einige ließen sich wohl genauer datieren und in die bisherigen einreihen, es erscheint jedoch angemessener, sie geschlossen zu bringen. Es sind meist kurze Nachrichten an Ruprecht, den jungen Pastor in Grünhof, Hamanns Nachbar.</w:t>
      </w:r>
    </w:p>
    <w:p>
      <w:pPr>
        <w:pStyle w:val="überlieferung"/>
        <w:spacing w:before="280" w:after="140"/>
        <w:keepNext w:val="true"/>
        <w:sectPr>
          <w:pgMar w:top="1416" w:right="2400" w:bottom="2132" w:left="1984" w:footer="1417"/>
          <w:type w:val="continuous"/>
        </w:sectPr>
      </w:pPr>
      <w:r>
        <w:rPr>
          <w:b w:val="true"/>
        </w:rPr>
        <w:t>Kommentar</w:t>
      </w:r>
    </w:p>
    <w:p>
      <w:pPr>
        <w:pStyle w:val="kommentar"/>
        <w:sectPr>
          <w:pgMar w:top="1416" w:right="1900" w:bottom="2132" w:left="1984" w:footer="1417"/>
          <w:cols w:equalWidth="true" w:space="560" w:num="1"/>
          <w:type w:val="continuous"/>
        </w:sectPr>
      </w:pPr>
      <w:r>
        <w:rPr>
          <w:b w:val="true"/>
          <w:sz w:val="16"/>
        </w:rPr>
        <w:t xml:space="preserve">220/14</w:t>
      </w:r>
      <w:r>
        <w:rPr/>
        <w:t xml:space="preserve"> </w:t>
      </w:r>
      <w:r>
        <w:rPr/>
        <w:t xml:space="preserve">Mosheim, </w:t>
      </w:r>
      <w:r>
        <w:rPr>
          <w:i w:val="true"/>
        </w:rPr>
        <w:t xml:space="preserve">Pastoral-Theologie</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99 (I 220)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04219fb0313945f4" /><Relationship Type="http://schemas.openxmlformats.org/officeDocument/2006/relationships/footer" Target="/word/footer1.xml" Id="default" /></Relationships>
</file>