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2857" w14:textId="2F2E5290" w:rsidR="008A1998" w:rsidRPr="007D3768" w:rsidRDefault="00304434" w:rsidP="007D3768">
      <w:pPr>
        <w:spacing w:line="360" w:lineRule="auto"/>
        <w:rPr>
          <w:rFonts w:ascii="Garamond" w:hAnsi="Garamond"/>
          <w:b/>
          <w:bCs/>
        </w:rPr>
      </w:pPr>
      <w:r>
        <w:rPr>
          <w:rFonts w:ascii="Garamond" w:hAnsi="Garamond"/>
          <w:b/>
          <w:bCs/>
        </w:rPr>
        <w:t>Zur Edition</w:t>
      </w:r>
    </w:p>
    <w:p w14:paraId="7EAB7AD5" w14:textId="77777777" w:rsidR="008A69C3" w:rsidRPr="007D3768" w:rsidRDefault="008A69C3" w:rsidP="007D3768">
      <w:pPr>
        <w:spacing w:line="360" w:lineRule="auto"/>
        <w:rPr>
          <w:rFonts w:ascii="Garamond" w:hAnsi="Garamond"/>
          <w:b/>
          <w:bCs/>
        </w:rPr>
      </w:pPr>
    </w:p>
    <w:p w14:paraId="04225E80" w14:textId="4F920150" w:rsidR="009025FA" w:rsidRPr="007D3768" w:rsidRDefault="00FB2D45" w:rsidP="007D3768">
      <w:pPr>
        <w:spacing w:line="360" w:lineRule="auto"/>
        <w:rPr>
          <w:rFonts w:ascii="Garamond" w:hAnsi="Garamond"/>
        </w:rPr>
      </w:pPr>
      <w:r>
        <w:rPr>
          <w:rFonts w:ascii="Garamond" w:hAnsi="Garamond"/>
        </w:rPr>
        <w:t>Ediert werden alle</w:t>
      </w:r>
      <w:r w:rsidR="008A1998" w:rsidRPr="007D3768">
        <w:rPr>
          <w:rFonts w:ascii="Garamond" w:hAnsi="Garamond"/>
        </w:rPr>
        <w:t xml:space="preserve"> </w:t>
      </w:r>
      <w:r w:rsidR="00765F3E" w:rsidRPr="007D3768">
        <w:rPr>
          <w:rFonts w:ascii="Garamond" w:hAnsi="Garamond"/>
        </w:rPr>
        <w:t xml:space="preserve">374 </w:t>
      </w:r>
      <w:r w:rsidR="000B786E" w:rsidRPr="007D3768">
        <w:rPr>
          <w:rFonts w:ascii="Garamond" w:hAnsi="Garamond"/>
        </w:rPr>
        <w:t>überlief</w:t>
      </w:r>
      <w:r w:rsidR="004F3667" w:rsidRPr="007D3768">
        <w:rPr>
          <w:rFonts w:ascii="Garamond" w:hAnsi="Garamond"/>
        </w:rPr>
        <w:t>e</w:t>
      </w:r>
      <w:r w:rsidR="000B786E" w:rsidRPr="007D3768">
        <w:rPr>
          <w:rFonts w:ascii="Garamond" w:hAnsi="Garamond"/>
        </w:rPr>
        <w:t xml:space="preserve">rten </w:t>
      </w:r>
      <w:r w:rsidR="008A1998" w:rsidRPr="007D3768">
        <w:rPr>
          <w:rFonts w:ascii="Garamond" w:hAnsi="Garamond"/>
        </w:rPr>
        <w:t xml:space="preserve">Briefe </w:t>
      </w:r>
      <w:r w:rsidR="009025FA" w:rsidRPr="007D3768">
        <w:rPr>
          <w:rFonts w:ascii="Garamond" w:hAnsi="Garamond"/>
        </w:rPr>
        <w:t>von und an Jakob Michael Reinhold Lenz.</w:t>
      </w:r>
      <w:r w:rsidR="008A1998" w:rsidRPr="007D3768">
        <w:rPr>
          <w:rFonts w:ascii="Garamond" w:hAnsi="Garamond"/>
        </w:rPr>
        <w:t xml:space="preserve"> </w:t>
      </w:r>
      <w:r w:rsidR="001A4B69" w:rsidRPr="007D3768">
        <w:rPr>
          <w:rFonts w:ascii="Garamond" w:hAnsi="Garamond"/>
        </w:rPr>
        <w:t>Perspektivisch sollen die Briefe auch kommentiert werden.</w:t>
      </w:r>
    </w:p>
    <w:p w14:paraId="0A68EE77" w14:textId="77777777" w:rsidR="003709DF" w:rsidRPr="007D3768" w:rsidRDefault="003709DF" w:rsidP="007D3768">
      <w:pPr>
        <w:spacing w:line="360" w:lineRule="auto"/>
        <w:rPr>
          <w:rFonts w:ascii="Garamond" w:hAnsi="Garamond"/>
        </w:rPr>
      </w:pPr>
    </w:p>
    <w:p w14:paraId="39157AFF" w14:textId="081C6DCB" w:rsidR="005340AA" w:rsidRPr="007D3768" w:rsidRDefault="003709DF" w:rsidP="007D3768">
      <w:pPr>
        <w:spacing w:line="360" w:lineRule="auto"/>
        <w:rPr>
          <w:rFonts w:ascii="Garamond" w:hAnsi="Garamond"/>
        </w:rPr>
      </w:pPr>
      <w:r w:rsidRPr="007D3768">
        <w:rPr>
          <w:rFonts w:ascii="Garamond" w:hAnsi="Garamond"/>
        </w:rPr>
        <w:t>Lenz’ Schriften</w:t>
      </w:r>
      <w:r w:rsidR="00177B6C" w:rsidRPr="007D3768">
        <w:rPr>
          <w:rFonts w:ascii="Garamond" w:hAnsi="Garamond"/>
        </w:rPr>
        <w:t xml:space="preserve"> </w:t>
      </w:r>
      <w:r w:rsidRPr="007D3768">
        <w:rPr>
          <w:rFonts w:ascii="Garamond" w:hAnsi="Garamond"/>
        </w:rPr>
        <w:t>sind bisher zum großen Teil nicht historisch-kritisch ediert. Die derzeit üblicherweise als Referenz herangezogene dreibändige Ausgabe von Sigrid Damm hält weder den aktuellen Ansprüchen wissenschaftlicher Forschung stand noch vermittelt sie ein adäquates Bild des Lenz’schen Werks. Vielmehr wird dessen Disparatheit zugunsten einer ‚Lesefreundlichkeit‘ geglättet, die darauf zielt, einem vermeintlich einfachen Zugang zu Lenz’ Werk den Vorzug gegenüber der tatsächlichen – komplexen – Überlieferungslage zu geben. Dieser Mangel betrifft auch den Briefwechsel.</w:t>
      </w:r>
    </w:p>
    <w:p w14:paraId="446BFEB2" w14:textId="77777777" w:rsidR="003709DF" w:rsidRPr="007D3768" w:rsidRDefault="003709DF" w:rsidP="007D3768">
      <w:pPr>
        <w:spacing w:line="360" w:lineRule="auto"/>
        <w:rPr>
          <w:rFonts w:ascii="Garamond" w:hAnsi="Garamond"/>
        </w:rPr>
      </w:pPr>
    </w:p>
    <w:p w14:paraId="482B3330" w14:textId="5DAABBA9" w:rsidR="00C32680" w:rsidRDefault="003709DF" w:rsidP="007D3768">
      <w:pPr>
        <w:spacing w:line="360" w:lineRule="auto"/>
        <w:rPr>
          <w:rFonts w:ascii="Garamond" w:hAnsi="Garamond"/>
        </w:rPr>
      </w:pPr>
      <w:r w:rsidRPr="007D3768">
        <w:rPr>
          <w:rFonts w:ascii="Garamond" w:hAnsi="Garamond"/>
        </w:rPr>
        <w:t>Die bisherigen Briefausgaben – von Freye und Stammler (FREYE/STAMMLER 1918) sowie der dritte Band von Damms Werk</w:t>
      </w:r>
      <w:r w:rsidR="00E1575E">
        <w:rPr>
          <w:rFonts w:ascii="Garamond" w:hAnsi="Garamond"/>
        </w:rPr>
        <w:t>- und Brief</w:t>
      </w:r>
      <w:r w:rsidRPr="007D3768">
        <w:rPr>
          <w:rFonts w:ascii="Garamond" w:hAnsi="Garamond"/>
        </w:rPr>
        <w:t>ausgabe (DAMM 1987) – reflektieren nicht den aktuellen Stand der Forschung; sie sind zudem beide nicht vollständig</w:t>
      </w:r>
      <w:r w:rsidR="00C32680">
        <w:rPr>
          <w:rFonts w:ascii="Garamond" w:hAnsi="Garamond"/>
        </w:rPr>
        <w:t>. So sind etwa</w:t>
      </w:r>
      <w:r w:rsidRPr="007D3768">
        <w:rPr>
          <w:rFonts w:ascii="Garamond" w:hAnsi="Garamond"/>
        </w:rPr>
        <w:t xml:space="preserve"> </w:t>
      </w:r>
      <w:r w:rsidR="00C32680">
        <w:rPr>
          <w:rFonts w:ascii="Garamond" w:hAnsi="Garamond"/>
        </w:rPr>
        <w:t>v</w:t>
      </w:r>
      <w:r w:rsidRPr="007D3768">
        <w:rPr>
          <w:rFonts w:ascii="Garamond" w:hAnsi="Garamond"/>
        </w:rPr>
        <w:t xml:space="preserve">erloren geglaubte Briefmanuskripte wieder aufgetaucht ebenso wie bis dahin gänzlich unbekannte Briefe. </w:t>
      </w:r>
    </w:p>
    <w:p w14:paraId="003BC69B" w14:textId="77777777" w:rsidR="005340AA" w:rsidRDefault="005340AA" w:rsidP="007D3768">
      <w:pPr>
        <w:spacing w:line="360" w:lineRule="auto"/>
        <w:rPr>
          <w:rFonts w:ascii="Garamond" w:hAnsi="Garamond"/>
        </w:rPr>
      </w:pPr>
    </w:p>
    <w:p w14:paraId="07067A4C" w14:textId="4BF7ED16" w:rsidR="00C32680" w:rsidRDefault="005340AA" w:rsidP="007D3768">
      <w:pPr>
        <w:spacing w:line="360" w:lineRule="auto"/>
        <w:rPr>
          <w:rFonts w:ascii="Garamond" w:hAnsi="Garamond"/>
        </w:rPr>
      </w:pPr>
      <w:r w:rsidRPr="007D3768">
        <w:rPr>
          <w:rFonts w:ascii="Garamond" w:hAnsi="Garamond"/>
        </w:rPr>
        <w:t>Die Überlieferung der Lenz-Briefe ist vielgestaltig</w:t>
      </w:r>
      <w:r w:rsidR="00E1575E">
        <w:rPr>
          <w:rFonts w:ascii="Garamond" w:hAnsi="Garamond"/>
        </w:rPr>
        <w:t>:</w:t>
      </w:r>
      <w:r w:rsidRPr="007D3768">
        <w:rPr>
          <w:rFonts w:ascii="Garamond" w:hAnsi="Garamond"/>
        </w:rPr>
        <w:t xml:space="preserve"> Autographen bilden den wesentlichen Teil.</w:t>
      </w:r>
      <w:r w:rsidR="00E1575E">
        <w:rPr>
          <w:rFonts w:ascii="Garamond" w:hAnsi="Garamond"/>
        </w:rPr>
        <w:t xml:space="preserve">; </w:t>
      </w:r>
      <w:r w:rsidR="00710514" w:rsidRPr="007D3768">
        <w:rPr>
          <w:rFonts w:ascii="Garamond" w:hAnsi="Garamond"/>
        </w:rPr>
        <w:t>quantitativ</w:t>
      </w:r>
      <w:r w:rsidRPr="007D3768">
        <w:rPr>
          <w:rFonts w:ascii="Garamond" w:hAnsi="Garamond"/>
        </w:rPr>
        <w:t xml:space="preserve"> folgt</w:t>
      </w:r>
      <w:r w:rsidR="00710514">
        <w:rPr>
          <w:rFonts w:ascii="Garamond" w:hAnsi="Garamond"/>
        </w:rPr>
        <w:t xml:space="preserve"> – da </w:t>
      </w:r>
      <w:r w:rsidR="00710514" w:rsidRPr="007D3768">
        <w:rPr>
          <w:rFonts w:ascii="Garamond" w:hAnsi="Garamond"/>
        </w:rPr>
        <w:t>zahlreiche Manuskripte mittlerweile verschollen</w:t>
      </w:r>
      <w:r w:rsidRPr="007D3768">
        <w:rPr>
          <w:rFonts w:ascii="Garamond" w:hAnsi="Garamond"/>
        </w:rPr>
        <w:t xml:space="preserve"> </w:t>
      </w:r>
      <w:r w:rsidR="00710514">
        <w:rPr>
          <w:rFonts w:ascii="Garamond" w:hAnsi="Garamond"/>
        </w:rPr>
        <w:t>sind –</w:t>
      </w:r>
      <w:r w:rsidR="00F35724">
        <w:rPr>
          <w:rFonts w:ascii="Garamond" w:hAnsi="Garamond"/>
        </w:rPr>
        <w:t xml:space="preserve"> </w:t>
      </w:r>
      <w:r w:rsidRPr="007D3768">
        <w:rPr>
          <w:rFonts w:ascii="Garamond" w:hAnsi="Garamond"/>
        </w:rPr>
        <w:t>die Drucküberlieferung in Aufsätzen und frühen Ausgaben. Daneben gibt es einige Briefe, die nur in zeitgenössischen Abschriften und Exzerpten erhalten sind. Einige wenige Briefe bzw. Briefpassagen wiederum sind nur als Zitate in Fremdtexten überliefert. Diese Vielfalt wirft Probleme hinsichtlich einer einheitlichen typographischen Einrichtung und Auszeichnung auf</w:t>
      </w:r>
      <w:r w:rsidR="004E31BC">
        <w:rPr>
          <w:rFonts w:ascii="Garamond" w:hAnsi="Garamond"/>
        </w:rPr>
        <w:t xml:space="preserve">, die </w:t>
      </w:r>
      <w:r w:rsidR="00DC73C6">
        <w:rPr>
          <w:rFonts w:ascii="Garamond" w:hAnsi="Garamond"/>
        </w:rPr>
        <w:t xml:space="preserve">hoffentlich </w:t>
      </w:r>
      <w:r w:rsidR="004E31BC">
        <w:rPr>
          <w:rFonts w:ascii="Garamond" w:hAnsi="Garamond"/>
        </w:rPr>
        <w:t>möglichst adäquat und zugleich pragmatisch Darstellung gefunden hat</w:t>
      </w:r>
      <w:r w:rsidRPr="007D3768">
        <w:rPr>
          <w:rFonts w:ascii="Garamond" w:hAnsi="Garamond"/>
        </w:rPr>
        <w:t>.</w:t>
      </w:r>
    </w:p>
    <w:p w14:paraId="013B2BDB" w14:textId="77777777" w:rsidR="005340AA" w:rsidRDefault="005340AA" w:rsidP="007D3768">
      <w:pPr>
        <w:spacing w:line="360" w:lineRule="auto"/>
        <w:rPr>
          <w:rFonts w:ascii="Garamond" w:hAnsi="Garamond"/>
        </w:rPr>
      </w:pPr>
    </w:p>
    <w:p w14:paraId="05D30DEF" w14:textId="4595DA83" w:rsidR="009025FA" w:rsidRPr="007D3768" w:rsidRDefault="003709DF" w:rsidP="007D3768">
      <w:pPr>
        <w:spacing w:line="360" w:lineRule="auto"/>
        <w:rPr>
          <w:rFonts w:ascii="Garamond" w:hAnsi="Garamond"/>
        </w:rPr>
      </w:pPr>
      <w:r w:rsidRPr="007D3768">
        <w:rPr>
          <w:rFonts w:ascii="Garamond" w:hAnsi="Garamond"/>
        </w:rPr>
        <w:t xml:space="preserve">Der Briefwechsel </w:t>
      </w:r>
      <w:r w:rsidR="004A0A16">
        <w:rPr>
          <w:rFonts w:ascii="Garamond" w:hAnsi="Garamond"/>
        </w:rPr>
        <w:t xml:space="preserve">ist wiedergegeben </w:t>
      </w:r>
      <w:r w:rsidRPr="007D3768">
        <w:rPr>
          <w:rFonts w:ascii="Garamond" w:hAnsi="Garamond"/>
        </w:rPr>
        <w:t>unter konsequentem Bezug auf die materielle Überlieferung</w:t>
      </w:r>
      <w:r w:rsidR="00C32680">
        <w:rPr>
          <w:rFonts w:ascii="Garamond" w:hAnsi="Garamond"/>
        </w:rPr>
        <w:t>, d.h. die</w:t>
      </w:r>
      <w:r w:rsidR="009025FA" w:rsidRPr="007D3768">
        <w:rPr>
          <w:rFonts w:ascii="Garamond" w:hAnsi="Garamond"/>
        </w:rPr>
        <w:t xml:space="preserve"> Briefe </w:t>
      </w:r>
      <w:r w:rsidR="00C32680">
        <w:rPr>
          <w:rFonts w:ascii="Garamond" w:hAnsi="Garamond"/>
        </w:rPr>
        <w:t xml:space="preserve">werden </w:t>
      </w:r>
      <w:r w:rsidR="009025FA" w:rsidRPr="007D3768">
        <w:rPr>
          <w:rFonts w:ascii="Garamond" w:hAnsi="Garamond"/>
        </w:rPr>
        <w:t>erstmals ohne stillschweigende Korrekturen, Vereinheitlichungen oder Kürzungen dargeboten, indem die Edition direkt das Manuskript oder die primäre Drucküberlieferung heranzieht.</w:t>
      </w:r>
      <w:r w:rsidRPr="007D3768">
        <w:rPr>
          <w:rFonts w:ascii="Garamond" w:hAnsi="Garamond"/>
        </w:rPr>
        <w:t xml:space="preserve"> </w:t>
      </w:r>
      <w:r w:rsidR="009025FA" w:rsidRPr="007D3768">
        <w:rPr>
          <w:rFonts w:ascii="Garamond" w:hAnsi="Garamond"/>
        </w:rPr>
        <w:t>Aufgenommen werden nur tatsächliche Briefe (also keine Stammbucheinträge oder ähnliches); Gedichte werden nur aufgenommen, wenn sie gesichert in einem Briefkontext eingebettet sind. Nicht aufgenommen werden fiktionale und programmatische Briefe, etwa im Kontext der Sozialreform</w:t>
      </w:r>
      <w:r w:rsidR="00AF3A90">
        <w:rPr>
          <w:rFonts w:ascii="Garamond" w:hAnsi="Garamond"/>
        </w:rPr>
        <w:t xml:space="preserve"> (vgl. SCHRIFTEN ZUR SOZIALREFORM)</w:t>
      </w:r>
      <w:r w:rsidR="009025FA" w:rsidRPr="007D3768">
        <w:rPr>
          <w:rFonts w:ascii="Garamond" w:hAnsi="Garamond"/>
        </w:rPr>
        <w:t xml:space="preserve">. </w:t>
      </w:r>
    </w:p>
    <w:p w14:paraId="579AA7B9" w14:textId="77777777" w:rsidR="008A69C3" w:rsidRPr="007D3768" w:rsidRDefault="008A69C3" w:rsidP="007D3768">
      <w:pPr>
        <w:spacing w:line="360" w:lineRule="auto"/>
        <w:rPr>
          <w:rFonts w:ascii="Garamond" w:hAnsi="Garamond"/>
        </w:rPr>
      </w:pPr>
    </w:p>
    <w:p w14:paraId="5BCAB41B" w14:textId="2DEF20E7" w:rsidR="00C360E1" w:rsidRPr="007D3768" w:rsidRDefault="009025FA" w:rsidP="007D3768">
      <w:pPr>
        <w:spacing w:line="360" w:lineRule="auto"/>
        <w:rPr>
          <w:rFonts w:ascii="Garamond" w:hAnsi="Garamond"/>
        </w:rPr>
      </w:pPr>
      <w:r w:rsidRPr="007D3768">
        <w:rPr>
          <w:rFonts w:ascii="Garamond" w:hAnsi="Garamond"/>
        </w:rPr>
        <w:lastRenderedPageBreak/>
        <w:t>Die Topographie der Aufzeichnungen wird annähernd wiedergegeben</w:t>
      </w:r>
      <w:r w:rsidR="004F3667" w:rsidRPr="007D3768">
        <w:rPr>
          <w:rFonts w:ascii="Garamond" w:hAnsi="Garamond"/>
        </w:rPr>
        <w:t>; das gilt auch für</w:t>
      </w:r>
      <w:r w:rsidR="008A69C3" w:rsidRPr="007D3768">
        <w:rPr>
          <w:rFonts w:ascii="Garamond" w:hAnsi="Garamond"/>
        </w:rPr>
        <w:t xml:space="preserve"> Anrede und Abrede. Auch Respektsabstände werden abgebildet. Unterstreichungen</w:t>
      </w:r>
      <w:r w:rsidR="004F3667" w:rsidRPr="007D3768">
        <w:rPr>
          <w:rFonts w:ascii="Garamond" w:hAnsi="Garamond"/>
        </w:rPr>
        <w:t xml:space="preserve"> bzw. </w:t>
      </w:r>
      <w:r w:rsidR="008A69C3" w:rsidRPr="007D3768">
        <w:rPr>
          <w:rFonts w:ascii="Garamond" w:hAnsi="Garamond"/>
        </w:rPr>
        <w:t xml:space="preserve">Durchstreichungen </w:t>
      </w:r>
      <w:r w:rsidR="004F3667" w:rsidRPr="007D3768">
        <w:rPr>
          <w:rFonts w:ascii="Garamond" w:hAnsi="Garamond"/>
        </w:rPr>
        <w:t xml:space="preserve">sind </w:t>
      </w:r>
      <w:r w:rsidR="008A69C3" w:rsidRPr="007D3768">
        <w:rPr>
          <w:rFonts w:ascii="Garamond" w:hAnsi="Garamond"/>
        </w:rPr>
        <w:t xml:space="preserve">wortgenau. </w:t>
      </w:r>
      <w:r w:rsidR="00C360E1" w:rsidRPr="007D3768">
        <w:rPr>
          <w:rFonts w:ascii="Garamond" w:hAnsi="Garamond"/>
        </w:rPr>
        <w:t>Ein verschliffenes „und“ („u“) wird</w:t>
      </w:r>
      <w:r w:rsidR="004F3667" w:rsidRPr="007D3768">
        <w:rPr>
          <w:rFonts w:ascii="Garamond" w:hAnsi="Garamond"/>
        </w:rPr>
        <w:t xml:space="preserve"> bei großer Wahrscheinlichkeit</w:t>
      </w:r>
      <w:r w:rsidR="00C360E1" w:rsidRPr="007D3768">
        <w:rPr>
          <w:rFonts w:ascii="Garamond" w:hAnsi="Garamond"/>
        </w:rPr>
        <w:t xml:space="preserve"> aufgelöst</w:t>
      </w:r>
      <w:r w:rsidR="004F3667" w:rsidRPr="007D3768">
        <w:rPr>
          <w:rFonts w:ascii="Garamond" w:hAnsi="Garamond"/>
        </w:rPr>
        <w:t>; das gilt auch für Symbole für „nicht“</w:t>
      </w:r>
      <w:r w:rsidR="00C360E1" w:rsidRPr="007D3768">
        <w:rPr>
          <w:rFonts w:ascii="Garamond" w:hAnsi="Garamond"/>
        </w:rPr>
        <w:t>. Gemination</w:t>
      </w:r>
      <w:r w:rsidR="00176988">
        <w:rPr>
          <w:rFonts w:ascii="Garamond" w:hAnsi="Garamond"/>
        </w:rPr>
        <w:t>sstriche</w:t>
      </w:r>
      <w:r w:rsidR="00C360E1" w:rsidRPr="007D3768">
        <w:rPr>
          <w:rFonts w:ascii="Garamond" w:hAnsi="Garamond"/>
        </w:rPr>
        <w:t xml:space="preserve"> </w:t>
      </w:r>
      <w:r w:rsidR="00176988">
        <w:rPr>
          <w:rFonts w:ascii="Garamond" w:hAnsi="Garamond"/>
        </w:rPr>
        <w:t>über</w:t>
      </w:r>
      <w:r w:rsidR="00C360E1" w:rsidRPr="007D3768">
        <w:rPr>
          <w:rFonts w:ascii="Garamond" w:hAnsi="Garamond"/>
        </w:rPr>
        <w:t xml:space="preserve"> „m“ und „n“ werden </w:t>
      </w:r>
      <w:r w:rsidR="004F3667" w:rsidRPr="007D3768">
        <w:rPr>
          <w:rFonts w:ascii="Garamond" w:hAnsi="Garamond"/>
        </w:rPr>
        <w:t>als</w:t>
      </w:r>
      <w:r w:rsidR="00C360E1" w:rsidRPr="007D3768">
        <w:rPr>
          <w:rFonts w:ascii="Garamond" w:hAnsi="Garamond"/>
        </w:rPr>
        <w:t xml:space="preserve"> „mm“ bzw. „nn“ </w:t>
      </w:r>
      <w:r w:rsidR="004F3667" w:rsidRPr="007D3768">
        <w:rPr>
          <w:rFonts w:ascii="Garamond" w:hAnsi="Garamond"/>
        </w:rPr>
        <w:t>dargestellt</w:t>
      </w:r>
      <w:r w:rsidR="00C360E1" w:rsidRPr="007D3768">
        <w:rPr>
          <w:rFonts w:ascii="Garamond" w:hAnsi="Garamond"/>
        </w:rPr>
        <w:t>.</w:t>
      </w:r>
      <w:r w:rsidR="005A4EB5">
        <w:rPr>
          <w:rFonts w:ascii="Garamond" w:hAnsi="Garamond"/>
        </w:rPr>
        <w:t xml:space="preserve"> Nur im Schweizerdeutsch vorkommende Umlaute wurden weggelassen.</w:t>
      </w:r>
      <w:r w:rsidR="00E50C51">
        <w:rPr>
          <w:rFonts w:ascii="Garamond" w:hAnsi="Garamond"/>
        </w:rPr>
        <w:t xml:space="preserve"> Systematisch verschliffene Endsilben werden bei großer Wahrscheinlichkeit </w:t>
      </w:r>
      <w:r w:rsidR="00E61DAB">
        <w:rPr>
          <w:rFonts w:ascii="Garamond" w:hAnsi="Garamond"/>
        </w:rPr>
        <w:t xml:space="preserve">des Wortbilds ohne eigene Auszeichnung </w:t>
      </w:r>
      <w:r w:rsidR="00E50C51">
        <w:rPr>
          <w:rFonts w:ascii="Garamond" w:hAnsi="Garamond"/>
        </w:rPr>
        <w:t>ergänzt.</w:t>
      </w:r>
    </w:p>
    <w:p w14:paraId="496F3512" w14:textId="77777777" w:rsidR="008A1998" w:rsidRPr="007D3768" w:rsidRDefault="008A1998" w:rsidP="007D3768">
      <w:pPr>
        <w:spacing w:line="360" w:lineRule="auto"/>
        <w:rPr>
          <w:rFonts w:ascii="Garamond" w:hAnsi="Garamond"/>
        </w:rPr>
      </w:pPr>
    </w:p>
    <w:p w14:paraId="76DBAA8C" w14:textId="5CDA9EDB" w:rsidR="00F779D1" w:rsidRDefault="0085671A" w:rsidP="007D3768">
      <w:pPr>
        <w:spacing w:line="360" w:lineRule="auto"/>
        <w:rPr>
          <w:rFonts w:ascii="Garamond" w:hAnsi="Garamond"/>
        </w:rPr>
      </w:pPr>
      <w:r w:rsidRPr="007D3768">
        <w:rPr>
          <w:rFonts w:ascii="Garamond" w:hAnsi="Garamond"/>
        </w:rPr>
        <w:t xml:space="preserve">Bei </w:t>
      </w:r>
      <w:r w:rsidR="00B5748F">
        <w:rPr>
          <w:rFonts w:ascii="Garamond" w:hAnsi="Garamond"/>
        </w:rPr>
        <w:t xml:space="preserve">autographen </w:t>
      </w:r>
      <w:r w:rsidRPr="007D3768">
        <w:rPr>
          <w:rFonts w:ascii="Garamond" w:hAnsi="Garamond"/>
        </w:rPr>
        <w:t xml:space="preserve">Manuskripten wird der Seitenumbruch markiert. Einfügungen werden differenziert beschrieben, als über, unter oder neben der Zeile. </w:t>
      </w:r>
      <w:r w:rsidR="005340AA" w:rsidRPr="007D3768">
        <w:rPr>
          <w:rFonts w:ascii="Garamond" w:hAnsi="Garamond"/>
        </w:rPr>
        <w:t xml:space="preserve">Streichungen werden differenziert wiedergegeben, ebenso alle </w:t>
      </w:r>
      <w:r w:rsidR="005340AA">
        <w:rPr>
          <w:rFonts w:ascii="Garamond" w:hAnsi="Garamond"/>
        </w:rPr>
        <w:t>Ersetzungen</w:t>
      </w:r>
      <w:r w:rsidR="005340AA" w:rsidRPr="007D3768">
        <w:rPr>
          <w:rFonts w:ascii="Garamond" w:hAnsi="Garamond"/>
        </w:rPr>
        <w:t xml:space="preserve">, Überarbeitungen und Schriftwechsel. </w:t>
      </w:r>
      <w:r w:rsidRPr="007D3768">
        <w:rPr>
          <w:rFonts w:ascii="Garamond" w:hAnsi="Garamond"/>
        </w:rPr>
        <w:t xml:space="preserve">Auch Lenz’ Eigenheit v.a. den linken Rand der Briefe mit Schrift zu füllen, wird </w:t>
      </w:r>
      <w:r w:rsidR="00952E4C">
        <w:rPr>
          <w:rFonts w:ascii="Garamond" w:hAnsi="Garamond"/>
        </w:rPr>
        <w:t>mimetisch wiedergegeben</w:t>
      </w:r>
      <w:r w:rsidR="003A4E6E" w:rsidRPr="007D3768">
        <w:rPr>
          <w:rFonts w:ascii="Garamond" w:hAnsi="Garamond"/>
        </w:rPr>
        <w:t>.</w:t>
      </w:r>
      <w:r w:rsidR="00534D87" w:rsidRPr="007D3768">
        <w:rPr>
          <w:rFonts w:ascii="Garamond" w:hAnsi="Garamond"/>
        </w:rPr>
        <w:t xml:space="preserve"> Bleistift und Tinte werden differenziert.</w:t>
      </w:r>
      <w:r w:rsidR="004F3667" w:rsidRPr="007D3768">
        <w:rPr>
          <w:rFonts w:ascii="Garamond" w:hAnsi="Garamond"/>
        </w:rPr>
        <w:t xml:space="preserve"> </w:t>
      </w:r>
      <w:r w:rsidR="00F779D1" w:rsidRPr="007D3768">
        <w:rPr>
          <w:rFonts w:ascii="Garamond" w:hAnsi="Garamond"/>
        </w:rPr>
        <w:t>Längere französische Passagen werden übersetzt</w:t>
      </w:r>
      <w:r w:rsidR="00C653A2">
        <w:rPr>
          <w:rFonts w:ascii="Garamond" w:hAnsi="Garamond"/>
        </w:rPr>
        <w:t>;</w:t>
      </w:r>
      <w:r w:rsidR="00F779D1" w:rsidRPr="007D3768">
        <w:rPr>
          <w:rFonts w:ascii="Garamond" w:hAnsi="Garamond"/>
        </w:rPr>
        <w:t xml:space="preserve"> </w:t>
      </w:r>
      <w:r w:rsidR="00C653A2">
        <w:rPr>
          <w:rFonts w:ascii="Garamond" w:hAnsi="Garamond"/>
        </w:rPr>
        <w:t>r</w:t>
      </w:r>
      <w:r w:rsidR="000B786E" w:rsidRPr="007D3768">
        <w:rPr>
          <w:rFonts w:ascii="Garamond" w:hAnsi="Garamond"/>
        </w:rPr>
        <w:t>ussi</w:t>
      </w:r>
      <w:r w:rsidR="004F3667" w:rsidRPr="007D3768">
        <w:rPr>
          <w:rFonts w:ascii="Garamond" w:hAnsi="Garamond"/>
        </w:rPr>
        <w:t>s</w:t>
      </w:r>
      <w:r w:rsidR="000B786E" w:rsidRPr="007D3768">
        <w:rPr>
          <w:rFonts w:ascii="Garamond" w:hAnsi="Garamond"/>
        </w:rPr>
        <w:t>che, a</w:t>
      </w:r>
      <w:r w:rsidR="00627997" w:rsidRPr="007D3768">
        <w:rPr>
          <w:rFonts w:ascii="Garamond" w:hAnsi="Garamond"/>
        </w:rPr>
        <w:t>ltgriechische und lateinische Begriffe werden perspektivisch im Kommentar erläutert.</w:t>
      </w:r>
    </w:p>
    <w:p w14:paraId="0E4048D3" w14:textId="77777777" w:rsidR="005340AA" w:rsidRPr="007D3768" w:rsidRDefault="005340AA" w:rsidP="007D3768">
      <w:pPr>
        <w:spacing w:line="360" w:lineRule="auto"/>
        <w:rPr>
          <w:rFonts w:ascii="Garamond" w:hAnsi="Garamond"/>
        </w:rPr>
      </w:pPr>
    </w:p>
    <w:p w14:paraId="6FF9F2A8" w14:textId="4249BDB2" w:rsidR="00703097" w:rsidRDefault="00FA6E01" w:rsidP="007D3768">
      <w:pPr>
        <w:spacing w:line="360" w:lineRule="auto"/>
        <w:rPr>
          <w:rFonts w:ascii="Garamond" w:hAnsi="Garamond"/>
        </w:rPr>
      </w:pPr>
      <w:r w:rsidRPr="007D3768">
        <w:rPr>
          <w:rFonts w:ascii="Garamond" w:hAnsi="Garamond"/>
        </w:rPr>
        <w:t>Alle Briefe erscheinen in ihrem materialen Kontext, sodass z.</w:t>
      </w:r>
      <w:r w:rsidR="002D7B55">
        <w:rPr>
          <w:rFonts w:ascii="Garamond" w:hAnsi="Garamond"/>
        </w:rPr>
        <w:t xml:space="preserve"> </w:t>
      </w:r>
      <w:r w:rsidRPr="007D3768">
        <w:rPr>
          <w:rFonts w:ascii="Garamond" w:hAnsi="Garamond"/>
        </w:rPr>
        <w:t>B. bei Doppelbriefen auch der mitgeschickte zweite Brief ediert wird. Auch auf ermittelte Briefeinlagen wird hingewiesen. Brieffremde Elemente auf dem Überlieferungsträger sind Teil der Edition, z.</w:t>
      </w:r>
      <w:r w:rsidR="002D7B55">
        <w:rPr>
          <w:rFonts w:ascii="Garamond" w:hAnsi="Garamond"/>
        </w:rPr>
        <w:t xml:space="preserve"> </w:t>
      </w:r>
      <w:r w:rsidRPr="007D3768">
        <w:rPr>
          <w:rFonts w:ascii="Garamond" w:hAnsi="Garamond"/>
        </w:rPr>
        <w:t>B. tabellarische Aufstellungen im Zuge von Lenz’ Plänen einer Sozialreform, Zeichnungen oder Notizen. Oft hat Lenz um Briefentwürfe herum zahlreiche andere Notizen hinterlassen, oder aber Briefempfänger verwenden das Papier für andere Zwecke weiter.</w:t>
      </w:r>
      <w:r w:rsidR="005340AA">
        <w:rPr>
          <w:rFonts w:ascii="Garamond" w:hAnsi="Garamond"/>
        </w:rPr>
        <w:t xml:space="preserve"> </w:t>
      </w:r>
      <w:r w:rsidR="00712678" w:rsidRPr="007D3768">
        <w:rPr>
          <w:rFonts w:ascii="Garamond" w:hAnsi="Garamond"/>
        </w:rPr>
        <w:t>Kalkulationen und umfangreichere N</w:t>
      </w:r>
      <w:r w:rsidR="005340AA">
        <w:rPr>
          <w:rFonts w:ascii="Garamond" w:hAnsi="Garamond"/>
        </w:rPr>
        <w:t>o</w:t>
      </w:r>
      <w:r w:rsidR="00712678" w:rsidRPr="007D3768">
        <w:rPr>
          <w:rFonts w:ascii="Garamond" w:hAnsi="Garamond"/>
        </w:rPr>
        <w:t>t</w:t>
      </w:r>
      <w:r w:rsidR="005340AA">
        <w:rPr>
          <w:rFonts w:ascii="Garamond" w:hAnsi="Garamond"/>
        </w:rPr>
        <w:t>i</w:t>
      </w:r>
      <w:r w:rsidR="00712678" w:rsidRPr="007D3768">
        <w:rPr>
          <w:rFonts w:ascii="Garamond" w:hAnsi="Garamond"/>
        </w:rPr>
        <w:t>zen zur Sozialreform werden nicht wiedergege</w:t>
      </w:r>
      <w:r w:rsidR="005340AA">
        <w:rPr>
          <w:rFonts w:ascii="Garamond" w:hAnsi="Garamond"/>
        </w:rPr>
        <w:t>be</w:t>
      </w:r>
      <w:r w:rsidR="00712678" w:rsidRPr="007D3768">
        <w:rPr>
          <w:rFonts w:ascii="Garamond" w:hAnsi="Garamond"/>
        </w:rPr>
        <w:t>n</w:t>
      </w:r>
      <w:r w:rsidR="00A85B14">
        <w:rPr>
          <w:rFonts w:ascii="Garamond" w:hAnsi="Garamond"/>
        </w:rPr>
        <w:t xml:space="preserve">; </w:t>
      </w:r>
      <w:r w:rsidR="00BD166B">
        <w:rPr>
          <w:rFonts w:ascii="Garamond" w:hAnsi="Garamond"/>
        </w:rPr>
        <w:t>es wird stattdessen auf die Edition der Schriften zur Sozialreform verwiesen.</w:t>
      </w:r>
    </w:p>
    <w:p w14:paraId="7267AB88" w14:textId="77777777" w:rsidR="005D4BF9" w:rsidRDefault="005D4BF9" w:rsidP="007D3768">
      <w:pPr>
        <w:spacing w:line="360" w:lineRule="auto"/>
        <w:rPr>
          <w:rFonts w:ascii="Garamond" w:hAnsi="Garamond"/>
        </w:rPr>
      </w:pPr>
    </w:p>
    <w:p w14:paraId="5B0CC0E7" w14:textId="1862E00C" w:rsidR="005D4BF9" w:rsidRDefault="005D4BF9" w:rsidP="007D3768">
      <w:pPr>
        <w:spacing w:line="360" w:lineRule="auto"/>
        <w:rPr>
          <w:rFonts w:ascii="Garamond" w:hAnsi="Garamond"/>
        </w:rPr>
      </w:pPr>
      <w:r>
        <w:rPr>
          <w:rFonts w:ascii="Garamond" w:hAnsi="Garamond"/>
        </w:rPr>
        <w:t>Die Briefumschläge</w:t>
      </w:r>
      <w:r w:rsidR="00944D5B">
        <w:rPr>
          <w:rFonts w:ascii="Garamond" w:hAnsi="Garamond"/>
        </w:rPr>
        <w:t xml:space="preserve"> –</w:t>
      </w:r>
      <w:r>
        <w:rPr>
          <w:rFonts w:ascii="Garamond" w:hAnsi="Garamond"/>
        </w:rPr>
        <w:t xml:space="preserve"> bzw. bei gefalteten </w:t>
      </w:r>
      <w:r w:rsidR="006C0711">
        <w:rPr>
          <w:rFonts w:ascii="Garamond" w:hAnsi="Garamond"/>
        </w:rPr>
        <w:t>Kuverts</w:t>
      </w:r>
      <w:r>
        <w:rPr>
          <w:rFonts w:ascii="Garamond" w:hAnsi="Garamond"/>
        </w:rPr>
        <w:t xml:space="preserve"> die Außenseite mit Adresse </w:t>
      </w:r>
      <w:r w:rsidR="00944D5B">
        <w:rPr>
          <w:rFonts w:ascii="Garamond" w:hAnsi="Garamond"/>
        </w:rPr>
        <w:t xml:space="preserve">– </w:t>
      </w:r>
      <w:r>
        <w:rPr>
          <w:rFonts w:ascii="Garamond" w:hAnsi="Garamond"/>
        </w:rPr>
        <w:t xml:space="preserve">werden detailliert </w:t>
      </w:r>
      <w:r w:rsidR="006C0711">
        <w:rPr>
          <w:rFonts w:ascii="Garamond" w:hAnsi="Garamond"/>
        </w:rPr>
        <w:t>beschrieben</w:t>
      </w:r>
      <w:r>
        <w:rPr>
          <w:rFonts w:ascii="Garamond" w:hAnsi="Garamond"/>
        </w:rPr>
        <w:t xml:space="preserve">, d.h. Posttempel, </w:t>
      </w:r>
      <w:r w:rsidR="0020250F">
        <w:rPr>
          <w:rFonts w:ascii="Garamond" w:hAnsi="Garamond"/>
        </w:rPr>
        <w:t xml:space="preserve">Siegel, </w:t>
      </w:r>
      <w:r>
        <w:rPr>
          <w:rFonts w:ascii="Garamond" w:hAnsi="Garamond"/>
        </w:rPr>
        <w:t>Frankiervermerke</w:t>
      </w:r>
      <w:r w:rsidR="00190EDE">
        <w:rPr>
          <w:rFonts w:ascii="Garamond" w:hAnsi="Garamond"/>
        </w:rPr>
        <w:t xml:space="preserve"> oder</w:t>
      </w:r>
      <w:r>
        <w:rPr>
          <w:rFonts w:ascii="Garamond" w:hAnsi="Garamond"/>
        </w:rPr>
        <w:t xml:space="preserve"> Aufschriften, mit Hilfe derer der Postweg verfolgt werden kann. </w:t>
      </w:r>
      <w:r w:rsidR="00A86556">
        <w:rPr>
          <w:rFonts w:ascii="Garamond" w:hAnsi="Garamond"/>
        </w:rPr>
        <w:t>Der Querstrich zwischen „in“ und Ort</w:t>
      </w:r>
      <w:r w:rsidR="0020250F">
        <w:rPr>
          <w:rFonts w:ascii="Garamond" w:hAnsi="Garamond"/>
        </w:rPr>
        <w:t>sangabe</w:t>
      </w:r>
      <w:r w:rsidR="00A86556">
        <w:rPr>
          <w:rFonts w:ascii="Garamond" w:hAnsi="Garamond"/>
        </w:rPr>
        <w:t xml:space="preserve"> wird nicht wiedergegeben, da er nur eine der Klarheit dienende Konvention der Adressierung ist. </w:t>
      </w:r>
    </w:p>
    <w:p w14:paraId="3CAF9044" w14:textId="77777777" w:rsidR="00146A89" w:rsidRPr="007D3768" w:rsidRDefault="00146A89" w:rsidP="007D3768">
      <w:pPr>
        <w:spacing w:line="360" w:lineRule="auto"/>
        <w:rPr>
          <w:rFonts w:ascii="Garamond" w:hAnsi="Garamond"/>
        </w:rPr>
      </w:pPr>
    </w:p>
    <w:p w14:paraId="45803E68" w14:textId="495D9CAA" w:rsidR="00703097" w:rsidRPr="007D3768" w:rsidRDefault="00703097" w:rsidP="007D3768">
      <w:pPr>
        <w:spacing w:line="360" w:lineRule="auto"/>
        <w:rPr>
          <w:rFonts w:ascii="Garamond" w:hAnsi="Garamond"/>
        </w:rPr>
      </w:pPr>
      <w:r w:rsidRPr="007D3768">
        <w:rPr>
          <w:rFonts w:ascii="Garamond" w:hAnsi="Garamond"/>
        </w:rPr>
        <w:t xml:space="preserve">Die Manuskripte der Briefe finden sich im Verzeichnis des Lenz Archivs </w:t>
      </w:r>
      <w:r w:rsidR="001D6941" w:rsidRPr="007D3768">
        <w:rPr>
          <w:rFonts w:ascii="Garamond" w:hAnsi="Garamond"/>
        </w:rPr>
        <w:t>beschrieben</w:t>
      </w:r>
      <w:r w:rsidRPr="007D3768">
        <w:rPr>
          <w:rFonts w:ascii="Garamond" w:hAnsi="Garamond"/>
        </w:rPr>
        <w:t xml:space="preserve">: </w:t>
      </w:r>
      <w:hyperlink r:id="rId4" w:history="1">
        <w:r w:rsidRPr="007D3768">
          <w:rPr>
            <w:rStyle w:val="Hyperlink"/>
            <w:rFonts w:ascii="Garamond" w:hAnsi="Garamond"/>
          </w:rPr>
          <w:t>Handschriften - Jakob Lenz Archiv</w:t>
        </w:r>
      </w:hyperlink>
      <w:r w:rsidR="007812A3">
        <w:rPr>
          <w:rFonts w:ascii="Garamond" w:hAnsi="Garamond"/>
        </w:rPr>
        <w:t xml:space="preserve">. </w:t>
      </w:r>
      <w:r w:rsidRPr="007D3768">
        <w:rPr>
          <w:rFonts w:ascii="Garamond" w:hAnsi="Garamond"/>
        </w:rPr>
        <w:t>Für Forschungsfragen wird auf die Bibliographie hingewiesen: https://lenz-archiv.de/verzeichnisse/forschungsbibliographie/</w:t>
      </w:r>
    </w:p>
    <w:p w14:paraId="0AD3ED66" w14:textId="77777777" w:rsidR="00E62481" w:rsidRDefault="00E62481" w:rsidP="007D3768">
      <w:pPr>
        <w:spacing w:line="360" w:lineRule="auto"/>
        <w:rPr>
          <w:rFonts w:ascii="Garamond" w:hAnsi="Garamond"/>
        </w:rPr>
      </w:pPr>
    </w:p>
    <w:p w14:paraId="16A5B5A0" w14:textId="2A72B482" w:rsidR="00025463" w:rsidRPr="00025463" w:rsidRDefault="00025463" w:rsidP="007D3768">
      <w:pPr>
        <w:spacing w:line="360" w:lineRule="auto"/>
        <w:rPr>
          <w:rFonts w:ascii="Garamond" w:hAnsi="Garamond"/>
          <w:b/>
          <w:bCs/>
        </w:rPr>
      </w:pPr>
      <w:r w:rsidRPr="00025463">
        <w:rPr>
          <w:rFonts w:ascii="Garamond" w:hAnsi="Garamond"/>
          <w:b/>
          <w:bCs/>
        </w:rPr>
        <w:t>Mitarbeit</w:t>
      </w:r>
    </w:p>
    <w:p w14:paraId="4D5B0F5C" w14:textId="287DDEC3" w:rsidR="002D0858" w:rsidRPr="007D3768" w:rsidRDefault="002D0858" w:rsidP="007D3768">
      <w:pPr>
        <w:spacing w:line="360" w:lineRule="auto"/>
        <w:rPr>
          <w:rFonts w:ascii="Garamond" w:hAnsi="Garamond"/>
        </w:rPr>
      </w:pPr>
      <w:r w:rsidRPr="007D3768">
        <w:rPr>
          <w:rFonts w:ascii="Garamond" w:hAnsi="Garamond"/>
        </w:rPr>
        <w:t>Technische Umsetzung: Simon Martens</w:t>
      </w:r>
    </w:p>
    <w:p w14:paraId="05FE486C" w14:textId="1197C268" w:rsidR="006245BC" w:rsidRPr="007D3768" w:rsidRDefault="006245BC" w:rsidP="007D3768">
      <w:pPr>
        <w:spacing w:line="360" w:lineRule="auto"/>
        <w:rPr>
          <w:rFonts w:ascii="Garamond" w:hAnsi="Garamond"/>
        </w:rPr>
      </w:pPr>
      <w:r w:rsidRPr="007D3768">
        <w:rPr>
          <w:rFonts w:ascii="Garamond" w:hAnsi="Garamond"/>
        </w:rPr>
        <w:lastRenderedPageBreak/>
        <w:t>Wissenschaftliche Hilfskr</w:t>
      </w:r>
      <w:r w:rsidR="005F7AC3" w:rsidRPr="007D3768">
        <w:rPr>
          <w:rFonts w:ascii="Garamond" w:hAnsi="Garamond"/>
        </w:rPr>
        <w:t>ä</w:t>
      </w:r>
      <w:r w:rsidRPr="007D3768">
        <w:rPr>
          <w:rFonts w:ascii="Garamond" w:hAnsi="Garamond"/>
        </w:rPr>
        <w:t>ft</w:t>
      </w:r>
      <w:r w:rsidR="005F7AC3" w:rsidRPr="007D3768">
        <w:rPr>
          <w:rFonts w:ascii="Garamond" w:hAnsi="Garamond"/>
        </w:rPr>
        <w:t>e</w:t>
      </w:r>
      <w:r w:rsidRPr="007D3768">
        <w:rPr>
          <w:rFonts w:ascii="Garamond" w:hAnsi="Garamond"/>
        </w:rPr>
        <w:t>: Gregor Michalski</w:t>
      </w:r>
      <w:r w:rsidR="00840E2D" w:rsidRPr="007D3768">
        <w:rPr>
          <w:rFonts w:ascii="Garamond" w:hAnsi="Garamond"/>
        </w:rPr>
        <w:t>, Paula Schlosser</w:t>
      </w:r>
    </w:p>
    <w:p w14:paraId="6F2D3712" w14:textId="77777777" w:rsidR="006245BC" w:rsidRDefault="006245BC" w:rsidP="007D3768">
      <w:pPr>
        <w:spacing w:line="360" w:lineRule="auto"/>
        <w:rPr>
          <w:rFonts w:ascii="Garamond" w:hAnsi="Garamond"/>
        </w:rPr>
      </w:pPr>
      <w:r w:rsidRPr="007D3768">
        <w:rPr>
          <w:rFonts w:ascii="Garamond" w:hAnsi="Garamond"/>
        </w:rPr>
        <w:t>Französische Übersetzungen: Joscha Sörös</w:t>
      </w:r>
    </w:p>
    <w:p w14:paraId="03BC8559" w14:textId="4840D469" w:rsidR="00F03F84" w:rsidRPr="007D3768" w:rsidRDefault="00F03F84" w:rsidP="007D3768">
      <w:pPr>
        <w:spacing w:line="360" w:lineRule="auto"/>
        <w:rPr>
          <w:rFonts w:ascii="Garamond" w:hAnsi="Garamond"/>
        </w:rPr>
      </w:pPr>
      <w:r>
        <w:rPr>
          <w:rFonts w:ascii="Garamond" w:hAnsi="Garamond"/>
        </w:rPr>
        <w:t>Russische Transkription: Stefan Grießl</w:t>
      </w:r>
    </w:p>
    <w:p w14:paraId="5876FC71" w14:textId="77777777" w:rsidR="00B63791" w:rsidRDefault="00B63791" w:rsidP="007D3768">
      <w:pPr>
        <w:spacing w:line="360" w:lineRule="auto"/>
        <w:rPr>
          <w:rFonts w:ascii="Garamond" w:hAnsi="Garamond"/>
        </w:rPr>
      </w:pPr>
    </w:p>
    <w:p w14:paraId="35759A7B" w14:textId="186DB7E9" w:rsidR="00B63791" w:rsidRPr="00025463" w:rsidRDefault="00B63791" w:rsidP="007D3768">
      <w:pPr>
        <w:spacing w:line="360" w:lineRule="auto"/>
        <w:rPr>
          <w:rFonts w:ascii="Garamond" w:hAnsi="Garamond"/>
          <w:b/>
          <w:bCs/>
        </w:rPr>
      </w:pPr>
      <w:r w:rsidRPr="00025463">
        <w:rPr>
          <w:rFonts w:ascii="Garamond" w:hAnsi="Garamond"/>
          <w:b/>
          <w:bCs/>
        </w:rPr>
        <w:t>Siglen</w:t>
      </w:r>
    </w:p>
    <w:p w14:paraId="5DA64A0A" w14:textId="77777777" w:rsidR="00025463" w:rsidRDefault="00025463" w:rsidP="007D3768">
      <w:pPr>
        <w:spacing w:line="360" w:lineRule="auto"/>
        <w:rPr>
          <w:rFonts w:ascii="Garamond" w:hAnsi="Garamond"/>
        </w:rPr>
      </w:pPr>
    </w:p>
    <w:p w14:paraId="44F78196" w14:textId="4CC8727E" w:rsidR="00B63791" w:rsidRDefault="00B63791" w:rsidP="007D3768">
      <w:pPr>
        <w:spacing w:line="360" w:lineRule="auto"/>
        <w:rPr>
          <w:rFonts w:ascii="Garamond" w:hAnsi="Garamond"/>
        </w:rPr>
      </w:pPr>
      <w:r>
        <w:rPr>
          <w:rFonts w:ascii="Garamond" w:hAnsi="Garamond"/>
        </w:rPr>
        <w:t>DAMM</w:t>
      </w:r>
    </w:p>
    <w:p w14:paraId="4CBC53FB" w14:textId="17E9B681" w:rsidR="00B63791" w:rsidRDefault="00B63791" w:rsidP="007D3768">
      <w:pPr>
        <w:spacing w:line="360" w:lineRule="auto"/>
        <w:rPr>
          <w:rFonts w:ascii="Garamond" w:hAnsi="Garamond"/>
        </w:rPr>
      </w:pPr>
      <w:r w:rsidRPr="00B63791">
        <w:rPr>
          <w:rFonts w:ascii="Garamond" w:hAnsi="Garamond"/>
        </w:rPr>
        <w:t>Jakob Michael Reinhold Lenz: Werke und Briefe in drei Bänden. Hrsg. von Sigrid Damm. Leipzig: Insel 1987</w:t>
      </w:r>
    </w:p>
    <w:p w14:paraId="017CACBE" w14:textId="77777777" w:rsidR="00B63791" w:rsidRDefault="00B63791" w:rsidP="007D3768">
      <w:pPr>
        <w:spacing w:line="360" w:lineRule="auto"/>
        <w:rPr>
          <w:rFonts w:ascii="Garamond" w:hAnsi="Garamond"/>
        </w:rPr>
      </w:pPr>
    </w:p>
    <w:p w14:paraId="48A9CA78" w14:textId="5E8B8C87" w:rsidR="00B63791" w:rsidRDefault="00B63791" w:rsidP="007D3768">
      <w:pPr>
        <w:spacing w:line="360" w:lineRule="auto"/>
      </w:pPr>
      <w:r>
        <w:rPr>
          <w:rFonts w:ascii="Garamond" w:hAnsi="Garamond"/>
        </w:rPr>
        <w:t>FREY</w:t>
      </w:r>
      <w:r w:rsidR="001C6965">
        <w:rPr>
          <w:rFonts w:ascii="Garamond" w:hAnsi="Garamond"/>
        </w:rPr>
        <w:t>E/STAMMLER</w:t>
      </w:r>
    </w:p>
    <w:p w14:paraId="1F0ECD17" w14:textId="35AFD2AE" w:rsidR="00B63791" w:rsidRDefault="00B63791" w:rsidP="007D3768">
      <w:pPr>
        <w:spacing w:line="360" w:lineRule="auto"/>
        <w:rPr>
          <w:rFonts w:ascii="Garamond" w:hAnsi="Garamond"/>
        </w:rPr>
      </w:pPr>
      <w:r>
        <w:t>B</w:t>
      </w:r>
      <w:r w:rsidRPr="00B63791">
        <w:rPr>
          <w:rFonts w:ascii="Garamond" w:hAnsi="Garamond"/>
        </w:rPr>
        <w:t>riefe von und an J. M. R. Lenz. Gesammelt und hrsg. von Karl Freye und Wolfgang Stammler. 2 Bde. Leipzig: Wolff 1918</w:t>
      </w:r>
    </w:p>
    <w:p w14:paraId="10F254CE" w14:textId="77777777" w:rsidR="00B63791" w:rsidRDefault="00B63791" w:rsidP="007D3768">
      <w:pPr>
        <w:spacing w:line="360" w:lineRule="auto"/>
        <w:rPr>
          <w:rFonts w:ascii="Garamond" w:hAnsi="Garamond"/>
        </w:rPr>
      </w:pPr>
    </w:p>
    <w:p w14:paraId="01E1E783" w14:textId="07A1B1B6" w:rsidR="00BE79D0" w:rsidRDefault="003374A5" w:rsidP="007D3768">
      <w:pPr>
        <w:spacing w:line="360" w:lineRule="auto"/>
        <w:rPr>
          <w:rFonts w:ascii="Garamond" w:hAnsi="Garamond"/>
        </w:rPr>
      </w:pPr>
      <w:r w:rsidRPr="003374A5">
        <w:rPr>
          <w:rFonts w:ascii="Garamond" w:hAnsi="Garamond"/>
        </w:rPr>
        <w:t>SCHRIFTEN ZUR SOZIALREFORM</w:t>
      </w:r>
    </w:p>
    <w:p w14:paraId="540F2917" w14:textId="04132F04" w:rsidR="003374A5" w:rsidRDefault="003374A5" w:rsidP="007D3768">
      <w:pPr>
        <w:spacing w:line="360" w:lineRule="auto"/>
        <w:rPr>
          <w:rFonts w:ascii="Garamond" w:hAnsi="Garamond"/>
        </w:rPr>
      </w:pPr>
      <w:r w:rsidRPr="003374A5">
        <w:rPr>
          <w:rFonts w:ascii="Garamond" w:hAnsi="Garamond"/>
        </w:rPr>
        <w:t>Elystan Griffiths und David Hill unter Mitwirkung von Heribert Tommek (Hrsg.), Jacob Michael Reinhold Lenz: Schriften zur Sozialreform. Das Berkaer Projekt, 2 Bde. Frankfurt am Main, Berlin u. a.: Peter Lang 2007</w:t>
      </w:r>
    </w:p>
    <w:p w14:paraId="02CF27C3" w14:textId="77777777" w:rsidR="001B4583" w:rsidRDefault="001B4583" w:rsidP="007D3768">
      <w:pPr>
        <w:spacing w:line="360" w:lineRule="auto"/>
        <w:rPr>
          <w:rFonts w:ascii="Garamond" w:hAnsi="Garamond"/>
        </w:rPr>
      </w:pPr>
    </w:p>
    <w:p w14:paraId="3805EFD3" w14:textId="56CE53F5" w:rsidR="001B4583" w:rsidRDefault="001B4583" w:rsidP="007D3768">
      <w:pPr>
        <w:spacing w:line="360" w:lineRule="auto"/>
        <w:rPr>
          <w:rFonts w:ascii="Garamond" w:hAnsi="Garamond"/>
        </w:rPr>
      </w:pPr>
      <w:r>
        <w:rPr>
          <w:rFonts w:ascii="Garamond" w:hAnsi="Garamond"/>
        </w:rPr>
        <w:t>MOSKAUER SCHRIFTEN</w:t>
      </w:r>
    </w:p>
    <w:p w14:paraId="6F8A3312" w14:textId="43C2E1EF" w:rsidR="001B4583" w:rsidRDefault="001B4583" w:rsidP="007D3768">
      <w:pPr>
        <w:spacing w:line="360" w:lineRule="auto"/>
        <w:rPr>
          <w:rFonts w:ascii="Garamond" w:hAnsi="Garamond"/>
        </w:rPr>
      </w:pPr>
      <w:r w:rsidRPr="001B4583">
        <w:t xml:space="preserve"> </w:t>
      </w:r>
      <w:r w:rsidRPr="001B4583">
        <w:rPr>
          <w:rFonts w:ascii="Garamond" w:hAnsi="Garamond"/>
        </w:rPr>
        <w:t>J. M. R. Lenz: Moskauer Schriften und Briefe. Text- und Kommentarband. Hrsg. von Heribert Tommek. Berlin: Weidler 2007</w:t>
      </w:r>
    </w:p>
    <w:p w14:paraId="51F03B06" w14:textId="77777777" w:rsidR="001B4583" w:rsidRPr="003374A5" w:rsidRDefault="001B4583" w:rsidP="007D3768">
      <w:pPr>
        <w:spacing w:line="360" w:lineRule="auto"/>
        <w:rPr>
          <w:rFonts w:ascii="Garamond" w:hAnsi="Garamond"/>
        </w:rPr>
      </w:pPr>
    </w:p>
    <w:sectPr w:rsidR="001B4583" w:rsidRPr="003374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0D"/>
    <w:rsid w:val="00025463"/>
    <w:rsid w:val="000B786E"/>
    <w:rsid w:val="00146A89"/>
    <w:rsid w:val="00176988"/>
    <w:rsid w:val="00177B6C"/>
    <w:rsid w:val="00190EDE"/>
    <w:rsid w:val="001A4B69"/>
    <w:rsid w:val="001B1270"/>
    <w:rsid w:val="001B4583"/>
    <w:rsid w:val="001B6376"/>
    <w:rsid w:val="001C6965"/>
    <w:rsid w:val="001D6941"/>
    <w:rsid w:val="001F00BE"/>
    <w:rsid w:val="0020250F"/>
    <w:rsid w:val="0026022A"/>
    <w:rsid w:val="002A4D75"/>
    <w:rsid w:val="002D0858"/>
    <w:rsid w:val="002D7B55"/>
    <w:rsid w:val="00304434"/>
    <w:rsid w:val="003374A5"/>
    <w:rsid w:val="00350484"/>
    <w:rsid w:val="003709DF"/>
    <w:rsid w:val="00370E72"/>
    <w:rsid w:val="003A4E6E"/>
    <w:rsid w:val="003E3DF0"/>
    <w:rsid w:val="00412A5D"/>
    <w:rsid w:val="00445F0A"/>
    <w:rsid w:val="00483DE0"/>
    <w:rsid w:val="004A0A16"/>
    <w:rsid w:val="004A56C8"/>
    <w:rsid w:val="004E31BC"/>
    <w:rsid w:val="004F3667"/>
    <w:rsid w:val="00507577"/>
    <w:rsid w:val="00520E4C"/>
    <w:rsid w:val="0052295C"/>
    <w:rsid w:val="005340AA"/>
    <w:rsid w:val="00534D87"/>
    <w:rsid w:val="005A4EB5"/>
    <w:rsid w:val="005A54DE"/>
    <w:rsid w:val="005B50A9"/>
    <w:rsid w:val="005D4BF9"/>
    <w:rsid w:val="005F7AC3"/>
    <w:rsid w:val="0060651E"/>
    <w:rsid w:val="006245BC"/>
    <w:rsid w:val="00627997"/>
    <w:rsid w:val="006C0711"/>
    <w:rsid w:val="006C0F70"/>
    <w:rsid w:val="006E1393"/>
    <w:rsid w:val="00703097"/>
    <w:rsid w:val="00704B5A"/>
    <w:rsid w:val="00710514"/>
    <w:rsid w:val="00712678"/>
    <w:rsid w:val="007448B3"/>
    <w:rsid w:val="00764007"/>
    <w:rsid w:val="00765F3E"/>
    <w:rsid w:val="007679D1"/>
    <w:rsid w:val="007812A3"/>
    <w:rsid w:val="007A0401"/>
    <w:rsid w:val="007D3768"/>
    <w:rsid w:val="008233E9"/>
    <w:rsid w:val="00840E2D"/>
    <w:rsid w:val="0085671A"/>
    <w:rsid w:val="00886D03"/>
    <w:rsid w:val="008A1998"/>
    <w:rsid w:val="008A69C3"/>
    <w:rsid w:val="008B73F5"/>
    <w:rsid w:val="009025FA"/>
    <w:rsid w:val="00927D82"/>
    <w:rsid w:val="00944D5B"/>
    <w:rsid w:val="00952E4C"/>
    <w:rsid w:val="009A4369"/>
    <w:rsid w:val="00A85B14"/>
    <w:rsid w:val="00A86556"/>
    <w:rsid w:val="00AF3A90"/>
    <w:rsid w:val="00B5748F"/>
    <w:rsid w:val="00B63791"/>
    <w:rsid w:val="00BD166B"/>
    <w:rsid w:val="00BE79D0"/>
    <w:rsid w:val="00C30661"/>
    <w:rsid w:val="00C32680"/>
    <w:rsid w:val="00C360E1"/>
    <w:rsid w:val="00C653A2"/>
    <w:rsid w:val="00D074D1"/>
    <w:rsid w:val="00DA42C9"/>
    <w:rsid w:val="00DA6C15"/>
    <w:rsid w:val="00DB050D"/>
    <w:rsid w:val="00DC1551"/>
    <w:rsid w:val="00DC54D7"/>
    <w:rsid w:val="00DC73C6"/>
    <w:rsid w:val="00E1575E"/>
    <w:rsid w:val="00E50C51"/>
    <w:rsid w:val="00E61DAB"/>
    <w:rsid w:val="00E62481"/>
    <w:rsid w:val="00E72610"/>
    <w:rsid w:val="00EA484E"/>
    <w:rsid w:val="00EC2B9B"/>
    <w:rsid w:val="00F03F84"/>
    <w:rsid w:val="00F06B0C"/>
    <w:rsid w:val="00F1256E"/>
    <w:rsid w:val="00F35724"/>
    <w:rsid w:val="00F779D1"/>
    <w:rsid w:val="00F9306E"/>
    <w:rsid w:val="00FA6E01"/>
    <w:rsid w:val="00FB2D45"/>
    <w:rsid w:val="00FC4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3DFB"/>
  <w15:chartTrackingRefBased/>
  <w15:docId w15:val="{D2298CAA-EAA4-46CB-BDED-2B7FC69E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0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B0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B050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B05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B05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05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05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05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05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050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B050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B050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B05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B05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05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05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05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050D"/>
    <w:rPr>
      <w:rFonts w:eastAsiaTheme="majorEastAsia" w:cstheme="majorBidi"/>
      <w:color w:val="272727" w:themeColor="text1" w:themeTint="D8"/>
    </w:rPr>
  </w:style>
  <w:style w:type="paragraph" w:styleId="Titel">
    <w:name w:val="Title"/>
    <w:basedOn w:val="Standard"/>
    <w:next w:val="Standard"/>
    <w:link w:val="TitelZchn"/>
    <w:uiPriority w:val="10"/>
    <w:qFormat/>
    <w:rsid w:val="00DB0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05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050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050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05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050D"/>
    <w:rPr>
      <w:i/>
      <w:iCs/>
      <w:color w:val="404040" w:themeColor="text1" w:themeTint="BF"/>
    </w:rPr>
  </w:style>
  <w:style w:type="paragraph" w:styleId="Listenabsatz">
    <w:name w:val="List Paragraph"/>
    <w:basedOn w:val="Standard"/>
    <w:uiPriority w:val="34"/>
    <w:qFormat/>
    <w:rsid w:val="00DB050D"/>
    <w:pPr>
      <w:ind w:left="720"/>
      <w:contextualSpacing/>
    </w:pPr>
  </w:style>
  <w:style w:type="character" w:styleId="IntensiveHervorhebung">
    <w:name w:val="Intense Emphasis"/>
    <w:basedOn w:val="Absatz-Standardschriftart"/>
    <w:uiPriority w:val="21"/>
    <w:qFormat/>
    <w:rsid w:val="00DB050D"/>
    <w:rPr>
      <w:i/>
      <w:iCs/>
      <w:color w:val="0F4761" w:themeColor="accent1" w:themeShade="BF"/>
    </w:rPr>
  </w:style>
  <w:style w:type="paragraph" w:styleId="IntensivesZitat">
    <w:name w:val="Intense Quote"/>
    <w:basedOn w:val="Standard"/>
    <w:next w:val="Standard"/>
    <w:link w:val="IntensivesZitatZchn"/>
    <w:uiPriority w:val="30"/>
    <w:qFormat/>
    <w:rsid w:val="00DB0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050D"/>
    <w:rPr>
      <w:i/>
      <w:iCs/>
      <w:color w:val="0F4761" w:themeColor="accent1" w:themeShade="BF"/>
    </w:rPr>
  </w:style>
  <w:style w:type="character" w:styleId="IntensiverVerweis">
    <w:name w:val="Intense Reference"/>
    <w:basedOn w:val="Absatz-Standardschriftart"/>
    <w:uiPriority w:val="32"/>
    <w:qFormat/>
    <w:rsid w:val="00DB050D"/>
    <w:rPr>
      <w:b/>
      <w:bCs/>
      <w:smallCaps/>
      <w:color w:val="0F4761" w:themeColor="accent1" w:themeShade="BF"/>
      <w:spacing w:val="5"/>
    </w:rPr>
  </w:style>
  <w:style w:type="character" w:styleId="Hyperlink">
    <w:name w:val="Hyperlink"/>
    <w:basedOn w:val="Absatz-Standardschriftart"/>
    <w:uiPriority w:val="99"/>
    <w:unhideWhenUsed/>
    <w:rsid w:val="00703097"/>
    <w:rPr>
      <w:color w:val="467886" w:themeColor="hyperlink"/>
      <w:u w:val="single"/>
    </w:rPr>
  </w:style>
  <w:style w:type="character" w:styleId="NichtaufgelsteErwhnung">
    <w:name w:val="Unresolved Mention"/>
    <w:basedOn w:val="Absatz-Standardschriftart"/>
    <w:uiPriority w:val="99"/>
    <w:semiHidden/>
    <w:unhideWhenUsed/>
    <w:rsid w:val="00703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nz-archiv.de/verzeichnisse/handschriften/" TargetMode="Externa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A4C6CDAE0A6244E8B760B2EFD8E7B8C" ma:contentTypeVersion="10" ma:contentTypeDescription="Ein neues Dokument erstellen." ma:contentTypeScope="" ma:versionID="bef918f41e06057610b1e04b5ec693c3">
  <xsd:schema xmlns:xsd="http://www.w3.org/2001/XMLSchema" xmlns:xs="http://www.w3.org/2001/XMLSchema" xmlns:p="http://schemas.microsoft.com/office/2006/metadata/properties" xmlns:ns2="614a8af6-809f-449c-8843-7eb42c484dac" xmlns:ns3="61f7a012-8b43-445a-96d4-fa59ca5ef27b" targetNamespace="http://schemas.microsoft.com/office/2006/metadata/properties" ma:root="true" ma:fieldsID="acff561f3c3a358d911ef29fb7d5bd0f" ns2:_="" ns3:_="">
    <xsd:import namespace="614a8af6-809f-449c-8843-7eb42c484dac"/>
    <xsd:import namespace="61f7a012-8b43-445a-96d4-fa59ca5ef2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4a8af6-809f-449c-8843-7eb42c484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8cd28f75-e99a-4463-a239-317cccc89ee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f7a012-8b43-445a-96d4-fa59ca5ef2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d83573-28bb-4190-bb37-f09c35ec8bf1}" ma:internalName="TaxCatchAll" ma:showField="CatchAllData" ma:web="61f7a012-8b43-445a-96d4-fa59ca5ef2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4a8af6-809f-449c-8843-7eb42c484dac">
      <Terms xmlns="http://schemas.microsoft.com/office/infopath/2007/PartnerControls"/>
    </lcf76f155ced4ddcb4097134ff3c332f>
    <TaxCatchAll xmlns="61f7a012-8b43-445a-96d4-fa59ca5ef27b" xsi:nil="true"/>
  </documentManagement>
</p:properties>
</file>

<file path=customXml/itemProps1.xml><?xml version="1.0" encoding="utf-8"?>
<ds:datastoreItem xmlns:ds="http://schemas.openxmlformats.org/officeDocument/2006/customXml" ds:itemID="{6FFD6DC6-2E39-4B19-ACFF-E3F1670FA166}"/>
</file>

<file path=customXml/itemProps2.xml><?xml version="1.0" encoding="utf-8"?>
<ds:datastoreItem xmlns:ds="http://schemas.openxmlformats.org/officeDocument/2006/customXml" ds:itemID="{F9634582-235E-47F3-8AD4-67E384D2286F}"/>
</file>

<file path=customXml/itemProps3.xml><?xml version="1.0" encoding="utf-8"?>
<ds:datastoreItem xmlns:ds="http://schemas.openxmlformats.org/officeDocument/2006/customXml" ds:itemID="{4C0C88E3-1884-4716-9E54-BA56C9C37F70}"/>
</file>

<file path=docProps/app.xml><?xml version="1.0" encoding="utf-8"?>
<Properties xmlns="http://schemas.openxmlformats.org/officeDocument/2006/extended-properties" xmlns:vt="http://schemas.openxmlformats.org/officeDocument/2006/docPropsVTypes">
  <Template>Normal</Template>
  <TotalTime>0</TotalTime>
  <Pages>3</Pages>
  <Words>771</Words>
  <Characters>4862</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 Babelotzky</dc:creator>
  <cp:keywords/>
  <dc:description/>
  <cp:lastModifiedBy>Gregor Babelotzky</cp:lastModifiedBy>
  <cp:revision>32</cp:revision>
  <dcterms:created xsi:type="dcterms:W3CDTF">2026-01-13T14:08:00Z</dcterms:created>
  <dcterms:modified xsi:type="dcterms:W3CDTF">2026-09-28T08:49:00Z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0x010100DA4C6CDAE0A6244E8B760B2EFD8E7B8C</vt:lpwstr>
  </property>
</Properties>
</file>