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IR Explorer</w:t>
      </w:r>
      <w:r>
        <w:br/>
      </w:r>
      <w:r>
        <w:t xml:space="preserve">Educational Information Retrieval Learning Tool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IR Explorer is a desktop application designed for learning Information Retrieval concepts through interactive exploration and guided lessons. It provides a hands-on environment where users can load document collections, build inverted indexes, run search queries, and visualize how text retrieval systems work—from tokenization through link analysis.</w:t>
      </w:r>
    </w:p>
    <w:p>
      <w:pPr>
        <w:pStyle w:val="BodyText"/>
      </w:pPr>
      <w:r>
        <w:t xml:space="preserve">The application serves two audiences: students studying information retrieval who need to understand theory in action, and instructors who can use it for live demonstrations during lectures. It runs as a standalone Windows desktop application with no server or internet connection required.</w:t>
      </w:r>
    </w:p>
    <w:bookmarkEnd w:id="9"/>
    <w:bookmarkStart w:id="16" w:name="features-overview"/>
    <w:p>
      <w:pPr>
        <w:pStyle w:val="Heading1"/>
      </w:pPr>
      <w:r>
        <w:t xml:space="preserve">2. Features Overview</w:t>
      </w:r>
    </w:p>
    <w:bookmarkStart w:id="10" w:name="dual-mode-interface"/>
    <w:p>
      <w:pPr>
        <w:pStyle w:val="Heading2"/>
      </w:pPr>
      <w:r>
        <w:t xml:space="preserve">2.1 Dual-Mode Interface</w:t>
      </w:r>
    </w:p>
    <w:p>
      <w:pPr>
        <w:pStyle w:val="FirstParagraph"/>
      </w:pPr>
      <w:r>
        <w:t xml:space="preserve">The application offers two complementary modes accessible via a toggle at the top of the window:</w:t>
      </w:r>
    </w:p>
    <w:p>
      <w:pPr>
        <w:pStyle w:val="BodyText"/>
      </w:pPr>
      <w:r>
        <w:rPr>
          <w:b/>
          <w:bCs/>
        </w:rPr>
        <w:t xml:space="preserve">Learn Mode</w:t>
      </w:r>
      <w:r>
        <w:t xml:space="preserve"> </w:t>
      </w:r>
      <w:r>
        <w:t xml:space="preserve">provides structured lessons that guide users through IR concepts step by step. Each lesson includes theory explanations, animated demonstrations, interactive experiments, and self-check questions. Lessons progress from basic text processing through advanced topics like link analysis, with automatic advancement between sections.</w:t>
      </w:r>
    </w:p>
    <w:p>
      <w:pPr>
        <w:pStyle w:val="BodyText"/>
      </w:pPr>
      <w:r>
        <w:rPr>
          <w:b/>
          <w:bCs/>
        </w:rPr>
        <w:t xml:space="preserve">Explore Mode</w:t>
      </w:r>
      <w:r>
        <w:t xml:space="preserve"> </w:t>
      </w:r>
      <w:r>
        <w:t xml:space="preserve">offers free-form interaction with all IR components through a tabbed interface. Users can load their own documents, build indexes, run queries, and examine results without following a prescribed order.</w:t>
      </w:r>
    </w:p>
    <w:bookmarkEnd w:id="10"/>
    <w:bookmarkStart w:id="11" w:name="learn-mode-9-interactive-lessons"/>
    <w:p>
      <w:pPr>
        <w:pStyle w:val="Heading2"/>
      </w:pPr>
      <w:r>
        <w:t xml:space="preserve">2.2 Learn Mode – 9 Interactive Lessons</w:t>
      </w:r>
    </w:p>
    <w:p>
      <w:pPr>
        <w:numPr>
          <w:ilvl w:val="0"/>
          <w:numId w:val="1001"/>
        </w:numPr>
      </w:pPr>
      <w:r>
        <w:rPr>
          <w:b/>
          <w:bCs/>
        </w:rPr>
        <w:t xml:space="preserve">Tokenization:</w:t>
      </w:r>
      <w:r>
        <w:t xml:space="preserve"> </w:t>
      </w:r>
      <w:r>
        <w:t xml:space="preserve">How raw text is split into searchable tokens, including case folding and punctuation handling.</w:t>
      </w:r>
    </w:p>
    <w:p>
      <w:pPr>
        <w:numPr>
          <w:ilvl w:val="0"/>
          <w:numId w:val="1001"/>
        </w:numPr>
      </w:pPr>
      <w:r>
        <w:rPr>
          <w:b/>
          <w:bCs/>
        </w:rPr>
        <w:t xml:space="preserve">Stopword Removal:</w:t>
      </w:r>
      <w:r>
        <w:t xml:space="preserve"> </w:t>
      </w:r>
      <w:r>
        <w:t xml:space="preserve">Why common words are filtered and the trade-offs involved, with vocabulary size comparisons.</w:t>
      </w:r>
    </w:p>
    <w:p>
      <w:pPr>
        <w:numPr>
          <w:ilvl w:val="0"/>
          <w:numId w:val="1001"/>
        </w:numPr>
      </w:pPr>
      <w:r>
        <w:rPr>
          <w:b/>
          <w:bCs/>
        </w:rPr>
        <w:t xml:space="preserve">Stemming:</w:t>
      </w:r>
      <w:r>
        <w:t xml:space="preserve"> </w:t>
      </w:r>
      <w:r>
        <w:t xml:space="preserve">How suffix stripping collapses word variants, the difference between stemming and lemmatization.</w:t>
      </w:r>
    </w:p>
    <w:p>
      <w:pPr>
        <w:numPr>
          <w:ilvl w:val="0"/>
          <w:numId w:val="1001"/>
        </w:numPr>
      </w:pPr>
      <w:r>
        <w:rPr>
          <w:b/>
          <w:bCs/>
        </w:rPr>
        <w:t xml:space="preserve">Inverted Index:</w:t>
      </w:r>
      <w:r>
        <w:t xml:space="preserve"> </w:t>
      </w:r>
      <w:r>
        <w:t xml:space="preserve">How documents become searchable through dictionary and postings list structures.</w:t>
      </w:r>
    </w:p>
    <w:p>
      <w:pPr>
        <w:numPr>
          <w:ilvl w:val="0"/>
          <w:numId w:val="1001"/>
        </w:numPr>
      </w:pPr>
      <w:r>
        <w:rPr>
          <w:b/>
          <w:bCs/>
        </w:rPr>
        <w:t xml:space="preserve">Boolean Retrieval:</w:t>
      </w:r>
      <w:r>
        <w:t xml:space="preserve"> </w:t>
      </w:r>
      <w:r>
        <w:t xml:space="preserve">AND, OR, NOT operations on postings lists with merge algorithm visualization.</w:t>
      </w:r>
    </w:p>
    <w:p>
      <w:pPr>
        <w:numPr>
          <w:ilvl w:val="0"/>
          <w:numId w:val="1001"/>
        </w:numPr>
      </w:pPr>
      <w:r>
        <w:rPr>
          <w:b/>
          <w:bCs/>
        </w:rPr>
        <w:t xml:space="preserve">TF-IDF &amp; Vector Space Model:</w:t>
      </w:r>
      <w:r>
        <w:t xml:space="preserve"> </w:t>
      </w:r>
      <w:r>
        <w:t xml:space="preserve">Term weighting, document vectors, and cosine similarity for ranked retrieval.</w:t>
      </w:r>
    </w:p>
    <w:p>
      <w:pPr>
        <w:numPr>
          <w:ilvl w:val="0"/>
          <w:numId w:val="1001"/>
        </w:numPr>
      </w:pPr>
      <w:r>
        <w:rPr>
          <w:b/>
          <w:bCs/>
        </w:rPr>
        <w:t xml:space="preserve">Evaluation Metrics:</w:t>
      </w:r>
      <w:r>
        <w:t xml:space="preserve"> </w:t>
      </w:r>
      <w:r>
        <w:t xml:space="preserve">Precision, recall, average precision, and the precision-recall trade-off.</w:t>
      </w:r>
    </w:p>
    <w:p>
      <w:pPr>
        <w:numPr>
          <w:ilvl w:val="0"/>
          <w:numId w:val="1001"/>
        </w:numPr>
      </w:pPr>
      <w:r>
        <w:rPr>
          <w:b/>
          <w:bCs/>
        </w:rPr>
        <w:t xml:space="preserve">Web Crawling:</w:t>
      </w:r>
      <w:r>
        <w:t xml:space="preserve"> </w:t>
      </w:r>
      <w:r>
        <w:t xml:space="preserve">BFS and DFS traversal strategies, frontier management, and politeness.</w:t>
      </w:r>
    </w:p>
    <w:p>
      <w:pPr>
        <w:numPr>
          <w:ilvl w:val="0"/>
          <w:numId w:val="1001"/>
        </w:numPr>
      </w:pPr>
      <w:r>
        <w:rPr>
          <w:b/>
          <w:bCs/>
        </w:rPr>
        <w:t xml:space="preserve">Link Analysis:</w:t>
      </w:r>
      <w:r>
        <w:t xml:space="preserve"> </w:t>
      </w:r>
      <w:r>
        <w:t xml:space="preserve">PageRank and HITS algorithms with convergence visualization.</w:t>
      </w:r>
    </w:p>
    <w:p>
      <w:pPr>
        <w:pStyle w:val="FirstParagraph"/>
      </w:pPr>
      <w:r>
        <w:t xml:space="preserve">Each lesson includes animated demonstrations that play directly within the application, showing step-by-step how each algorithm works. Animations have playback controls (play, pause, step forward/backward, speed adjustment) so users can examine each step at their own pace.</w:t>
      </w:r>
    </w:p>
    <w:bookmarkEnd w:id="11"/>
    <w:bookmarkStart w:id="12" w:name="explore-mode-10-interactive-tabs"/>
    <w:p>
      <w:pPr>
        <w:pStyle w:val="Heading2"/>
      </w:pPr>
      <w:r>
        <w:t xml:space="preserve">2.3 Explore Mode – 10 Interactive Tabs</w:t>
      </w:r>
    </w:p>
    <w:p>
      <w:pPr>
        <w:pStyle w:val="FirstParagraph"/>
      </w:pPr>
      <w:r>
        <w:t xml:space="preserve">Import PDF or text files, load curated example corpora, or generate synthetic corpora with controllable properties. Documents can be edited in-place during the session.</w:t>
      </w:r>
    </w:p>
    <w:p>
      <w:pPr>
        <w:pStyle w:val="BodyText"/>
      </w:pPr>
      <w:r>
        <w:t xml:space="preserve">Build and browse the inverted index. Click any term to see its postings list and document frequency.</w:t>
      </w:r>
    </w:p>
    <w:p>
      <w:pPr>
        <w:pStyle w:val="BodyText"/>
      </w:pPr>
      <w:r>
        <w:t xml:space="preserve">Run Boolean queries (AND, OR, NOT) or TF-IDF ranked queries with cosine similarity scores.</w:t>
      </w:r>
    </w:p>
    <w:p>
      <w:pPr>
        <w:pStyle w:val="BodyText"/>
      </w:pPr>
      <w:r>
        <w:t xml:space="preserve">View term frequency distributions, top-N terms, and Zipf’s law log-log plots. Toggle stopword removal to see the impact.</w:t>
      </w:r>
    </w:p>
    <w:p>
      <w:pPr>
        <w:pStyle w:val="BodyText"/>
      </w:pPr>
      <w:r>
        <w:t xml:space="preserve">Examine postings list lengths, document frequency distribution, and identify rare vs. common terms.</w:t>
      </w:r>
    </w:p>
    <w:p>
      <w:pPr>
        <w:pStyle w:val="BodyText"/>
      </w:pPr>
      <w:r>
        <w:t xml:space="preserve">Step-by-step preprocessing visualization showing raw tokens, after stopword removal, and after stemming side by side.</w:t>
      </w:r>
    </w:p>
    <w:p>
      <w:pPr>
        <w:pStyle w:val="BodyText"/>
      </w:pPr>
      <w:r>
        <w:t xml:space="preserve">Pairwise Jaccard similarity between documents with a heatmap matrix and shared term lists.</w:t>
      </w:r>
    </w:p>
    <w:p>
      <w:pPr>
        <w:pStyle w:val="BodyText"/>
      </w:pPr>
      <w:r>
        <w:t xml:space="preserve">Run queries, mark relevant documents, and compute precision, recall, and average precision with a PR curve plot. Supports predefined queries with ground-truth relevance judgments.</w:t>
      </w:r>
    </w:p>
    <w:p>
      <w:pPr>
        <w:pStyle w:val="BodyText"/>
      </w:pPr>
      <w:r>
        <w:t xml:space="preserve">Simulate BFS and DFS web crawling on the document link graph with animated traversal.</w:t>
      </w:r>
    </w:p>
    <w:p>
      <w:pPr>
        <w:pStyle w:val="BodyText"/>
      </w:pPr>
      <w:r>
        <w:t xml:space="preserve">Run PageRank or HITS on the link graph and watch scores converge iteration by iteration.</w:t>
      </w:r>
    </w:p>
    <w:bookmarkEnd w:id="12"/>
    <w:bookmarkStart w:id="13" w:name="corpus-management"/>
    <w:p>
      <w:pPr>
        <w:pStyle w:val="Heading2"/>
      </w:pPr>
      <w:r>
        <w:t xml:space="preserve">2.4 Corpus Management</w:t>
      </w:r>
    </w:p>
    <w:p>
      <w:pPr>
        <w:pStyle w:val="FirstParagraph"/>
      </w:pPr>
      <w:r>
        <w:t xml:space="preserve">The application supports multiple ways to load document collections:</w:t>
      </w:r>
    </w:p>
    <w:p>
      <w:pPr>
        <w:numPr>
          <w:ilvl w:val="0"/>
          <w:numId w:val="1002"/>
        </w:numPr>
      </w:pPr>
      <w:r>
        <w:t xml:space="preserve">Import PDF files with automatic section splitting (by title, subtitle, or as a single document).</w:t>
      </w:r>
    </w:p>
    <w:p>
      <w:pPr>
        <w:numPr>
          <w:ilvl w:val="0"/>
          <w:numId w:val="1002"/>
        </w:numPr>
      </w:pPr>
      <w:r>
        <w:t xml:space="preserve">Import plain text files.</w:t>
      </w:r>
    </w:p>
    <w:p>
      <w:pPr>
        <w:numPr>
          <w:ilvl w:val="0"/>
          <w:numId w:val="1002"/>
        </w:numPr>
      </w:pPr>
      <w:r>
        <w:t xml:space="preserve">Load curated example corpora designed to highlight specific IR concepts (synonym variations, link structures, academic papers across multiple domains).</w:t>
      </w:r>
    </w:p>
    <w:p>
      <w:pPr>
        <w:numPr>
          <w:ilvl w:val="0"/>
          <w:numId w:val="1002"/>
        </w:numPr>
      </w:pPr>
      <w:r>
        <w:t xml:space="preserve">Generate synthetic corpora with configurable number of documents, length, vocabulary overlap, and reproducible random seeds.</w:t>
      </w:r>
    </w:p>
    <w:p>
      <w:pPr>
        <w:numPr>
          <w:ilvl w:val="0"/>
          <w:numId w:val="1002"/>
        </w:numPr>
      </w:pPr>
      <w:r>
        <w:t xml:space="preserve">Edit document text directly within the application during the session.</w:t>
      </w:r>
    </w:p>
    <w:bookmarkEnd w:id="13"/>
    <w:bookmarkStart w:id="14" w:name="configurable-stemmer"/>
    <w:p>
      <w:pPr>
        <w:pStyle w:val="Heading2"/>
      </w:pPr>
      <w:r>
        <w:t xml:space="preserve">2.5 Configurable Stemmer</w:t>
      </w:r>
    </w:p>
    <w:p>
      <w:pPr>
        <w:pStyle w:val="FirstParagraph"/>
      </w:pPr>
      <w:r>
        <w:t xml:space="preserve">The suffix-stripping stemmer can be customized through the Settings menu. Users can add, remove, or reorder suffix rules to experiment with how different stemming strategies affect vocabulary size and retrieval quality. Changes are saved across sessions.</w:t>
      </w:r>
    </w:p>
    <w:bookmarkEnd w:id="14"/>
    <w:bookmarkStart w:id="15" w:name="contextual-hints"/>
    <w:p>
      <w:pPr>
        <w:pStyle w:val="Heading2"/>
      </w:pPr>
      <w:r>
        <w:t xml:space="preserve">2.6 Contextual Hints</w:t>
      </w:r>
    </w:p>
    <w:p>
      <w:pPr>
        <w:pStyle w:val="FirstParagraph"/>
      </w:pPr>
      <w:r>
        <w:t xml:space="preserve">Explore Mode tabs include collapsible hint panels that provide context-aware explanations. For example, clicking a term in the Index tab shows its document frequency and explains what that means for retrieval. Hints can be collapsed per-tab when not needed.</w:t>
      </w:r>
    </w:p>
    <w:bookmarkEnd w:id="15"/>
    <w:bookmarkEnd w:id="16"/>
    <w:bookmarkStart w:id="21" w:name="default-corpus-source-documents"/>
    <w:p>
      <w:pPr>
        <w:pStyle w:val="Heading1"/>
      </w:pPr>
      <w:r>
        <w:t xml:space="preserve">3. Default Corpus – Source Documents</w:t>
      </w:r>
    </w:p>
    <w:bookmarkStart w:id="17" w:name="original-corpus-v1.0.0"/>
    <w:p>
      <w:pPr>
        <w:pStyle w:val="Heading2"/>
      </w:pPr>
      <w:r>
        <w:t xml:space="preserve">3.1 Original Corpus (v1.0.0)</w:t>
      </w:r>
    </w:p>
    <w:p>
      <w:pPr>
        <w:pStyle w:val="FirstParagraph"/>
      </w:pPr>
      <w:r>
        <w:t xml:space="preserve">The application originally shipped with a default corpus of 13 section-level documents extracted from three published research papers on multiverse physics and quantum mechanics. In earlier releases these three sources were bundled only as extracted JSON (no PDF files); the current release includes the source PDFs locally alongside the other twelve papers so that the full provenance of every document is reproducible.</w:t>
      </w:r>
    </w:p>
    <w:p>
      <w:pPr>
        <w:pStyle w:val="BodyText"/>
      </w:pPr>
      <w:r>
        <w:rPr>
          <w:b/>
          <w:bCs/>
        </w:rPr>
        <w:t xml:space="preserve">Tegmark, M. (2005).</w:t>
      </w:r>
      <w:r>
        <w:rPr>
          <w:b/>
          <w:bCs/>
        </w:rPr>
        <w:t xml:space="preserve"> </w:t>
      </w:r>
      <w:r>
        <w:rPr>
          <w:b/>
          <w:bCs/>
        </w:rPr>
        <w:t xml:space="preserve">“Parallel Universes / The Multiverse Hierarchy.”</w:t>
      </w:r>
      <w:r>
        <w:t xml:space="preserve"> </w:t>
      </w:r>
      <w:r>
        <w:t xml:space="preserve">Documents d1–d5. Source file:</w:t>
      </w:r>
      <w:r>
        <w:t xml:space="preserve"> </w:t>
      </w:r>
      <w:r>
        <w:rPr>
          <w:rStyle w:val="VerbatimChar"/>
        </w:rPr>
        <w:t xml:space="preserve">multiverse.pdf</w:t>
      </w:r>
      <w:r>
        <w:t xml:space="preserve">. Covers the four-level multiverse hierarchy from cosmological inflation through mathematical structures. Provides vocabulary around inflation, quantum mechanics, and cosmology.</w:t>
      </w:r>
    </w:p>
    <w:p>
      <w:pPr>
        <w:pStyle w:val="BodyText"/>
      </w:pPr>
      <w:r>
        <w:rPr>
          <w:b/>
          <w:bCs/>
        </w:rPr>
        <w:t xml:space="preserve">Guth, A. H. (2007).</w:t>
      </w:r>
      <w:r>
        <w:rPr>
          <w:b/>
          <w:bCs/>
        </w:rPr>
        <w:t xml:space="preserve"> </w:t>
      </w:r>
      <w:r>
        <w:rPr>
          <w:b/>
          <w:bCs/>
        </w:rPr>
        <w:t xml:space="preserve">“Eternal Inflation and its Implications.”</w:t>
      </w:r>
      <w:r>
        <w:t xml:space="preserve"> </w:t>
      </w:r>
      <w:r>
        <w:t xml:space="preserve">Documents d6–d9. Source file:</w:t>
      </w:r>
      <w:r>
        <w:t xml:space="preserve"> </w:t>
      </w:r>
      <w:r>
        <w:rPr>
          <w:rStyle w:val="VerbatimChar"/>
        </w:rPr>
        <w:t xml:space="preserve">0702178v1.pdf</w:t>
      </w:r>
      <w:r>
        <w:t xml:space="preserve">. Covers inflationary cosmology, the flatness problem, eternal inflation mechanisms, and the string landscape. Shares significant vocabulary overlap with the Tegmark paper, making it useful for similarity and retrieval demonstrations.</w:t>
      </w:r>
    </w:p>
    <w:p>
      <w:pPr>
        <w:pStyle w:val="BodyText"/>
      </w:pPr>
      <w:r>
        <w:rPr>
          <w:b/>
          <w:bCs/>
        </w:rPr>
        <w:t xml:space="preserve">Blackshaw, N. &amp; Franklin, A. (2026).</w:t>
      </w:r>
      <w:r>
        <w:rPr>
          <w:b/>
          <w:bCs/>
        </w:rPr>
        <w:t xml:space="preserve"> </w:t>
      </w:r>
      <w:r>
        <w:rPr>
          <w:b/>
          <w:bCs/>
        </w:rPr>
        <w:t xml:space="preserve">“Everettian Interpretations of Quantum Mechanics.”</w:t>
      </w:r>
      <w:r>
        <w:t xml:space="preserve"> </w:t>
      </w:r>
      <w:r>
        <w:t xml:space="preserve">Documents d10–d13. Source file:</w:t>
      </w:r>
      <w:r>
        <w:t xml:space="preserve"> </w:t>
      </w:r>
      <w:r>
        <w:rPr>
          <w:rStyle w:val="VerbatimChar"/>
        </w:rPr>
        <w:t xml:space="preserve">Everett_Encyclopedia_Chapter.pdf</w:t>
      </w:r>
      <w:r>
        <w:t xml:space="preserve">. Covers the Everett interpretation, decoherence, the preferred basis problem, and the probability problem in quantum mechanics. Introduces distinct vocabulary (decoherence, branching, wavefunction) while sharing quantum mechanics terms with the other papers.</w:t>
      </w:r>
    </w:p>
    <w:bookmarkEnd w:id="17"/>
    <w:bookmarkStart w:id="19" w:name="extended-corpus-v1.0.1"/>
    <w:p>
      <w:pPr>
        <w:pStyle w:val="Heading2"/>
      </w:pPr>
      <w:r>
        <w:t xml:space="preserve">3.2 Extended Corpus (v1.0.1)</w:t>
      </w:r>
    </w:p>
    <w:p>
      <w:pPr>
        <w:pStyle w:val="FirstParagraph"/>
      </w:pPr>
      <w:r>
        <w:t xml:space="preserve">The corpus was extended to</w:t>
      </w:r>
      <w:r>
        <w:t xml:space="preserve"> </w:t>
      </w:r>
      <w:r>
        <w:rPr>
          <w:b/>
          <w:bCs/>
        </w:rPr>
        <w:t xml:space="preserve">80 documents from 15 papers across 7 scientific domains</w:t>
      </w:r>
      <w:r>
        <w:t xml:space="preserve">, enabling meaningful cross-domain evaluation experiments. The 12 new papers were selected to provide topical diversity so that evaluation queries produce non-trivial precision/recall trade-offs.</w:t>
      </w:r>
    </w:p>
    <w:bookmarkStart w:id="18" w:name="tab:corpus"/>
    <w:p>
      <w:pPr>
        <w:pStyle w:val="TableCaption"/>
      </w:pPr>
      <w:r>
        <w:t xml:space="preserve">Extended corpus: 15 papers across 7 scientific domains (80 documents total)</w:t>
      </w:r>
    </w:p>
    <w:tbl>
      <w:tblPr>
        <w:tblStyle w:val="Table"/>
        <w:tblW w:type="auto" w:w="0"/>
        <w:tblLook w:firstRow="1" w:lastRow="0" w:firstColumn="0" w:lastColumn="0" w:noHBand="0" w:noVBand="0" w:val="0020"/>
        <w:tblCaption w:val="Extended corpus: 15 papers across 7 scientific domains (80 documents total)"/>
      </w:tblPr>
      <w:tblGrid>
        <w:gridCol w:w="1980"/>
        <w:gridCol w:w="1980"/>
        <w:gridCol w:w="1980"/>
        <w:gridCol w:w="1980"/>
      </w:tblGrid>
      <w:tr>
        <w:trPr>
          <w:tblHeader w:val="on"/>
        </w:trPr>
        <w:tc>
          <w:tcPr/>
          <w:p>
            <w:pPr>
              <w:pStyle w:val="Compact"/>
              <w:jc w:val="left"/>
            </w:pPr>
            <w:r>
              <w:rPr>
                <w:b/>
                <w:bCs/>
              </w:rPr>
              <w:t xml:space="preserve">Domain</w:t>
            </w:r>
          </w:p>
        </w:tc>
        <w:tc>
          <w:tcPr/>
          <w:p>
            <w:pPr>
              <w:pStyle w:val="Compact"/>
              <w:jc w:val="left"/>
            </w:pPr>
            <w:r>
              <w:rPr>
                <w:b/>
                <w:bCs/>
              </w:rPr>
              <w:t xml:space="preserve">Paper</w:t>
            </w:r>
          </w:p>
        </w:tc>
        <w:tc>
          <w:tcPr/>
          <w:p>
            <w:pPr>
              <w:pStyle w:val="Compact"/>
              <w:jc w:val="center"/>
            </w:pPr>
            <w:r>
              <w:rPr>
                <w:b/>
                <w:bCs/>
              </w:rPr>
              <w:t xml:space="preserve">Docs</w:t>
            </w:r>
          </w:p>
        </w:tc>
        <w:tc>
          <w:tcPr/>
          <w:p>
            <w:pPr>
              <w:pStyle w:val="Compact"/>
              <w:jc w:val="left"/>
            </w:pPr>
            <w:r>
              <w:rPr>
                <w:b/>
                <w:bCs/>
              </w:rPr>
              <w:t xml:space="preserve">IDs</w:t>
            </w:r>
          </w:p>
        </w:tc>
      </w:tr>
      <w:tr>
        <w:tc>
          <w:tcPr>
            <w:vMerge w:val="restart"/>
          </w:tcPr>
          <w:p>
            <w:pPr>
              <w:pStyle w:val="Compact"/>
              <w:jc w:val="left"/>
            </w:pPr>
            <w:r>
              <w:t xml:space="preserve">Physics</w:t>
            </w:r>
          </w:p>
        </w:tc>
        <w:tc>
          <w:tcPr/>
          <w:p>
            <w:pPr>
              <w:pStyle w:val="Compact"/>
              <w:jc w:val="left"/>
            </w:pPr>
            <w:r>
              <w:t xml:space="preserve">Tegmark (2005)</w:t>
            </w:r>
          </w:p>
        </w:tc>
        <w:tc>
          <w:tcPr/>
          <w:p>
            <w:pPr>
              <w:pStyle w:val="Compact"/>
              <w:jc w:val="center"/>
            </w:pPr>
            <w:r>
              <w:t xml:space="preserve">5</w:t>
            </w:r>
          </w:p>
        </w:tc>
        <w:tc>
          <w:tcPr/>
          <w:p>
            <w:pPr>
              <w:pStyle w:val="Compact"/>
              <w:jc w:val="left"/>
            </w:pPr>
            <w:r>
              <w:t xml:space="preserve">d1–d5</w:t>
            </w:r>
          </w:p>
        </w:tc>
      </w:tr>
      <w:tr>
        <w:tc>
          <w:tcPr>
            <w:gridSpan w:val="1"/>
            <w:vMerge w:val="continue"/>
          </w:tcPr>
          <w:p>
            <w:pPr/>
          </w:p>
        </w:tc>
        <w:tc>
          <w:tcPr/>
          <w:p>
            <w:pPr>
              <w:pStyle w:val="Compact"/>
              <w:jc w:val="left"/>
            </w:pPr>
            <w:r>
              <w:t xml:space="preserve">Guth (2007)</w:t>
            </w:r>
          </w:p>
        </w:tc>
        <w:tc>
          <w:tcPr/>
          <w:p>
            <w:pPr>
              <w:pStyle w:val="Compact"/>
              <w:jc w:val="center"/>
            </w:pPr>
            <w:r>
              <w:t xml:space="preserve">4</w:t>
            </w:r>
          </w:p>
        </w:tc>
        <w:tc>
          <w:tcPr/>
          <w:p>
            <w:pPr>
              <w:pStyle w:val="Compact"/>
              <w:jc w:val="left"/>
            </w:pPr>
            <w:r>
              <w:t xml:space="preserve">d6–d9</w:t>
            </w:r>
          </w:p>
        </w:tc>
      </w:tr>
      <w:tr>
        <w:tc>
          <w:tcPr>
            <w:gridSpan w:val="1"/>
            <w:vMerge w:val="continue"/>
          </w:tcPr>
          <w:p>
            <w:pPr/>
          </w:p>
        </w:tc>
        <w:tc>
          <w:tcPr/>
          <w:p>
            <w:pPr>
              <w:pStyle w:val="Compact"/>
              <w:jc w:val="left"/>
            </w:pPr>
            <w:r>
              <w:t xml:space="preserve">Blackshaw &amp; Franklin (2026)</w:t>
            </w:r>
          </w:p>
        </w:tc>
        <w:tc>
          <w:tcPr/>
          <w:p>
            <w:pPr>
              <w:pStyle w:val="Compact"/>
              <w:jc w:val="center"/>
            </w:pPr>
            <w:r>
              <w:t xml:space="preserve">4</w:t>
            </w:r>
          </w:p>
        </w:tc>
        <w:tc>
          <w:tcPr/>
          <w:p>
            <w:pPr>
              <w:pStyle w:val="Compact"/>
              <w:jc w:val="left"/>
            </w:pPr>
            <w:r>
              <w:t xml:space="preserve">d10–d13</w:t>
            </w:r>
          </w:p>
        </w:tc>
      </w:tr>
      <w:tr>
        <w:tc>
          <w:tcPr>
            <w:gridSpan w:val="1"/>
            <w:vMerge w:val="continue"/>
          </w:tcPr>
          <w:p>
            <w:pPr/>
          </w:p>
        </w:tc>
        <w:tc>
          <w:tcPr/>
          <w:p>
            <w:pPr>
              <w:pStyle w:val="Compact"/>
              <w:jc w:val="left"/>
            </w:pPr>
            <w:r>
              <w:t xml:space="preserve">Hawking (1975)</w:t>
            </w:r>
          </w:p>
        </w:tc>
        <w:tc>
          <w:tcPr/>
          <w:p>
            <w:pPr>
              <w:pStyle w:val="Compact"/>
              <w:jc w:val="center"/>
            </w:pPr>
            <w:r>
              <w:t xml:space="preserve">5</w:t>
            </w:r>
          </w:p>
        </w:tc>
        <w:tc>
          <w:tcPr/>
          <w:p>
            <w:pPr>
              <w:pStyle w:val="Compact"/>
              <w:jc w:val="left"/>
            </w:pPr>
            <w:r>
              <w:t xml:space="preserve">d36–d40</w:t>
            </w:r>
          </w:p>
        </w:tc>
      </w:tr>
      <w:tr>
        <w:tc>
          <w:tcPr>
            <w:gridSpan w:val="1"/>
            <w:vMerge w:val="continue"/>
          </w:tcPr>
          <w:p>
            <w:pPr/>
          </w:p>
        </w:tc>
        <w:tc>
          <w:tcPr/>
          <w:p>
            <w:pPr>
              <w:pStyle w:val="Compact"/>
              <w:jc w:val="left"/>
            </w:pPr>
            <w:r>
              <w:t xml:space="preserve">Einstein (1905)</w:t>
            </w:r>
          </w:p>
        </w:tc>
        <w:tc>
          <w:tcPr/>
          <w:p>
            <w:pPr>
              <w:pStyle w:val="Compact"/>
              <w:jc w:val="center"/>
            </w:pPr>
            <w:r>
              <w:t xml:space="preserve">6</w:t>
            </w:r>
          </w:p>
        </w:tc>
        <w:tc>
          <w:tcPr/>
          <w:p>
            <w:pPr>
              <w:pStyle w:val="Compact"/>
              <w:jc w:val="left"/>
            </w:pPr>
            <w:r>
              <w:t xml:space="preserve">d64–d69</w:t>
            </w:r>
          </w:p>
        </w:tc>
      </w:tr>
      <w:tr>
        <w:tc>
          <w:tcPr>
            <w:vMerge w:val="restart"/>
          </w:tcPr>
          <w:p>
            <w:pPr>
              <w:pStyle w:val="Compact"/>
              <w:jc w:val="left"/>
            </w:pPr>
            <w:r>
              <w:t xml:space="preserve">Computer Science / AI</w:t>
            </w:r>
          </w:p>
        </w:tc>
        <w:tc>
          <w:tcPr/>
          <w:p>
            <w:pPr>
              <w:pStyle w:val="Compact"/>
              <w:jc w:val="left"/>
            </w:pPr>
            <w:r>
              <w:t xml:space="preserve">Vaswani et al. (2017)</w:t>
            </w:r>
          </w:p>
        </w:tc>
        <w:tc>
          <w:tcPr/>
          <w:p>
            <w:pPr>
              <w:pStyle w:val="Compact"/>
              <w:jc w:val="center"/>
            </w:pPr>
            <w:r>
              <w:t xml:space="preserve">6</w:t>
            </w:r>
          </w:p>
        </w:tc>
        <w:tc>
          <w:tcPr/>
          <w:p>
            <w:pPr>
              <w:pStyle w:val="Compact"/>
              <w:jc w:val="left"/>
            </w:pPr>
            <w:r>
              <w:t xml:space="preserve">d14–d19</w:t>
            </w:r>
          </w:p>
        </w:tc>
      </w:tr>
      <w:tr>
        <w:tc>
          <w:tcPr>
            <w:gridSpan w:val="1"/>
            <w:vMerge w:val="continue"/>
          </w:tcPr>
          <w:p>
            <w:pPr/>
          </w:p>
        </w:tc>
        <w:tc>
          <w:tcPr/>
          <w:p>
            <w:pPr>
              <w:pStyle w:val="Compact"/>
              <w:jc w:val="left"/>
            </w:pPr>
            <w:r>
              <w:t xml:space="preserve">Devlin et al. (2019)</w:t>
            </w:r>
          </w:p>
        </w:tc>
        <w:tc>
          <w:tcPr/>
          <w:p>
            <w:pPr>
              <w:pStyle w:val="Compact"/>
              <w:jc w:val="center"/>
            </w:pPr>
            <w:r>
              <w:t xml:space="preserve">6</w:t>
            </w:r>
          </w:p>
        </w:tc>
        <w:tc>
          <w:tcPr/>
          <w:p>
            <w:pPr>
              <w:pStyle w:val="Compact"/>
              <w:jc w:val="left"/>
            </w:pPr>
            <w:r>
              <w:t xml:space="preserve">d20–d25</w:t>
            </w:r>
          </w:p>
        </w:tc>
      </w:tr>
      <w:tr>
        <w:tc>
          <w:tcPr>
            <w:gridSpan w:val="1"/>
            <w:vMerge w:val="continue"/>
          </w:tcPr>
          <w:p>
            <w:pPr/>
          </w:p>
        </w:tc>
        <w:tc>
          <w:tcPr/>
          <w:p>
            <w:pPr>
              <w:pStyle w:val="Compact"/>
              <w:jc w:val="left"/>
            </w:pPr>
            <w:r>
              <w:t xml:space="preserve">LeCun, Bengio &amp; Hinton (2015)</w:t>
            </w:r>
          </w:p>
        </w:tc>
        <w:tc>
          <w:tcPr/>
          <w:p>
            <w:pPr>
              <w:pStyle w:val="Compact"/>
              <w:jc w:val="center"/>
            </w:pPr>
            <w:r>
              <w:t xml:space="preserve">6</w:t>
            </w:r>
          </w:p>
        </w:tc>
        <w:tc>
          <w:tcPr/>
          <w:p>
            <w:pPr>
              <w:pStyle w:val="Compact"/>
              <w:jc w:val="left"/>
            </w:pPr>
            <w:r>
              <w:t xml:space="preserve">d26–d31</w:t>
            </w:r>
          </w:p>
        </w:tc>
      </w:tr>
      <w:tr>
        <w:tc>
          <w:tcPr>
            <w:vMerge w:val="restart"/>
          </w:tcPr>
          <w:p>
            <w:pPr>
              <w:pStyle w:val="Compact"/>
              <w:jc w:val="left"/>
            </w:pPr>
            <w:r>
              <w:t xml:space="preserve">Climate / Earth Science</w:t>
            </w:r>
          </w:p>
        </w:tc>
        <w:tc>
          <w:tcPr/>
          <w:p>
            <w:pPr>
              <w:pStyle w:val="Compact"/>
              <w:jc w:val="left"/>
            </w:pPr>
            <w:r>
              <w:t xml:space="preserve">Keeling (1960)</w:t>
            </w:r>
          </w:p>
        </w:tc>
        <w:tc>
          <w:tcPr/>
          <w:p>
            <w:pPr>
              <w:pStyle w:val="Compact"/>
              <w:jc w:val="center"/>
            </w:pPr>
            <w:r>
              <w:t xml:space="preserve">4</w:t>
            </w:r>
          </w:p>
        </w:tc>
        <w:tc>
          <w:tcPr/>
          <w:p>
            <w:pPr>
              <w:pStyle w:val="Compact"/>
              <w:jc w:val="left"/>
            </w:pPr>
            <w:r>
              <w:t xml:space="preserve">d32–d35</w:t>
            </w:r>
          </w:p>
        </w:tc>
      </w:tr>
      <w:tr>
        <w:tc>
          <w:tcPr>
            <w:gridSpan w:val="1"/>
            <w:vMerge w:val="continue"/>
          </w:tcPr>
          <w:p>
            <w:pPr/>
          </w:p>
        </w:tc>
        <w:tc>
          <w:tcPr/>
          <w:p>
            <w:pPr>
              <w:pStyle w:val="Compact"/>
              <w:jc w:val="left"/>
            </w:pPr>
            <w:r>
              <w:t xml:space="preserve">IPCC AR6 (2021)</w:t>
            </w:r>
          </w:p>
        </w:tc>
        <w:tc>
          <w:tcPr/>
          <w:p>
            <w:pPr>
              <w:pStyle w:val="Compact"/>
              <w:jc w:val="center"/>
            </w:pPr>
            <w:r>
              <w:t xml:space="preserve">6</w:t>
            </w:r>
          </w:p>
        </w:tc>
        <w:tc>
          <w:tcPr/>
          <w:p>
            <w:pPr>
              <w:pStyle w:val="Compact"/>
              <w:jc w:val="left"/>
            </w:pPr>
            <w:r>
              <w:t xml:space="preserve">d58–d63</w:t>
            </w:r>
          </w:p>
        </w:tc>
      </w:tr>
      <w:tr>
        <w:tc>
          <w:tcPr>
            <w:vMerge w:val="restart"/>
          </w:tcPr>
          <w:p>
            <w:pPr>
              <w:pStyle w:val="Compact"/>
              <w:jc w:val="left"/>
            </w:pPr>
            <w:r>
              <w:t xml:space="preserve">Biology</w:t>
            </w:r>
          </w:p>
        </w:tc>
        <w:tc>
          <w:tcPr/>
          <w:p>
            <w:pPr>
              <w:pStyle w:val="Compact"/>
              <w:jc w:val="left"/>
            </w:pPr>
            <w:r>
              <w:t xml:space="preserve">Darwin (1859)</w:t>
            </w:r>
          </w:p>
        </w:tc>
        <w:tc>
          <w:tcPr/>
          <w:p>
            <w:pPr>
              <w:pStyle w:val="Compact"/>
              <w:jc w:val="center"/>
            </w:pPr>
            <w:r>
              <w:t xml:space="preserve">6</w:t>
            </w:r>
          </w:p>
        </w:tc>
        <w:tc>
          <w:tcPr/>
          <w:p>
            <w:pPr>
              <w:pStyle w:val="Compact"/>
              <w:jc w:val="left"/>
            </w:pPr>
            <w:r>
              <w:t xml:space="preserve">d41–d46</w:t>
            </w:r>
          </w:p>
        </w:tc>
      </w:tr>
      <w:tr>
        <w:tc>
          <w:tcPr>
            <w:gridSpan w:val="1"/>
            <w:vMerge w:val="continue"/>
          </w:tcPr>
          <w:p>
            <w:pPr/>
          </w:p>
        </w:tc>
        <w:tc>
          <w:tcPr/>
          <w:p>
            <w:pPr>
              <w:pStyle w:val="Compact"/>
              <w:jc w:val="left"/>
            </w:pPr>
            <w:r>
              <w:t xml:space="preserve">Watson &amp; Crick (1953)</w:t>
            </w:r>
          </w:p>
        </w:tc>
        <w:tc>
          <w:tcPr/>
          <w:p>
            <w:pPr>
              <w:pStyle w:val="Compact"/>
              <w:jc w:val="center"/>
            </w:pPr>
            <w:r>
              <w:t xml:space="preserve">5</w:t>
            </w:r>
          </w:p>
        </w:tc>
        <w:tc>
          <w:tcPr/>
          <w:p>
            <w:pPr>
              <w:pStyle w:val="Compact"/>
              <w:jc w:val="left"/>
            </w:pPr>
            <w:r>
              <w:t xml:space="preserve">d76–d80</w:t>
            </w:r>
          </w:p>
        </w:tc>
      </w:tr>
      <w:tr>
        <w:tc>
          <w:tcPr/>
          <w:p>
            <w:pPr>
              <w:pStyle w:val="Compact"/>
              <w:jc w:val="left"/>
            </w:pPr>
            <w:r>
              <w:t xml:space="preserve">Information Theory</w:t>
            </w:r>
          </w:p>
        </w:tc>
        <w:tc>
          <w:tcPr/>
          <w:p>
            <w:pPr>
              <w:pStyle w:val="Compact"/>
              <w:jc w:val="left"/>
            </w:pPr>
            <w:r>
              <w:t xml:space="preserve">Shannon (1948)</w:t>
            </w:r>
          </w:p>
        </w:tc>
        <w:tc>
          <w:tcPr/>
          <w:p>
            <w:pPr>
              <w:pStyle w:val="Compact"/>
              <w:jc w:val="center"/>
            </w:pPr>
            <w:r>
              <w:t xml:space="preserve">6</w:t>
            </w:r>
          </w:p>
        </w:tc>
        <w:tc>
          <w:tcPr/>
          <w:p>
            <w:pPr>
              <w:pStyle w:val="Compact"/>
              <w:jc w:val="left"/>
            </w:pPr>
            <w:r>
              <w:t xml:space="preserve">d47–d52</w:t>
            </w:r>
          </w:p>
        </w:tc>
      </w:tr>
      <w:tr>
        <w:tc>
          <w:tcPr/>
          <w:p>
            <w:pPr>
              <w:pStyle w:val="Compact"/>
              <w:jc w:val="left"/>
            </w:pPr>
            <w:r>
              <w:t xml:space="preserve">Neuroscience</w:t>
            </w:r>
          </w:p>
        </w:tc>
        <w:tc>
          <w:tcPr/>
          <w:p>
            <w:pPr>
              <w:pStyle w:val="Compact"/>
              <w:jc w:val="left"/>
            </w:pPr>
            <w:r>
              <w:t xml:space="preserve">Hebb (1949)</w:t>
            </w:r>
          </w:p>
        </w:tc>
        <w:tc>
          <w:tcPr/>
          <w:p>
            <w:pPr>
              <w:pStyle w:val="Compact"/>
              <w:jc w:val="center"/>
            </w:pPr>
            <w:r>
              <w:t xml:space="preserve">5</w:t>
            </w:r>
          </w:p>
        </w:tc>
        <w:tc>
          <w:tcPr/>
          <w:p>
            <w:pPr>
              <w:pStyle w:val="Compact"/>
              <w:jc w:val="left"/>
            </w:pPr>
            <w:r>
              <w:t xml:space="preserve">d53–d57</w:t>
            </w:r>
          </w:p>
        </w:tc>
      </w:tr>
      <w:tr>
        <w:tc>
          <w:tcPr/>
          <w:p>
            <w:pPr>
              <w:pStyle w:val="Compact"/>
              <w:jc w:val="left"/>
            </w:pPr>
            <w:r>
              <w:t xml:space="preserve">Philosophy of Computing</w:t>
            </w:r>
          </w:p>
        </w:tc>
        <w:tc>
          <w:tcPr/>
          <w:p>
            <w:pPr>
              <w:pStyle w:val="Compact"/>
              <w:jc w:val="left"/>
            </w:pPr>
            <w:r>
              <w:t xml:space="preserve">Turing (1950)</w:t>
            </w:r>
          </w:p>
        </w:tc>
        <w:tc>
          <w:tcPr/>
          <w:p>
            <w:pPr>
              <w:pStyle w:val="Compact"/>
              <w:jc w:val="center"/>
            </w:pPr>
            <w:r>
              <w:t xml:space="preserve">6</w:t>
            </w:r>
          </w:p>
        </w:tc>
        <w:tc>
          <w:tcPr/>
          <w:p>
            <w:pPr>
              <w:pStyle w:val="Compact"/>
              <w:jc w:val="left"/>
            </w:pPr>
            <w:r>
              <w:t xml:space="preserve">d70–d75</w:t>
            </w:r>
          </w:p>
        </w:tc>
      </w:tr>
    </w:tbl>
    <w:bookmarkEnd w:id="18"/>
    <w:p>
      <w:pPr>
        <w:pStyle w:val="BodyText"/>
      </w:pPr>
      <w:r>
        <w:t xml:space="preserve">The source PDF files are kept locally in the project root for reproducibility of the extraction pipeline (</w:t>
      </w:r>
      <w:r>
        <w:rPr>
          <w:rStyle w:val="VerbatimChar"/>
        </w:rPr>
        <w:t xml:space="preserve">scripts/build_corpus.py</w:t>
      </w:r>
      <w:r>
        <w:t xml:space="preserve">); they are</w:t>
      </w:r>
      <w:r>
        <w:t xml:space="preserve"> </w:t>
      </w:r>
      <w:r>
        <w:rPr>
          <w:i/>
          <w:iCs/>
        </w:rPr>
        <w:t xml:space="preserve">not</w:t>
      </w:r>
      <w:r>
        <w:t xml:space="preserve"> </w:t>
      </w:r>
      <w:r>
        <w:t xml:space="preserve">distributed with the Git repository because they are copyrighted third-party material and are excluded via</w:t>
      </w:r>
      <w:r>
        <w:t xml:space="preserve"> </w:t>
      </w:r>
      <w:r>
        <w:rPr>
          <w:rStyle w:val="VerbatimChar"/>
        </w:rPr>
        <w:t xml:space="preserve">.gitignore</w:t>
      </w:r>
      <w:r>
        <w:t xml:space="preserve">. The already-extracted text ships with the repository in</w:t>
      </w:r>
      <w:r>
        <w:t xml:space="preserve"> </w:t>
      </w:r>
      <w:r>
        <w:rPr>
          <w:rStyle w:val="VerbatimChar"/>
        </w:rPr>
        <w:t xml:space="preserve">ir_explorer/assets/default_corpus.json</w:t>
      </w:r>
      <w:r>
        <w:t xml:space="preserve"> </w:t>
      </w:r>
      <w:r>
        <w:t xml:space="preserve">and is the file actually used by the lesson animations and evaluation experiment. Section </w:t>
      </w:r>
      <w:hyperlink w:anchor="sec:references">
        <w:r>
          <w:rPr>
            <w:rStyle w:val="Hyperlink"/>
          </w:rPr>
          <w:t xml:space="preserve">3.3</w:t>
        </w:r>
      </w:hyperlink>
      <w:r>
        <w:t xml:space="preserve"> </w:t>
      </w:r>
      <w:r>
        <w:t xml:space="preserve">gives the full bibliographic entry and local filename for every source.</w:t>
      </w:r>
    </w:p>
    <w:bookmarkEnd w:id="19"/>
    <w:bookmarkStart w:id="20" w:name="sec:references"/>
    <w:p>
      <w:pPr>
        <w:pStyle w:val="Heading2"/>
      </w:pPr>
      <w:r>
        <w:t xml:space="preserve">3.3 Source References</w:t>
      </w:r>
    </w:p>
    <w:p>
      <w:pPr>
        <w:pStyle w:val="FirstParagraph"/>
      </w:pPr>
      <w:r>
        <w:t xml:space="preserve">The following lists every source work that contributes documents to the default corpus, grouped by domain. The</w:t>
      </w:r>
      <w:r>
        <w:t xml:space="preserve"> </w:t>
      </w:r>
      <w:r>
        <w:t xml:space="preserve">“File”</w:t>
      </w:r>
      <w:r>
        <w:t xml:space="preserve"> </w:t>
      </w:r>
      <w:r>
        <w:t xml:space="preserve">column gives the local PDF filename in the project root (not tracked in Git).</w:t>
      </w:r>
    </w:p>
    <w:p>
      <w:pPr>
        <w:pStyle w:val="BodyText"/>
      </w:pPr>
      <w:r>
        <w:rPr>
          <w:b/>
          <w:bCs/>
        </w:rPr>
        <w:t xml:space="preserve">Physics</w:t>
      </w:r>
    </w:p>
    <w:p>
      <w:pPr>
        <w:numPr>
          <w:ilvl w:val="0"/>
          <w:numId w:val="1003"/>
        </w:numPr>
      </w:pPr>
      <w:r>
        <w:t xml:space="preserve">Tegmark, M. (2005).</w:t>
      </w:r>
      <w:r>
        <w:t xml:space="preserve"> </w:t>
      </w:r>
      <w:r>
        <w:rPr>
          <w:i/>
          <w:iCs/>
        </w:rPr>
        <w:t xml:space="preserve">Parallel Universes (The Multiverse Hierarchy)</w:t>
      </w:r>
      <w:r>
        <w:t xml:space="preserve">. In J. D. Barrow, P. C. W. Davies, &amp; C. L. Harper (Eds.),</w:t>
      </w:r>
      <w:r>
        <w:t xml:space="preserve"> </w:t>
      </w:r>
      <w:r>
        <w:rPr>
          <w:i/>
          <w:iCs/>
        </w:rPr>
        <w:t xml:space="preserve">Science and Ultimate Reality</w:t>
      </w:r>
      <w:r>
        <w:t xml:space="preserve">, Cambridge University Press (arXiv:astro-ph/0302131).</w:t>
      </w:r>
      <w:r>
        <w:t xml:space="preserve"> </w:t>
      </w:r>
      <w:r>
        <w:rPr>
          <w:b/>
          <w:bCs/>
        </w:rPr>
        <w:t xml:space="preserve">File:</w:t>
      </w:r>
      <w:r>
        <w:t xml:space="preserve"> </w:t>
      </w:r>
      <w:r>
        <w:rPr>
          <w:rStyle w:val="VerbatimChar"/>
        </w:rPr>
        <w:t xml:space="preserve">multiverse.pdf</w:t>
      </w:r>
      <w:r>
        <w:t xml:space="preserve">.</w:t>
      </w:r>
    </w:p>
    <w:p>
      <w:pPr>
        <w:numPr>
          <w:ilvl w:val="0"/>
          <w:numId w:val="1003"/>
        </w:numPr>
      </w:pPr>
      <w:r>
        <w:t xml:space="preserve">Guth, A. H. (2007).</w:t>
      </w:r>
      <w:r>
        <w:t xml:space="preserve"> </w:t>
      </w:r>
      <w:r>
        <w:rPr>
          <w:i/>
          <w:iCs/>
        </w:rPr>
        <w:t xml:space="preserve">Eternal Inflation and Its Implications</w:t>
      </w:r>
      <w:r>
        <w:t xml:space="preserve">. Journal of Physics A: Mathematical and Theoretical,</w:t>
      </w:r>
      <w:r>
        <w:t xml:space="preserve"> </w:t>
      </w:r>
      <w:r>
        <w:rPr>
          <w:b/>
          <w:bCs/>
        </w:rPr>
        <w:t xml:space="preserve">40</w:t>
      </w:r>
      <w:r>
        <w:t xml:space="preserve">, 6811–6826 (arXiv:hep-th/0702178).</w:t>
      </w:r>
      <w:r>
        <w:t xml:space="preserve"> </w:t>
      </w:r>
      <w:r>
        <w:rPr>
          <w:b/>
          <w:bCs/>
        </w:rPr>
        <w:t xml:space="preserve">File:</w:t>
      </w:r>
      <w:r>
        <w:t xml:space="preserve"> </w:t>
      </w:r>
      <w:r>
        <w:rPr>
          <w:rStyle w:val="VerbatimChar"/>
        </w:rPr>
        <w:t xml:space="preserve">0702178v1.pdf</w:t>
      </w:r>
      <w:r>
        <w:t xml:space="preserve">.</w:t>
      </w:r>
    </w:p>
    <w:p>
      <w:pPr>
        <w:numPr>
          <w:ilvl w:val="0"/>
          <w:numId w:val="1003"/>
        </w:numPr>
      </w:pPr>
      <w:r>
        <w:t xml:space="preserve">Blackshaw, N. &amp; Franklin, A. (2026).</w:t>
      </w:r>
      <w:r>
        <w:t xml:space="preserve"> </w:t>
      </w:r>
      <w:r>
        <w:rPr>
          <w:i/>
          <w:iCs/>
        </w:rPr>
        <w:t xml:space="preserve">Everettian Interpretations of Quantum Mechanics</w:t>
      </w:r>
      <w:r>
        <w:t xml:space="preserve">. Forthcoming in</w:t>
      </w:r>
      <w:r>
        <w:t xml:space="preserve"> </w:t>
      </w:r>
      <w:r>
        <w:rPr>
          <w:i/>
          <w:iCs/>
        </w:rPr>
        <w:t xml:space="preserve">Comprehensive Philosophy of Science</w:t>
      </w:r>
      <w:r>
        <w:t xml:space="preserve">, Elsevier (PhilSci-Archive 28450).</w:t>
      </w:r>
      <w:r>
        <w:t xml:space="preserve"> </w:t>
      </w:r>
      <w:r>
        <w:rPr>
          <w:b/>
          <w:bCs/>
        </w:rPr>
        <w:t xml:space="preserve">File:</w:t>
      </w:r>
      <w:r>
        <w:t xml:space="preserve"> </w:t>
      </w:r>
      <w:r>
        <w:rPr>
          <w:rStyle w:val="VerbatimChar"/>
        </w:rPr>
        <w:t xml:space="preserve">Everett_Encyclopedia_Chapter.pdf</w:t>
      </w:r>
      <w:r>
        <w:t xml:space="preserve">.</w:t>
      </w:r>
    </w:p>
    <w:p>
      <w:pPr>
        <w:numPr>
          <w:ilvl w:val="0"/>
          <w:numId w:val="1003"/>
        </w:numPr>
      </w:pPr>
      <w:r>
        <w:t xml:space="preserve">Hawking, S. W. (1975).</w:t>
      </w:r>
      <w:r>
        <w:t xml:space="preserve"> </w:t>
      </w:r>
      <w:r>
        <w:rPr>
          <w:i/>
          <w:iCs/>
        </w:rPr>
        <w:t xml:space="preserve">Particle Creation by Black Holes</w:t>
      </w:r>
      <w:r>
        <w:t xml:space="preserve">. Communications in Mathematical Physics,</w:t>
      </w:r>
      <w:r>
        <w:t xml:space="preserve"> </w:t>
      </w:r>
      <w:r>
        <w:rPr>
          <w:b/>
          <w:bCs/>
        </w:rPr>
        <w:t xml:space="preserve">43</w:t>
      </w:r>
      <w:r>
        <w:t xml:space="preserve">, 199–220.</w:t>
      </w:r>
      <w:r>
        <w:t xml:space="preserve"> </w:t>
      </w:r>
      <w:r>
        <w:rPr>
          <w:b/>
          <w:bCs/>
        </w:rPr>
        <w:t xml:space="preserve">File:</w:t>
      </w:r>
      <w:r>
        <w:t xml:space="preserve"> </w:t>
      </w:r>
      <w:r>
        <w:rPr>
          <w:rStyle w:val="VerbatimChar"/>
        </w:rPr>
        <w:t xml:space="preserve">Download.pdf</w:t>
      </w:r>
      <w:r>
        <w:t xml:space="preserve">.</w:t>
      </w:r>
    </w:p>
    <w:p>
      <w:pPr>
        <w:numPr>
          <w:ilvl w:val="0"/>
          <w:numId w:val="1003"/>
        </w:numPr>
      </w:pPr>
      <w:r>
        <w:t xml:space="preserve">Einstein, A. (1905).</w:t>
      </w:r>
      <w:r>
        <w:t xml:space="preserve"> </w:t>
      </w:r>
      <w:r>
        <w:rPr>
          <w:i/>
          <w:iCs/>
        </w:rPr>
        <w:t xml:space="preserve">On the Electrodynamics of Moving Bodies (Zur Elektrodynamik bewegter Körper)</w:t>
      </w:r>
      <w:r>
        <w:t xml:space="preserve">. Annalen der Physik,</w:t>
      </w:r>
      <w:r>
        <w:t xml:space="preserve"> </w:t>
      </w:r>
      <w:r>
        <w:rPr>
          <w:b/>
          <w:bCs/>
        </w:rPr>
        <w:t xml:space="preserve">17</w:t>
      </w:r>
      <w:r>
        <w:t xml:space="preserve">, 891–921.</w:t>
      </w:r>
      <w:r>
        <w:t xml:space="preserve"> </w:t>
      </w:r>
      <w:r>
        <w:rPr>
          <w:b/>
          <w:bCs/>
        </w:rPr>
        <w:t xml:space="preserve">File:</w:t>
      </w:r>
      <w:r>
        <w:t xml:space="preserve"> </w:t>
      </w:r>
      <w:r>
        <w:rPr>
          <w:rStyle w:val="VerbatimChar"/>
        </w:rPr>
        <w:t xml:space="preserve">specrel.pdf</w:t>
      </w:r>
      <w:r>
        <w:t xml:space="preserve">.</w:t>
      </w:r>
    </w:p>
    <w:p>
      <w:pPr>
        <w:pStyle w:val="FirstParagraph"/>
      </w:pPr>
      <w:r>
        <w:rPr>
          <w:b/>
          <w:bCs/>
        </w:rPr>
        <w:t xml:space="preserve">Computer Science / Artificial Intelligence</w:t>
      </w:r>
    </w:p>
    <w:p>
      <w:pPr>
        <w:numPr>
          <w:ilvl w:val="0"/>
          <w:numId w:val="1004"/>
        </w:numPr>
      </w:pPr>
      <w:r>
        <w:t xml:space="preserve">Vaswani, A., Shazeer, N., Parmar, N., Uszkoreit, J., Jones, L., Gomez, A. N., Kaiser, Ł., &amp; Polosukhin, I. (2017).</w:t>
      </w:r>
      <w:r>
        <w:t xml:space="preserve"> </w:t>
      </w:r>
      <w:r>
        <w:rPr>
          <w:i/>
          <w:iCs/>
        </w:rPr>
        <w:t xml:space="preserve">Attention Is All You Need</w:t>
      </w:r>
      <w:r>
        <w:t xml:space="preserve">. NeurIPS 2017 (arXiv:1706.03762).</w:t>
      </w:r>
      <w:r>
        <w:t xml:space="preserve"> </w:t>
      </w:r>
      <w:r>
        <w:rPr>
          <w:b/>
          <w:bCs/>
        </w:rPr>
        <w:t xml:space="preserve">File:</w:t>
      </w:r>
      <w:r>
        <w:t xml:space="preserve"> </w:t>
      </w:r>
      <w:r>
        <w:rPr>
          <w:rStyle w:val="VerbatimChar"/>
        </w:rPr>
        <w:t xml:space="preserve">1706.03762v7.pdf</w:t>
      </w:r>
      <w:r>
        <w:t xml:space="preserve">.</w:t>
      </w:r>
    </w:p>
    <w:p>
      <w:pPr>
        <w:numPr>
          <w:ilvl w:val="0"/>
          <w:numId w:val="1004"/>
        </w:numPr>
      </w:pPr>
      <w:r>
        <w:t xml:space="preserve">Devlin, J., Chang, M.-W., Lee, K., &amp; Toutanova, K. (2019).</w:t>
      </w:r>
      <w:r>
        <w:t xml:space="preserve"> </w:t>
      </w:r>
      <w:r>
        <w:rPr>
          <w:i/>
          <w:iCs/>
        </w:rPr>
        <w:t xml:space="preserve">BERT: Pre-training of Deep Bidirectional Transformers for Language Understanding</w:t>
      </w:r>
      <w:r>
        <w:t xml:space="preserve">. NAACL 2019 (arXiv:1810.04805).</w:t>
      </w:r>
      <w:r>
        <w:t xml:space="preserve"> </w:t>
      </w:r>
      <w:r>
        <w:rPr>
          <w:b/>
          <w:bCs/>
        </w:rPr>
        <w:t xml:space="preserve">File:</w:t>
      </w:r>
      <w:r>
        <w:t xml:space="preserve"> </w:t>
      </w:r>
      <w:r>
        <w:rPr>
          <w:rStyle w:val="VerbatimChar"/>
        </w:rPr>
        <w:t xml:space="preserve">1810.04805v2.pdf</w:t>
      </w:r>
      <w:r>
        <w:t xml:space="preserve">.</w:t>
      </w:r>
    </w:p>
    <w:p>
      <w:pPr>
        <w:numPr>
          <w:ilvl w:val="0"/>
          <w:numId w:val="1004"/>
        </w:numPr>
      </w:pPr>
      <w:r>
        <w:t xml:space="preserve">LeCun, Y., Bengio, Y., &amp; Hinton, G. (2015).</w:t>
      </w:r>
      <w:r>
        <w:t xml:space="preserve"> </w:t>
      </w:r>
      <w:r>
        <w:rPr>
          <w:i/>
          <w:iCs/>
        </w:rPr>
        <w:t xml:space="preserve">Deep Learning</w:t>
      </w:r>
      <w:r>
        <w:t xml:space="preserve">. Nature,</w:t>
      </w:r>
      <w:r>
        <w:t xml:space="preserve"> </w:t>
      </w:r>
      <w:r>
        <w:rPr>
          <w:b/>
          <w:bCs/>
        </w:rPr>
        <w:t xml:space="preserve">521</w:t>
      </w:r>
      <w:r>
        <w:t xml:space="preserve">(7553), 436–444.</w:t>
      </w:r>
      <w:r>
        <w:t xml:space="preserve"> </w:t>
      </w:r>
      <w:r>
        <w:rPr>
          <w:b/>
          <w:bCs/>
        </w:rPr>
        <w:t xml:space="preserve">File:</w:t>
      </w:r>
      <w:r>
        <w:t xml:space="preserve"> </w:t>
      </w:r>
      <w:r>
        <w:rPr>
          <w:rStyle w:val="VerbatimChar"/>
        </w:rPr>
        <w:t xml:space="preserve">Deep Learning Review (Nature) - Yann LeCun, Yoshua Bengio, Geoffrey Hinton.pdf</w:t>
      </w:r>
      <w:r>
        <w:t xml:space="preserve">.</w:t>
      </w:r>
    </w:p>
    <w:p>
      <w:pPr>
        <w:pStyle w:val="FirstParagraph"/>
      </w:pPr>
      <w:r>
        <w:rPr>
          <w:b/>
          <w:bCs/>
        </w:rPr>
        <w:t xml:space="preserve">Climate / Earth Science</w:t>
      </w:r>
    </w:p>
    <w:p>
      <w:pPr>
        <w:numPr>
          <w:ilvl w:val="0"/>
          <w:numId w:val="1005"/>
        </w:numPr>
      </w:pPr>
      <w:r>
        <w:t xml:space="preserve">Keeling, C. D. (1960).</w:t>
      </w:r>
      <w:r>
        <w:t xml:space="preserve"> </w:t>
      </w:r>
      <w:r>
        <w:rPr>
          <w:i/>
          <w:iCs/>
        </w:rPr>
        <w:t xml:space="preserve">The Concentration and Isotopic Abundances of Carbon Dioxide in the Atmosphere</w:t>
      </w:r>
      <w:r>
        <w:t xml:space="preserve">. Tellus,</w:t>
      </w:r>
      <w:r>
        <w:t xml:space="preserve"> </w:t>
      </w:r>
      <w:r>
        <w:rPr>
          <w:b/>
          <w:bCs/>
        </w:rPr>
        <w:t xml:space="preserve">12</w:t>
      </w:r>
      <w:r>
        <w:t xml:space="preserve">(2), 200–203.</w:t>
      </w:r>
      <w:r>
        <w:t xml:space="preserve"> </w:t>
      </w:r>
      <w:r>
        <w:rPr>
          <w:b/>
          <w:bCs/>
        </w:rPr>
        <w:t xml:space="preserve">File:</w:t>
      </w:r>
      <w:r>
        <w:t xml:space="preserve"> </w:t>
      </w:r>
      <w:r>
        <w:rPr>
          <w:rStyle w:val="VerbatimChar"/>
        </w:rPr>
        <w:t xml:space="preserve">6572a8eb567d8.pdf</w:t>
      </w:r>
      <w:r>
        <w:t xml:space="preserve">.</w:t>
      </w:r>
    </w:p>
    <w:p>
      <w:pPr>
        <w:numPr>
          <w:ilvl w:val="0"/>
          <w:numId w:val="1005"/>
        </w:numPr>
      </w:pPr>
      <w:r>
        <w:t xml:space="preserve">IPCC (2021).</w:t>
      </w:r>
      <w:r>
        <w:t xml:space="preserve"> </w:t>
      </w:r>
      <w:r>
        <w:rPr>
          <w:i/>
          <w:iCs/>
        </w:rPr>
        <w:t xml:space="preserve">Climate Change 2021: The Physical Science Basis – Summary for Policymakers</w:t>
      </w:r>
      <w:r>
        <w:t xml:space="preserve">. Contribution of Working Group I to the Sixth Assessment Report, Cambridge University Press.</w:t>
      </w:r>
      <w:r>
        <w:t xml:space="preserve"> </w:t>
      </w:r>
      <w:r>
        <w:rPr>
          <w:b/>
          <w:bCs/>
        </w:rPr>
        <w:t xml:space="preserve">File:</w:t>
      </w:r>
      <w:r>
        <w:t xml:space="preserve"> </w:t>
      </w:r>
      <w:r>
        <w:rPr>
          <w:rStyle w:val="VerbatimChar"/>
        </w:rPr>
        <w:t xml:space="preserve">IPCC_AR6_WGI_SPM.pdf</w:t>
      </w:r>
      <w:r>
        <w:t xml:space="preserve">.</w:t>
      </w:r>
    </w:p>
    <w:p>
      <w:pPr>
        <w:pStyle w:val="FirstParagraph"/>
      </w:pPr>
      <w:r>
        <w:rPr>
          <w:b/>
          <w:bCs/>
        </w:rPr>
        <w:t xml:space="preserve">Biology</w:t>
      </w:r>
    </w:p>
    <w:p>
      <w:pPr>
        <w:numPr>
          <w:ilvl w:val="0"/>
          <w:numId w:val="1006"/>
        </w:numPr>
      </w:pPr>
      <w:r>
        <w:t xml:space="preserve">Darwin, C. (1859).</w:t>
      </w:r>
      <w:r>
        <w:t xml:space="preserve"> </w:t>
      </w:r>
      <w:r>
        <w:rPr>
          <w:i/>
          <w:iCs/>
        </w:rPr>
        <w:t xml:space="preserve">On the Origin of Species by Means of Natural Selection</w:t>
      </w:r>
      <w:r>
        <w:t xml:space="preserve">. John Murray, London (1st edition).</w:t>
      </w:r>
      <w:r>
        <w:t xml:space="preserve"> </w:t>
      </w:r>
      <w:r>
        <w:rPr>
          <w:b/>
          <w:bCs/>
        </w:rPr>
        <w:t xml:space="preserve">File:</w:t>
      </w:r>
      <w:r>
        <w:t xml:space="preserve"> </w:t>
      </w:r>
      <w:r>
        <w:rPr>
          <w:rStyle w:val="VerbatimChar"/>
        </w:rPr>
        <w:t xml:space="preserve">original.pdf</w:t>
      </w:r>
      <w:r>
        <w:t xml:space="preserve">.</w:t>
      </w:r>
    </w:p>
    <w:p>
      <w:pPr>
        <w:numPr>
          <w:ilvl w:val="0"/>
          <w:numId w:val="1006"/>
        </w:numPr>
      </w:pPr>
      <w:r>
        <w:t xml:space="preserve">Watson, J. D. &amp; Crick, F. H. C. (1953).</w:t>
      </w:r>
      <w:r>
        <w:t xml:space="preserve"> </w:t>
      </w:r>
      <w:r>
        <w:rPr>
          <w:i/>
          <w:iCs/>
        </w:rPr>
        <w:t xml:space="preserve">Molecular Structure of Nucleic Acids: A Structure for Deoxyribose Nucleic Acid</w:t>
      </w:r>
      <w:r>
        <w:t xml:space="preserve">. Nature,</w:t>
      </w:r>
      <w:r>
        <w:t xml:space="preserve"> </w:t>
      </w:r>
      <w:r>
        <w:rPr>
          <w:b/>
          <w:bCs/>
        </w:rPr>
        <w:t xml:space="preserve">171</w:t>
      </w:r>
      <w:r>
        <w:t xml:space="preserve">, 737–738.</w:t>
      </w:r>
      <w:r>
        <w:t xml:space="preserve"> </w:t>
      </w:r>
      <w:r>
        <w:rPr>
          <w:b/>
          <w:bCs/>
        </w:rPr>
        <w:t xml:space="preserve">File:</w:t>
      </w:r>
      <w:r>
        <w:t xml:space="preserve"> </w:t>
      </w:r>
      <w:r>
        <w:rPr>
          <w:rStyle w:val="VerbatimChar"/>
        </w:rPr>
        <w:t xml:space="preserve">WatsonCrick1953.pdf</w:t>
      </w:r>
      <w:r>
        <w:t xml:space="preserve">.</w:t>
      </w:r>
    </w:p>
    <w:p>
      <w:pPr>
        <w:pStyle w:val="FirstParagraph"/>
      </w:pPr>
      <w:r>
        <w:rPr>
          <w:b/>
          <w:bCs/>
        </w:rPr>
        <w:t xml:space="preserve">Information Theory</w:t>
      </w:r>
    </w:p>
    <w:p>
      <w:pPr>
        <w:numPr>
          <w:ilvl w:val="0"/>
          <w:numId w:val="1007"/>
        </w:numPr>
      </w:pPr>
      <w:r>
        <w:t xml:space="preserve">Shannon, C. E. (1948).</w:t>
      </w:r>
      <w:r>
        <w:t xml:space="preserve"> </w:t>
      </w:r>
      <w:r>
        <w:rPr>
          <w:i/>
          <w:iCs/>
        </w:rPr>
        <w:t xml:space="preserve">A Mathematical Theory of Communication</w:t>
      </w:r>
      <w:r>
        <w:t xml:space="preserve">. Bell System Technical Journal,</w:t>
      </w:r>
      <w:r>
        <w:t xml:space="preserve"> </w:t>
      </w:r>
      <w:r>
        <w:rPr>
          <w:b/>
          <w:bCs/>
        </w:rPr>
        <w:t xml:space="preserve">27</w:t>
      </w:r>
      <w:r>
        <w:t xml:space="preserve">, 379–423 and 623–656.</w:t>
      </w:r>
      <w:r>
        <w:t xml:space="preserve"> </w:t>
      </w:r>
      <w:r>
        <w:rPr>
          <w:b/>
          <w:bCs/>
        </w:rPr>
        <w:t xml:space="preserve">File:</w:t>
      </w:r>
      <w:r>
        <w:t xml:space="preserve"> </w:t>
      </w:r>
      <w:r>
        <w:rPr>
          <w:rStyle w:val="VerbatimChar"/>
        </w:rPr>
        <w:t xml:space="preserve">entropy.pdf</w:t>
      </w:r>
      <w:r>
        <w:t xml:space="preserve">.</w:t>
      </w:r>
    </w:p>
    <w:p>
      <w:pPr>
        <w:pStyle w:val="FirstParagraph"/>
      </w:pPr>
      <w:r>
        <w:rPr>
          <w:b/>
          <w:bCs/>
        </w:rPr>
        <w:t xml:space="preserve">Neuroscience</w:t>
      </w:r>
    </w:p>
    <w:p>
      <w:pPr>
        <w:numPr>
          <w:ilvl w:val="0"/>
          <w:numId w:val="1008"/>
        </w:numPr>
      </w:pPr>
      <w:r>
        <w:t xml:space="preserve">Hebb, D. O. (1949).</w:t>
      </w:r>
      <w:r>
        <w:t xml:space="preserve"> </w:t>
      </w:r>
      <w:r>
        <w:rPr>
          <w:i/>
          <w:iCs/>
        </w:rPr>
        <w:t xml:space="preserve">The Organization of Behavior: A Neuropsychological Theory</w:t>
      </w:r>
      <w:r>
        <w:t xml:space="preserve">. Wiley, New York.</w:t>
      </w:r>
      <w:r>
        <w:t xml:space="preserve"> </w:t>
      </w:r>
      <w:r>
        <w:rPr>
          <w:b/>
          <w:bCs/>
        </w:rPr>
        <w:t xml:space="preserve">File:</w:t>
      </w:r>
      <w:r>
        <w:t xml:space="preserve"> </w:t>
      </w:r>
      <w:r>
        <w:rPr>
          <w:rStyle w:val="VerbatimChar"/>
        </w:rPr>
        <w:t xml:space="preserve">Hebb_1949_The_Organization_of_Behavior.pdf</w:t>
      </w:r>
      <w:r>
        <w:t xml:space="preserve">.</w:t>
      </w:r>
    </w:p>
    <w:p>
      <w:pPr>
        <w:pStyle w:val="FirstParagraph"/>
      </w:pPr>
      <w:r>
        <w:rPr>
          <w:b/>
          <w:bCs/>
        </w:rPr>
        <w:t xml:space="preserve">Philosophy of Computing</w:t>
      </w:r>
    </w:p>
    <w:p>
      <w:pPr>
        <w:numPr>
          <w:ilvl w:val="0"/>
          <w:numId w:val="1009"/>
        </w:numPr>
      </w:pPr>
      <w:r>
        <w:t xml:space="preserve">Turing, A. M. (1950).</w:t>
      </w:r>
      <w:r>
        <w:t xml:space="preserve"> </w:t>
      </w:r>
      <w:r>
        <w:rPr>
          <w:i/>
          <w:iCs/>
        </w:rPr>
        <w:t xml:space="preserve">Computing Machinery and Intelligence</w:t>
      </w:r>
      <w:r>
        <w:t xml:space="preserve">. Mind,</w:t>
      </w:r>
      <w:r>
        <w:t xml:space="preserve"> </w:t>
      </w:r>
      <w:r>
        <w:rPr>
          <w:b/>
          <w:bCs/>
        </w:rPr>
        <w:t xml:space="preserve">59</w:t>
      </w:r>
      <w:r>
        <w:t xml:space="preserve">(236), 433–460.</w:t>
      </w:r>
      <w:r>
        <w:t xml:space="preserve"> </w:t>
      </w:r>
      <w:r>
        <w:rPr>
          <w:b/>
          <w:bCs/>
        </w:rPr>
        <w:t xml:space="preserve">File:</w:t>
      </w:r>
      <w:r>
        <w:t xml:space="preserve"> </w:t>
      </w:r>
      <w:r>
        <w:rPr>
          <w:rStyle w:val="VerbatimChar"/>
        </w:rPr>
        <w:t xml:space="preserve">turing.pdf</w:t>
      </w:r>
      <w:r>
        <w:t xml:space="preserve">.</w:t>
      </w:r>
    </w:p>
    <w:bookmarkEnd w:id="20"/>
    <w:bookmarkEnd w:id="21"/>
    <w:bookmarkStart w:id="26" w:name="technical-details"/>
    <w:p>
      <w:pPr>
        <w:pStyle w:val="Heading1"/>
      </w:pPr>
      <w:r>
        <w:t xml:space="preserve">4. Technical Details</w:t>
      </w:r>
    </w:p>
    <w:bookmarkStart w:id="22" w:name="architecture"/>
    <w:p>
      <w:pPr>
        <w:pStyle w:val="Heading2"/>
      </w:pPr>
      <w:r>
        <w:t xml:space="preserve">4.1 Architecture</w:t>
      </w:r>
    </w:p>
    <w:p>
      <w:pPr>
        <w:pStyle w:val="FirstParagraph"/>
      </w:pPr>
      <w:r>
        <w:t xml:space="preserve">The application follows a clean separation between core logic and user interface. All information retrieval algorithms (tokenization, indexing, retrieval, evaluation, crawling, link analysis) are implemented in pure Python modules with no UI dependencies, making them independently testable. The UI layer uses tkinter for the graphical interface and draws charts and animations directly on Canvas widgets.</w:t>
      </w:r>
    </w:p>
    <w:bookmarkEnd w:id="22"/>
    <w:bookmarkStart w:id="23" w:name="dependencies"/>
    <w:p>
      <w:pPr>
        <w:pStyle w:val="Heading2"/>
      </w:pPr>
      <w:r>
        <w:t xml:space="preserve">4.2 Dependencies</w:t>
      </w:r>
    </w:p>
    <w:p>
      <w:pPr>
        <w:numPr>
          <w:ilvl w:val="0"/>
          <w:numId w:val="1010"/>
        </w:numPr>
      </w:pPr>
      <w:r>
        <w:t xml:space="preserve">Python 3.10 or later</w:t>
      </w:r>
    </w:p>
    <w:p>
      <w:pPr>
        <w:numPr>
          <w:ilvl w:val="0"/>
          <w:numId w:val="1010"/>
        </w:numPr>
      </w:pPr>
      <w:r>
        <w:t xml:space="preserve">tkinter (included with Python)</w:t>
      </w:r>
    </w:p>
    <w:p>
      <w:pPr>
        <w:numPr>
          <w:ilvl w:val="0"/>
          <w:numId w:val="1010"/>
        </w:numPr>
      </w:pPr>
      <w:r>
        <w:t xml:space="preserve">NumPy – vector operations for TF-IDF cosine similarity</w:t>
      </w:r>
    </w:p>
    <w:p>
      <w:pPr>
        <w:numPr>
          <w:ilvl w:val="0"/>
          <w:numId w:val="1010"/>
        </w:numPr>
      </w:pPr>
      <w:r>
        <w:t xml:space="preserve">PyMuPDF – PDF text extraction with font size analysis</w:t>
      </w:r>
    </w:p>
    <w:p>
      <w:pPr>
        <w:numPr>
          <w:ilvl w:val="0"/>
          <w:numId w:val="1010"/>
        </w:numPr>
      </w:pPr>
      <w:r>
        <w:t xml:space="preserve">PyYAML – lesson definition files</w:t>
      </w:r>
    </w:p>
    <w:bookmarkEnd w:id="23"/>
    <w:bookmarkStart w:id="24" w:name="lesson-system"/>
    <w:p>
      <w:pPr>
        <w:pStyle w:val="Heading2"/>
      </w:pPr>
      <w:r>
        <w:t xml:space="preserve">4.3 Lesson System</w:t>
      </w:r>
    </w:p>
    <w:p>
      <w:pPr>
        <w:pStyle w:val="FirstParagraph"/>
      </w:pPr>
      <w:r>
        <w:t xml:space="preserve">Lessons are defined as YAML files, making it straightforward to add new lessons or modify existing content without changing application code. Each lesson specifies theory content, demo actions (mapped to animation generators), experiment widgets, and checkpoint questions. The lesson engine tracks progress across sessions.</w:t>
      </w:r>
    </w:p>
    <w:bookmarkEnd w:id="24"/>
    <w:bookmarkStart w:id="25" w:name="animation-system"/>
    <w:p>
      <w:pPr>
        <w:pStyle w:val="Heading2"/>
      </w:pPr>
      <w:r>
        <w:t xml:space="preserve">4.4 Animation System</w:t>
      </w:r>
    </w:p>
    <w:p>
      <w:pPr>
        <w:pStyle w:val="FirstParagraph"/>
      </w:pPr>
      <w:r>
        <w:t xml:space="preserve">Animations use a snapshot-based approach where each frame renders the complete visual state. This enables VCR-style controls including play, pause, step forward, step backward, go to start, and go to end. Playback speed is adjustable from 0.5x to 4x. Lesson animations use a private, isolated corpus that is independent of whatever the user has loaded in Explore mode.</w:t>
      </w:r>
    </w:p>
    <w:bookmarkEnd w:id="25"/>
    <w:bookmarkEnd w:id="26"/>
    <w:bookmarkStart w:id="27" w:name="getting-started"/>
    <w:p>
      <w:pPr>
        <w:pStyle w:val="Heading1"/>
      </w:pPr>
      <w:r>
        <w:t xml:space="preserve">5. Getting Started</w:t>
      </w:r>
    </w:p>
    <w:p>
      <w:pPr>
        <w:pStyle w:val="FirstParagraph"/>
      </w:pPr>
      <w:r>
        <w:t xml:space="preserve">Launch the application and it opens in Learn Mode with the first lesson (Tokenization) displayed. Navigate through the lessons using the Back and Next buttons, or click any lesson in the sidebar to jump directly to it.</w:t>
      </w:r>
    </w:p>
    <w:p>
      <w:pPr>
        <w:pStyle w:val="BodyText"/>
      </w:pPr>
      <w:r>
        <w:t xml:space="preserve">To explore freely, switch to Explore Mode using the toggle at the top. Load a corpus using</w:t>
      </w:r>
      <w:r>
        <w:t xml:space="preserve"> </w:t>
      </w:r>
      <w:r>
        <w:t xml:space="preserve">“Load Example Corpus”</w:t>
      </w:r>
      <w:r>
        <w:t xml:space="preserve"> </w:t>
      </w:r>
      <w:r>
        <w:t xml:space="preserve">(recommended for first use—try the Academic Papers corpus for evaluation experiments, the Link Structure corpus for crawling and link analysis, or the Synonyms corpus for stemming experiments). Then navigate through the tabs to build indexes, run searches, and visualize results.</w:t>
      </w:r>
    </w:p>
    <w:bookmarkEnd w:id="27"/>
    <w:bookmarkStart w:id="28" w:name="educational-applications"/>
    <w:p>
      <w:pPr>
        <w:pStyle w:val="Heading1"/>
      </w:pPr>
      <w:r>
        <w:t xml:space="preserve">6. Educational Applications</w:t>
      </w:r>
    </w:p>
    <w:p>
      <w:pPr>
        <w:pStyle w:val="FirstParagraph"/>
      </w:pPr>
      <w:r>
        <w:t xml:space="preserve">The application can be used in several educational contexts:</w:t>
      </w:r>
    </w:p>
    <w:p>
      <w:pPr>
        <w:numPr>
          <w:ilvl w:val="0"/>
          <w:numId w:val="1011"/>
        </w:numPr>
      </w:pPr>
      <w:r>
        <w:rPr>
          <w:b/>
          <w:bCs/>
        </w:rPr>
        <w:t xml:space="preserve">Self-paced learning:</w:t>
      </w:r>
      <w:r>
        <w:t xml:space="preserve"> </w:t>
      </w:r>
      <w:r>
        <w:t xml:space="preserve">Students work through the 9 lessons at their own speed, with animated demonstrations making abstract concepts concrete.</w:t>
      </w:r>
    </w:p>
    <w:p>
      <w:pPr>
        <w:numPr>
          <w:ilvl w:val="0"/>
          <w:numId w:val="1011"/>
        </w:numPr>
      </w:pPr>
      <w:r>
        <w:rPr>
          <w:b/>
          <w:bCs/>
        </w:rPr>
        <w:t xml:space="preserve">Lecture demonstrations:</w:t>
      </w:r>
      <w:r>
        <w:t xml:space="preserve"> </w:t>
      </w:r>
      <w:r>
        <w:t xml:space="preserve">Instructors can use Explore Mode to show live how changing parameters (stopwords, stemming, TF weighting, damping factors) affects retrieval results.</w:t>
      </w:r>
    </w:p>
    <w:p>
      <w:pPr>
        <w:numPr>
          <w:ilvl w:val="0"/>
          <w:numId w:val="1011"/>
        </w:numPr>
      </w:pPr>
      <w:r>
        <w:rPr>
          <w:b/>
          <w:bCs/>
        </w:rPr>
        <w:t xml:space="preserve">Experimentation:</w:t>
      </w:r>
      <w:r>
        <w:t xml:space="preserve"> </w:t>
      </w:r>
      <w:r>
        <w:t xml:space="preserve">Students can import their own PDF documents, generate synthetic corpora with specific properties, and observe how corpus characteristics influence index structure and retrieval quality.</w:t>
      </w:r>
    </w:p>
    <w:p>
      <w:pPr>
        <w:numPr>
          <w:ilvl w:val="0"/>
          <w:numId w:val="1011"/>
        </w:numPr>
      </w:pPr>
      <w:r>
        <w:rPr>
          <w:b/>
          <w:bCs/>
        </w:rPr>
        <w:t xml:space="preserve">Reproducible exercises:</w:t>
      </w:r>
      <w:r>
        <w:t xml:space="preserve"> </w:t>
      </w:r>
      <w:r>
        <w:t xml:space="preserve">The corpus generator accepts a random seed, allowing instructors to set up exercises where all students work with identical synthetic data.</w:t>
      </w:r>
    </w:p>
    <w:bookmarkEnd w:id="28"/>
    <w:bookmarkStart w:id="37" w:name="use-case-diagrams"/>
    <w:p>
      <w:pPr>
        <w:pStyle w:val="Heading1"/>
      </w:pPr>
      <w:r>
        <w:t xml:space="preserve">7. Use Case Diagrams</w:t>
      </w:r>
    </w:p>
    <w:bookmarkStart w:id="32" w:name="student-use-cases"/>
    <w:p>
      <w:pPr>
        <w:pStyle w:val="Heading2"/>
      </w:pPr>
      <w:r>
        <w:t xml:space="preserve">7.1 Student Use Cases</w:t>
      </w:r>
    </w:p>
    <w:p>
      <w:pPr>
        <w:pStyle w:val="FirstParagraph"/>
      </w:pPr>
      <w:r>
        <w:t xml:space="preserve">The following diagram shows how a student interacts with IR Explorer. In Learn Mode, students follow structured lessons with theory, animated demos, and checkpoints. In Explore Mode, they freely investigate all aspects of the information retrieval pipeline.</w:t>
      </w:r>
    </w:p>
    <w:p>
      <w:pPr>
        <w:pStyle w:val="BodyText"/>
      </w:pPr>
      <w:r>
        <w:drawing>
          <wp:inline>
            <wp:extent cx="4533900" cy="3735345"/>
            <wp:effectExtent b="0" l="0" r="0" t="0"/>
            <wp:docPr descr="image" title="" id="30" name="Picture"/>
            <a:graphic>
              <a:graphicData uri="http://schemas.openxmlformats.org/drawingml/2006/picture">
                <pic:pic>
                  <pic:nvPicPr>
                    <pic:cNvPr descr="docs/usecase_student.png" id="31" name="Picture"/>
                    <pic:cNvPicPr>
                      <a:picLocks noChangeArrowheads="1" noChangeAspect="1"/>
                    </pic:cNvPicPr>
                  </pic:nvPicPr>
                  <pic:blipFill>
                    <a:blip r:embed="rId29"/>
                    <a:stretch>
                      <a:fillRect/>
                    </a:stretch>
                  </pic:blipFill>
                  <pic:spPr bwMode="auto">
                    <a:xfrm>
                      <a:off x="0" y="0"/>
                      <a:ext cx="4533900" cy="3735345"/>
                    </a:xfrm>
                    <a:prstGeom prst="rect">
                      <a:avLst/>
                    </a:prstGeom>
                    <a:noFill/>
                    <a:ln w="9525">
                      <a:noFill/>
                      <a:headEnd/>
                      <a:tailEnd/>
                    </a:ln>
                  </pic:spPr>
                </pic:pic>
              </a:graphicData>
            </a:graphic>
          </wp:inline>
        </w:drawing>
      </w:r>
    </w:p>
    <w:bookmarkEnd w:id="32"/>
    <w:bookmarkStart w:id="36" w:name="instructor-use-cases"/>
    <w:p>
      <w:pPr>
        <w:pStyle w:val="Heading2"/>
      </w:pPr>
      <w:r>
        <w:t xml:space="preserve">7.2 Instructor Use Cases</w:t>
      </w:r>
    </w:p>
    <w:p>
      <w:pPr>
        <w:pStyle w:val="FirstParagraph"/>
      </w:pPr>
      <w:r>
        <w:t xml:space="preserve">Instructors use Explore Mode for live lecture demonstrations. Key capabilities include generating reproducible corpora with specific seeds, comparing algorithms side by side, adjusting parameters in real-time to show their effect, and importing custom PDF documents relevant to the course material.</w:t>
      </w:r>
    </w:p>
    <w:p>
      <w:pPr>
        <w:pStyle w:val="BodyText"/>
      </w:pPr>
      <w:r>
        <w:drawing>
          <wp:inline>
            <wp:extent cx="4533900" cy="2580386"/>
            <wp:effectExtent b="0" l="0" r="0" t="0"/>
            <wp:docPr descr="image" title="" id="34" name="Picture"/>
            <a:graphic>
              <a:graphicData uri="http://schemas.openxmlformats.org/drawingml/2006/picture">
                <pic:pic>
                  <pic:nvPicPr>
                    <pic:cNvPr descr="docs/usecase_instructor.png" id="35" name="Picture"/>
                    <pic:cNvPicPr>
                      <a:picLocks noChangeArrowheads="1" noChangeAspect="1"/>
                    </pic:cNvPicPr>
                  </pic:nvPicPr>
                  <pic:blipFill>
                    <a:blip r:embed="rId33"/>
                    <a:stretch>
                      <a:fillRect/>
                    </a:stretch>
                  </pic:blipFill>
                  <pic:spPr bwMode="auto">
                    <a:xfrm>
                      <a:off x="0" y="0"/>
                      <a:ext cx="4533900" cy="2580386"/>
                    </a:xfrm>
                    <a:prstGeom prst="rect">
                      <a:avLst/>
                    </a:prstGeom>
                    <a:noFill/>
                    <a:ln w="9525">
                      <a:noFill/>
                      <a:headEnd/>
                      <a:tailEnd/>
                    </a:ln>
                  </pic:spPr>
                </pic:pic>
              </a:graphicData>
            </a:graphic>
          </wp:inline>
        </w:drawing>
      </w:r>
    </w:p>
    <w:bookmarkEnd w:id="36"/>
    <w:bookmarkEnd w:id="37"/>
    <w:bookmarkStart w:id="51" w:name="evaluation-experiment"/>
    <w:p>
      <w:pPr>
        <w:pStyle w:val="Heading1"/>
      </w:pPr>
      <w:r>
        <w:t xml:space="preserve">8. Evaluation Experiment</w:t>
      </w:r>
    </w:p>
    <w:p>
      <w:pPr>
        <w:pStyle w:val="FirstParagraph"/>
      </w:pPr>
      <w:r>
        <w:t xml:space="preserve">To demonstrate the retrieval capabilities of IR Explorer on a realistic corpus, we conducted an evaluation experiment using the extended 80-document corpus (15 papers, 7 domains) with 12 predefined queries and ground-truth binary relevance judgments.</w:t>
      </w:r>
    </w:p>
    <w:bookmarkStart w:id="39" w:name="experimental-setup"/>
    <w:p>
      <w:pPr>
        <w:pStyle w:val="Heading2"/>
      </w:pPr>
      <w:r>
        <w:t xml:space="preserve">8.1 Experimental Setup</w:t>
      </w:r>
    </w:p>
    <w:p>
      <w:pPr>
        <w:pStyle w:val="FirstParagraph"/>
      </w:pPr>
      <w:r>
        <w:rPr>
          <w:b/>
          <w:bCs/>
        </w:rPr>
        <w:t xml:space="preserve">Corpus:</w:t>
      </w:r>
      <w:r>
        <w:t xml:space="preserve"> </w:t>
      </w:r>
      <w:r>
        <w:t xml:space="preserve">80 documents extracted from 15 landmark scientific papers spanning computer science/AI, physics, biology, climate science, information theory, neuroscience, and philosophy (see Table </w:t>
      </w:r>
      <w:hyperlink w:anchor="tab:corpus">
        <w:r>
          <w:rPr>
            <w:rStyle w:val="Hyperlink"/>
          </w:rPr>
          <w:t xml:space="preserve">1</w:t>
        </w:r>
      </w:hyperlink>
      <w:r>
        <w:t xml:space="preserve">).</w:t>
      </w:r>
    </w:p>
    <w:p>
      <w:pPr>
        <w:pStyle w:val="BodyText"/>
      </w:pPr>
      <w:r>
        <w:rPr>
          <w:b/>
          <w:bCs/>
        </w:rPr>
        <w:t xml:space="preserve">Queries:</w:t>
      </w:r>
      <w:r>
        <w:t xml:space="preserve"> </w:t>
      </w:r>
      <w:r>
        <w:t xml:space="preserve">12 queries designed to cover all domains with varying difficulty:</w:t>
      </w:r>
    </w:p>
    <w:p>
      <w:pPr>
        <w:numPr>
          <w:ilvl w:val="0"/>
          <w:numId w:val="1012"/>
        </w:numPr>
      </w:pPr>
      <w:r>
        <w:rPr>
          <w:b/>
          <w:bCs/>
        </w:rPr>
        <w:t xml:space="preserve">Narrow queries</w:t>
      </w:r>
      <w:r>
        <w:t xml:space="preserve"> </w:t>
      </w:r>
      <w:r>
        <w:t xml:space="preserve">(4–5 relevant docs): target a specific topic, e.g. </w:t>
      </w:r>
      <w:r>
        <w:t xml:space="preserve">“transformer self-attention mechanism encoder decoder”</w:t>
      </w:r>
    </w:p>
    <w:p>
      <w:pPr>
        <w:numPr>
          <w:ilvl w:val="0"/>
          <w:numId w:val="1012"/>
        </w:numPr>
      </w:pPr>
      <w:r>
        <w:rPr>
          <w:b/>
          <w:bCs/>
        </w:rPr>
        <w:t xml:space="preserve">Broad queries</w:t>
      </w:r>
      <w:r>
        <w:t xml:space="preserve"> </w:t>
      </w:r>
      <w:r>
        <w:t xml:space="preserve">(6–8 relevant docs): span a domain, e.g. </w:t>
      </w:r>
      <w:r>
        <w:t xml:space="preserve">“neural network deep learning backpropagation training”</w:t>
      </w:r>
    </w:p>
    <w:p>
      <w:pPr>
        <w:numPr>
          <w:ilvl w:val="0"/>
          <w:numId w:val="1012"/>
        </w:numPr>
      </w:pPr>
      <w:r>
        <w:rPr>
          <w:b/>
          <w:bCs/>
        </w:rPr>
        <w:t xml:space="preserve">Cross-domain queries</w:t>
      </w:r>
      <w:r>
        <w:t xml:space="preserve"> </w:t>
      </w:r>
      <w:r>
        <w:t xml:space="preserve">(5 relevant docs across multiple domains): e.g. </w:t>
      </w:r>
      <w:r>
        <w:t xml:space="preserve">“probability uncertainty determinism branching multiverse”</w:t>
      </w:r>
    </w:p>
    <w:p>
      <w:pPr>
        <w:pStyle w:val="FirstParagraph"/>
      </w:pPr>
      <w:r>
        <w:rPr>
          <w:b/>
          <w:bCs/>
        </w:rPr>
        <w:t xml:space="preserve">Metrics:</w:t>
      </w:r>
      <w:r>
        <w:t xml:space="preserve"> </w:t>
      </w:r>
      <w:r>
        <w:t xml:space="preserve">Precision@5, Precision@10, Average Precision (AP) per query, and Mean Average Precision (MAP) aggregated across all 12 queries.</w:t>
      </w:r>
    </w:p>
    <w:p>
      <w:pPr>
        <w:pStyle w:val="BodyText"/>
      </w:pPr>
      <w:r>
        <w:rPr>
          <w:b/>
          <w:bCs/>
        </w:rPr>
        <w:t xml:space="preserve">Pipeline configurations:</w:t>
      </w:r>
      <w:r>
        <w:t xml:space="preserve"> </w:t>
      </w:r>
      <w:r>
        <w:t xml:space="preserve">Four configurations were compared to measure the effect of preprocessing on retrieval quality:</w:t>
      </w:r>
    </w:p>
    <w:bookmarkStart w:id="38" w:name="tab:configs"/>
    <w:p>
      <w:pPr>
        <w:pStyle w:val="TableCaption"/>
      </w:pPr>
      <w:r>
        <w:t xml:space="preserve">Pipeline configurations tested</w:t>
      </w:r>
    </w:p>
    <w:tbl>
      <w:tblPr>
        <w:tblStyle w:val="Table"/>
        <w:tblW w:type="auto" w:w="0"/>
        <w:tblLook w:firstRow="1" w:lastRow="0" w:firstColumn="0" w:lastColumn="0" w:noHBand="0" w:noVBand="0" w:val="0020"/>
        <w:tblCaption w:val="Pipeline configurations tested"/>
      </w:tblPr>
      <w:tblGrid>
        <w:gridCol w:w="1584"/>
        <w:gridCol w:w="1584"/>
        <w:gridCol w:w="1584"/>
        <w:gridCol w:w="1584"/>
        <w:gridCol w:w="1584"/>
      </w:tblGrid>
      <w:tr>
        <w:trPr>
          <w:tblHeader w:val="on"/>
        </w:trPr>
        <w:tc>
          <w:tcPr/>
          <w:p>
            <w:pPr>
              <w:pStyle w:val="Compact"/>
              <w:jc w:val="left"/>
            </w:pPr>
            <w:r>
              <w:rPr>
                <w:b/>
                <w:bCs/>
              </w:rPr>
              <w:t xml:space="preserve">Configuration</w:t>
            </w:r>
          </w:p>
        </w:tc>
        <w:tc>
          <w:tcPr/>
          <w:p>
            <w:pPr>
              <w:pStyle w:val="Compact"/>
              <w:jc w:val="center"/>
            </w:pPr>
            <w:r>
              <w:rPr>
                <w:b/>
                <w:bCs/>
              </w:rPr>
              <w:t xml:space="preserve">Stopwords</w:t>
            </w:r>
          </w:p>
        </w:tc>
        <w:tc>
          <w:tcPr/>
          <w:p>
            <w:pPr>
              <w:pStyle w:val="Compact"/>
              <w:jc w:val="center"/>
            </w:pPr>
            <w:r>
              <w:rPr>
                <w:b/>
                <w:bCs/>
              </w:rPr>
              <w:t xml:space="preserve">Stemming</w:t>
            </w:r>
          </w:p>
        </w:tc>
        <w:tc>
          <w:tcPr/>
          <w:p>
            <w:pPr>
              <w:pStyle w:val="Compact"/>
              <w:jc w:val="center"/>
            </w:pPr>
            <w:r>
              <w:rPr>
                <w:b/>
                <w:bCs/>
              </w:rPr>
              <w:t xml:space="preserve">TF scheme</w:t>
            </w:r>
          </w:p>
        </w:tc>
        <w:tc>
          <w:tcPr/>
          <w:p>
            <w:pPr>
              <w:pStyle w:val="Compact"/>
              <w:jc w:val="center"/>
            </w:pPr>
            <w:r>
              <w:rPr>
                <w:b/>
                <w:bCs/>
              </w:rPr>
              <w:t xml:space="preserve">IDF scheme</w:t>
            </w:r>
          </w:p>
        </w:tc>
      </w:tr>
      <w:tr>
        <w:tc>
          <w:tcPr/>
          <w:p>
            <w:pPr>
              <w:pStyle w:val="Compact"/>
              <w:jc w:val="left"/>
            </w:pPr>
            <w:r>
              <w:t xml:space="preserve">Baseline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raw</w:t>
            </w:r>
          </w:p>
        </w:tc>
        <w:tc>
          <w:tcPr/>
          <w:p>
            <w:pPr>
              <w:pStyle w:val="Compact"/>
              <w:jc w:val="center"/>
            </w:pPr>
            <w:r>
              <w:t xml:space="preserve">standard</w:t>
            </w:r>
          </w:p>
        </w:tc>
      </w:tr>
      <w:tr>
        <w:tc>
          <w:tcPr/>
          <w:p>
            <w:pPr>
              <w:pStyle w:val="Compact"/>
              <w:jc w:val="left"/>
            </w:pPr>
            <w:r>
              <w:t xml:space="preserve">+Stopwords</w:t>
            </w:r>
          </w:p>
        </w:tc>
        <w:tc>
          <w:tcPr/>
          <w:p>
            <w:pPr>
              <w:pStyle w:val="Compact"/>
              <w:jc w:val="center"/>
            </w:pPr>
            <w:r>
              <w:t xml:space="preserve">on</w:t>
            </w:r>
          </w:p>
        </w:tc>
        <w:tc>
          <w:tcPr/>
          <w:p>
            <w:pPr>
              <w:pStyle w:val="Compact"/>
              <w:jc w:val="center"/>
            </w:pPr>
            <w:r>
              <w:t xml:space="preserve">off</w:t>
            </w:r>
          </w:p>
        </w:tc>
        <w:tc>
          <w:tcPr/>
          <w:p>
            <w:pPr>
              <w:pStyle w:val="Compact"/>
              <w:jc w:val="center"/>
            </w:pPr>
            <w:r>
              <w:t xml:space="preserve">log</w:t>
            </w:r>
          </w:p>
        </w:tc>
        <w:tc>
          <w:tcPr/>
          <w:p>
            <w:pPr>
              <w:pStyle w:val="Compact"/>
              <w:jc w:val="center"/>
            </w:pPr>
            <w:r>
              <w:t xml:space="preserve">standard</w:t>
            </w:r>
          </w:p>
        </w:tc>
      </w:tr>
      <w:tr>
        <w:tc>
          <w:tcPr/>
          <w:p>
            <w:pPr>
              <w:pStyle w:val="Compact"/>
              <w:jc w:val="left"/>
            </w:pPr>
            <w:r>
              <w:t xml:space="preserve">+Stemming</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log</w:t>
            </w:r>
          </w:p>
        </w:tc>
        <w:tc>
          <w:tcPr/>
          <w:p>
            <w:pPr>
              <w:pStyle w:val="Compact"/>
              <w:jc w:val="center"/>
            </w:pPr>
            <w:r>
              <w:t xml:space="preserve">standard</w:t>
            </w:r>
          </w:p>
        </w:tc>
      </w:tr>
      <w:tr>
        <w:tc>
          <w:tcPr/>
          <w:p>
            <w:pPr>
              <w:pStyle w:val="Compact"/>
              <w:jc w:val="left"/>
            </w:pPr>
            <w:r>
              <w:t xml:space="preserve">Full</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log</w:t>
            </w:r>
          </w:p>
        </w:tc>
        <w:tc>
          <w:tcPr/>
          <w:p>
            <w:pPr>
              <w:pStyle w:val="Compact"/>
              <w:jc w:val="center"/>
            </w:pPr>
            <w:r>
              <w:t xml:space="preserve">smoothed</w:t>
            </w:r>
          </w:p>
        </w:tc>
      </w:tr>
    </w:tbl>
    <w:bookmarkEnd w:id="38"/>
    <w:bookmarkEnd w:id="39"/>
    <w:bookmarkStart w:id="41" w:name="results-baseline-configuration"/>
    <w:p>
      <w:pPr>
        <w:pStyle w:val="Heading2"/>
      </w:pPr>
      <w:r>
        <w:t xml:space="preserve">8.2 Results – Baseline Configuration</w:t>
      </w:r>
    </w:p>
    <w:bookmarkStart w:id="40" w:name="tab:baseline"/>
    <w:p>
      <w:pPr>
        <w:pStyle w:val="TableCaption"/>
      </w:pPr>
      <w:r>
        <w:t xml:space="preserve">Per-query results – Baseline (no stopwords, no stemming, raw TF, standard IDF)</w:t>
      </w:r>
    </w:p>
    <w:tbl>
      <w:tblPr>
        <w:tblStyle w:val="Table"/>
        <w:tblW w:type="auto" w:w="0"/>
        <w:tblLook w:firstRow="1" w:lastRow="0" w:firstColumn="0" w:lastColumn="0" w:noHBand="0" w:noVBand="0" w:val="0020"/>
        <w:tblCaption w:val="Per-query results – Baseline (no stopwords, no stemming, raw TF, standard IDF)"/>
      </w:tblPr>
      <w:tblGrid>
        <w:gridCol w:w="1584"/>
        <w:gridCol w:w="1584"/>
        <w:gridCol w:w="1584"/>
        <w:gridCol w:w="1584"/>
        <w:gridCol w:w="1584"/>
      </w:tblGrid>
      <w:tr>
        <w:trPr>
          <w:tblHeader w:val="on"/>
        </w:trPr>
        <w:tc>
          <w:tcPr/>
          <w:p>
            <w:pPr>
              <w:pStyle w:val="Compact"/>
              <w:jc w:val="left"/>
            </w:pPr>
            <w:r>
              <w:rPr>
                <w:b/>
                <w:bCs/>
              </w:rPr>
              <w:t xml:space="preserve">Query</w:t>
            </w:r>
          </w:p>
        </w:tc>
        <w:tc>
          <w:tcPr/>
          <w:p>
            <w:pPr>
              <w:pStyle w:val="Compact"/>
              <w:jc w:val="center"/>
            </w:pPr>
            <w:r>
              <w:rPr>
                <w:b/>
                <w:bCs/>
              </w:rPr>
              <w:t xml:space="preserve">P@5</w:t>
            </w:r>
          </w:p>
        </w:tc>
        <w:tc>
          <w:tcPr/>
          <w:p>
            <w:pPr>
              <w:pStyle w:val="Compact"/>
              <w:jc w:val="center"/>
            </w:pPr>
            <w:r>
              <w:rPr>
                <w:b/>
                <w:bCs/>
              </w:rPr>
              <w:t xml:space="preserve">P@10</w:t>
            </w:r>
          </w:p>
        </w:tc>
        <w:tc>
          <w:tcPr/>
          <w:p>
            <w:pPr>
              <w:pStyle w:val="Compact"/>
              <w:jc w:val="center"/>
            </w:pPr>
            <w:r>
              <w:rPr>
                <w:b/>
                <w:bCs/>
              </w:rPr>
              <w:t xml:space="preserve">AP</w:t>
            </w:r>
          </w:p>
        </w:tc>
        <w:tc>
          <w:tcPr/>
          <w:p>
            <w:pPr>
              <w:pStyle w:val="Compact"/>
              <w:jc w:val="center"/>
            </w:pPr>
            <w:r>
              <w:rPr>
                <w:b/>
                <w:bCs/>
              </w:rPr>
              <w:t xml:space="preserve">Rel.</w:t>
            </w:r>
          </w:p>
        </w:tc>
      </w:tr>
      <w:tr>
        <w:tc>
          <w:tcPr/>
          <w:p>
            <w:pPr>
              <w:pStyle w:val="Compact"/>
              <w:jc w:val="left"/>
            </w:pPr>
            <w:r>
              <w:t xml:space="preserve">q1: neural network deep learning</w:t>
            </w:r>
          </w:p>
        </w:tc>
        <w:tc>
          <w:tcPr/>
          <w:p>
            <w:pPr>
              <w:pStyle w:val="Compact"/>
              <w:jc w:val="center"/>
            </w:pPr>
            <w:r>
              <w:t xml:space="preserve">0.80</w:t>
            </w:r>
          </w:p>
        </w:tc>
        <w:tc>
          <w:tcPr/>
          <w:p>
            <w:pPr>
              <w:pStyle w:val="Compact"/>
              <w:jc w:val="center"/>
            </w:pPr>
            <w:r>
              <w:t xml:space="preserve">0.70</w:t>
            </w:r>
          </w:p>
        </w:tc>
        <w:tc>
          <w:tcPr/>
          <w:p>
            <w:pPr>
              <w:pStyle w:val="Compact"/>
              <w:jc w:val="center"/>
            </w:pPr>
            <w:r>
              <w:t xml:space="preserve">0.862</w:t>
            </w:r>
          </w:p>
        </w:tc>
        <w:tc>
          <w:tcPr/>
          <w:p>
            <w:pPr>
              <w:pStyle w:val="Compact"/>
              <w:jc w:val="center"/>
            </w:pPr>
            <w:r>
              <w:t xml:space="preserve">8</w:t>
            </w:r>
          </w:p>
        </w:tc>
      </w:tr>
      <w:tr>
        <w:tc>
          <w:tcPr/>
          <w:p>
            <w:pPr>
              <w:pStyle w:val="Compact"/>
              <w:jc w:val="left"/>
            </w:pPr>
            <w:r>
              <w:t xml:space="preserve">q2: transformer self-attention</w:t>
            </w:r>
          </w:p>
        </w:tc>
        <w:tc>
          <w:tcPr/>
          <w:p>
            <w:pPr>
              <w:pStyle w:val="Compact"/>
              <w:jc w:val="center"/>
            </w:pPr>
            <w:r>
              <w:t xml:space="preserve">0.80</w:t>
            </w:r>
          </w:p>
        </w:tc>
        <w:tc>
          <w:tcPr/>
          <w:p>
            <w:pPr>
              <w:pStyle w:val="Compact"/>
              <w:jc w:val="center"/>
            </w:pPr>
            <w:r>
              <w:t xml:space="preserve">0.40</w:t>
            </w:r>
          </w:p>
        </w:tc>
        <w:tc>
          <w:tcPr/>
          <w:p>
            <w:pPr>
              <w:pStyle w:val="Compact"/>
              <w:jc w:val="center"/>
            </w:pPr>
            <w:r>
              <w:t xml:space="preserve">1.000</w:t>
            </w:r>
          </w:p>
        </w:tc>
        <w:tc>
          <w:tcPr/>
          <w:p>
            <w:pPr>
              <w:pStyle w:val="Compact"/>
              <w:jc w:val="center"/>
            </w:pPr>
            <w:r>
              <w:t xml:space="preserve">4</w:t>
            </w:r>
          </w:p>
        </w:tc>
      </w:tr>
      <w:tr>
        <w:tc>
          <w:tcPr/>
          <w:p>
            <w:pPr>
              <w:pStyle w:val="Compact"/>
              <w:jc w:val="left"/>
            </w:pPr>
            <w:r>
              <w:t xml:space="preserve">q3: language model pre-training</w:t>
            </w:r>
          </w:p>
        </w:tc>
        <w:tc>
          <w:tcPr/>
          <w:p>
            <w:pPr>
              <w:pStyle w:val="Compact"/>
              <w:jc w:val="center"/>
            </w:pPr>
            <w:r>
              <w:t xml:space="preserve">0.80</w:t>
            </w:r>
          </w:p>
        </w:tc>
        <w:tc>
          <w:tcPr/>
          <w:p>
            <w:pPr>
              <w:pStyle w:val="Compact"/>
              <w:jc w:val="center"/>
            </w:pPr>
            <w:r>
              <w:t xml:space="preserve">0.70</w:t>
            </w:r>
          </w:p>
        </w:tc>
        <w:tc>
          <w:tcPr/>
          <w:p>
            <w:pPr>
              <w:pStyle w:val="Compact"/>
              <w:jc w:val="center"/>
            </w:pPr>
            <w:r>
              <w:t xml:space="preserve">0.924</w:t>
            </w:r>
          </w:p>
        </w:tc>
        <w:tc>
          <w:tcPr/>
          <w:p>
            <w:pPr>
              <w:pStyle w:val="Compact"/>
              <w:jc w:val="center"/>
            </w:pPr>
            <w:r>
              <w:t xml:space="preserve">7</w:t>
            </w:r>
          </w:p>
        </w:tc>
      </w:tr>
      <w:tr>
        <w:tc>
          <w:tcPr/>
          <w:p>
            <w:pPr>
              <w:pStyle w:val="Compact"/>
              <w:jc w:val="left"/>
            </w:pPr>
            <w:r>
              <w:t xml:space="preserve">q4: quantum mechanics measurement</w:t>
            </w:r>
          </w:p>
        </w:tc>
        <w:tc>
          <w:tcPr/>
          <w:p>
            <w:pPr>
              <w:pStyle w:val="Compact"/>
              <w:jc w:val="center"/>
            </w:pPr>
            <w:r>
              <w:t xml:space="preserve">0.80</w:t>
            </w:r>
          </w:p>
        </w:tc>
        <w:tc>
          <w:tcPr/>
          <w:p>
            <w:pPr>
              <w:pStyle w:val="Compact"/>
              <w:jc w:val="center"/>
            </w:pPr>
            <w:r>
              <w:t xml:space="preserve">0.50</w:t>
            </w:r>
          </w:p>
        </w:tc>
        <w:tc>
          <w:tcPr/>
          <w:p>
            <w:pPr>
              <w:pStyle w:val="Compact"/>
              <w:jc w:val="center"/>
            </w:pPr>
            <w:r>
              <w:t xml:space="preserve">0.967</w:t>
            </w:r>
          </w:p>
        </w:tc>
        <w:tc>
          <w:tcPr/>
          <w:p>
            <w:pPr>
              <w:pStyle w:val="Compact"/>
              <w:jc w:val="center"/>
            </w:pPr>
            <w:r>
              <w:t xml:space="preserve">5</w:t>
            </w:r>
          </w:p>
        </w:tc>
      </w:tr>
      <w:tr>
        <w:tc>
          <w:tcPr/>
          <w:p>
            <w:pPr>
              <w:pStyle w:val="Compact"/>
              <w:jc w:val="left"/>
            </w:pPr>
            <w:r>
              <w:t xml:space="preserve">q5: DNA molecular structure</w:t>
            </w:r>
          </w:p>
        </w:tc>
        <w:tc>
          <w:tcPr/>
          <w:p>
            <w:pPr>
              <w:pStyle w:val="Compact"/>
              <w:jc w:val="center"/>
            </w:pPr>
            <w:r>
              <w:t xml:space="preserve">0.80</w:t>
            </w:r>
          </w:p>
        </w:tc>
        <w:tc>
          <w:tcPr/>
          <w:p>
            <w:pPr>
              <w:pStyle w:val="Compact"/>
              <w:jc w:val="center"/>
            </w:pPr>
            <w:r>
              <w:t xml:space="preserve">0.50</w:t>
            </w:r>
          </w:p>
        </w:tc>
        <w:tc>
          <w:tcPr/>
          <w:p>
            <w:pPr>
              <w:pStyle w:val="Compact"/>
              <w:jc w:val="center"/>
            </w:pPr>
            <w:r>
              <w:t xml:space="preserve">0.943</w:t>
            </w:r>
          </w:p>
        </w:tc>
        <w:tc>
          <w:tcPr/>
          <w:p>
            <w:pPr>
              <w:pStyle w:val="Compact"/>
              <w:jc w:val="center"/>
            </w:pPr>
            <w:r>
              <w:t xml:space="preserve">5</w:t>
            </w:r>
          </w:p>
        </w:tc>
      </w:tr>
      <w:tr>
        <w:tc>
          <w:tcPr/>
          <w:p>
            <w:pPr>
              <w:pStyle w:val="Compact"/>
              <w:jc w:val="left"/>
            </w:pPr>
            <w:r>
              <w:t xml:space="preserve">q6: natural selection evolution</w:t>
            </w:r>
          </w:p>
        </w:tc>
        <w:tc>
          <w:tcPr/>
          <w:p>
            <w:pPr>
              <w:pStyle w:val="Compact"/>
              <w:jc w:val="center"/>
            </w:pPr>
            <w:r>
              <w:t xml:space="preserve">0.80</w:t>
            </w:r>
          </w:p>
        </w:tc>
        <w:tc>
          <w:tcPr/>
          <w:p>
            <w:pPr>
              <w:pStyle w:val="Compact"/>
              <w:jc w:val="center"/>
            </w:pPr>
            <w:r>
              <w:t xml:space="preserve">0.40</w:t>
            </w:r>
          </w:p>
        </w:tc>
        <w:tc>
          <w:tcPr/>
          <w:p>
            <w:pPr>
              <w:pStyle w:val="Compact"/>
              <w:jc w:val="center"/>
            </w:pPr>
            <w:r>
              <w:t xml:space="preserve">0.709</w:t>
            </w:r>
          </w:p>
        </w:tc>
        <w:tc>
          <w:tcPr/>
          <w:p>
            <w:pPr>
              <w:pStyle w:val="Compact"/>
              <w:jc w:val="center"/>
            </w:pPr>
            <w:r>
              <w:t xml:space="preserve">6</w:t>
            </w:r>
          </w:p>
        </w:tc>
      </w:tr>
      <w:tr>
        <w:tc>
          <w:tcPr/>
          <w:p>
            <w:pPr>
              <w:pStyle w:val="Compact"/>
              <w:jc w:val="left"/>
            </w:pPr>
            <w:r>
              <w:t xml:space="preserve">q7: global warming climate change</w:t>
            </w:r>
          </w:p>
        </w:tc>
        <w:tc>
          <w:tcPr/>
          <w:p>
            <w:pPr>
              <w:pStyle w:val="Compact"/>
              <w:jc w:val="center"/>
            </w:pPr>
            <w:r>
              <w:t xml:space="preserve">1.00</w:t>
            </w:r>
          </w:p>
        </w:tc>
        <w:tc>
          <w:tcPr/>
          <w:p>
            <w:pPr>
              <w:pStyle w:val="Compact"/>
              <w:jc w:val="center"/>
            </w:pPr>
            <w:r>
              <w:t xml:space="preserve">0.60</w:t>
            </w:r>
          </w:p>
        </w:tc>
        <w:tc>
          <w:tcPr/>
          <w:p>
            <w:pPr>
              <w:pStyle w:val="Compact"/>
              <w:jc w:val="center"/>
            </w:pPr>
            <w:r>
              <w:t xml:space="preserve">0.976</w:t>
            </w:r>
          </w:p>
        </w:tc>
        <w:tc>
          <w:tcPr/>
          <w:p>
            <w:pPr>
              <w:pStyle w:val="Compact"/>
              <w:jc w:val="center"/>
            </w:pPr>
            <w:r>
              <w:t xml:space="preserve">6</w:t>
            </w:r>
          </w:p>
        </w:tc>
      </w:tr>
      <w:tr>
        <w:tc>
          <w:tcPr/>
          <w:p>
            <w:pPr>
              <w:pStyle w:val="Compact"/>
              <w:jc w:val="left"/>
            </w:pPr>
            <w:r>
              <w:t xml:space="preserve">q8: carbon dioxide atmosphere</w:t>
            </w:r>
          </w:p>
        </w:tc>
        <w:tc>
          <w:tcPr/>
          <w:p>
            <w:pPr>
              <w:pStyle w:val="Compact"/>
              <w:jc w:val="center"/>
            </w:pPr>
            <w:r>
              <w:t xml:space="preserve">0.60</w:t>
            </w:r>
          </w:p>
        </w:tc>
        <w:tc>
          <w:tcPr/>
          <w:p>
            <w:pPr>
              <w:pStyle w:val="Compact"/>
              <w:jc w:val="center"/>
            </w:pPr>
            <w:r>
              <w:t xml:space="preserve">0.50</w:t>
            </w:r>
          </w:p>
        </w:tc>
        <w:tc>
          <w:tcPr/>
          <w:p>
            <w:pPr>
              <w:pStyle w:val="Compact"/>
              <w:jc w:val="center"/>
            </w:pPr>
            <w:r>
              <w:t xml:space="preserve">0.651</w:t>
            </w:r>
          </w:p>
        </w:tc>
        <w:tc>
          <w:tcPr/>
          <w:p>
            <w:pPr>
              <w:pStyle w:val="Compact"/>
              <w:jc w:val="center"/>
            </w:pPr>
            <w:r>
              <w:t xml:space="preserve">7</w:t>
            </w:r>
          </w:p>
        </w:tc>
      </w:tr>
      <w:tr>
        <w:tc>
          <w:tcPr/>
          <w:p>
            <w:pPr>
              <w:pStyle w:val="Compact"/>
              <w:jc w:val="left"/>
            </w:pPr>
            <w:r>
              <w:t xml:space="preserve">q9: information entropy channel capacity</w:t>
            </w:r>
          </w:p>
        </w:tc>
        <w:tc>
          <w:tcPr/>
          <w:p>
            <w:pPr>
              <w:pStyle w:val="Compact"/>
              <w:jc w:val="center"/>
            </w:pPr>
            <w:r>
              <w:t xml:space="preserve">0.80</w:t>
            </w:r>
          </w:p>
        </w:tc>
        <w:tc>
          <w:tcPr/>
          <w:p>
            <w:pPr>
              <w:pStyle w:val="Compact"/>
              <w:jc w:val="center"/>
            </w:pPr>
            <w:r>
              <w:t xml:space="preserve">0.50</w:t>
            </w:r>
          </w:p>
        </w:tc>
        <w:tc>
          <w:tcPr/>
          <w:p>
            <w:pPr>
              <w:pStyle w:val="Compact"/>
              <w:jc w:val="center"/>
            </w:pPr>
            <w:r>
              <w:t xml:space="preserve">0.856</w:t>
            </w:r>
          </w:p>
        </w:tc>
        <w:tc>
          <w:tcPr/>
          <w:p>
            <w:pPr>
              <w:pStyle w:val="Compact"/>
              <w:jc w:val="center"/>
            </w:pPr>
            <w:r>
              <w:t xml:space="preserve">6</w:t>
            </w:r>
          </w:p>
        </w:tc>
      </w:tr>
      <w:tr>
        <w:tc>
          <w:tcPr/>
          <w:p>
            <w:pPr>
              <w:pStyle w:val="Compact"/>
              <w:jc w:val="left"/>
            </w:pPr>
            <w:r>
              <w:t xml:space="preserve">q10: computing machine intelligence</w:t>
            </w:r>
          </w:p>
        </w:tc>
        <w:tc>
          <w:tcPr/>
          <w:p>
            <w:pPr>
              <w:pStyle w:val="Compact"/>
              <w:jc w:val="center"/>
            </w:pPr>
            <w:r>
              <w:t xml:space="preserve">1.00</w:t>
            </w:r>
          </w:p>
        </w:tc>
        <w:tc>
          <w:tcPr/>
          <w:p>
            <w:pPr>
              <w:pStyle w:val="Compact"/>
              <w:jc w:val="center"/>
            </w:pPr>
            <w:r>
              <w:t xml:space="preserve">0.60</w:t>
            </w:r>
          </w:p>
        </w:tc>
        <w:tc>
          <w:tcPr/>
          <w:p>
            <w:pPr>
              <w:pStyle w:val="Compact"/>
              <w:jc w:val="center"/>
            </w:pPr>
            <w:r>
              <w:t xml:space="preserve">0.976</w:t>
            </w:r>
          </w:p>
        </w:tc>
        <w:tc>
          <w:tcPr/>
          <w:p>
            <w:pPr>
              <w:pStyle w:val="Compact"/>
              <w:jc w:val="center"/>
            </w:pPr>
            <w:r>
              <w:t xml:space="preserve">6</w:t>
            </w:r>
          </w:p>
        </w:tc>
      </w:tr>
      <w:tr>
        <w:tc>
          <w:tcPr/>
          <w:p>
            <w:pPr>
              <w:pStyle w:val="Compact"/>
              <w:jc w:val="left"/>
            </w:pPr>
            <w:r>
              <w:t xml:space="preserve">q11: relativity time space light</w:t>
            </w:r>
          </w:p>
        </w:tc>
        <w:tc>
          <w:tcPr/>
          <w:p>
            <w:pPr>
              <w:pStyle w:val="Compact"/>
              <w:jc w:val="center"/>
            </w:pPr>
            <w:r>
              <w:t xml:space="preserve">0.80</w:t>
            </w:r>
          </w:p>
        </w:tc>
        <w:tc>
          <w:tcPr/>
          <w:p>
            <w:pPr>
              <w:pStyle w:val="Compact"/>
              <w:jc w:val="center"/>
            </w:pPr>
            <w:r>
              <w:t xml:space="preserve">0.60</w:t>
            </w:r>
          </w:p>
        </w:tc>
        <w:tc>
          <w:tcPr/>
          <w:p>
            <w:pPr>
              <w:pStyle w:val="Compact"/>
              <w:jc w:val="center"/>
            </w:pPr>
            <w:r>
              <w:t xml:space="preserve">0.672</w:t>
            </w:r>
          </w:p>
        </w:tc>
        <w:tc>
          <w:tcPr/>
          <w:p>
            <w:pPr>
              <w:pStyle w:val="Compact"/>
              <w:jc w:val="center"/>
            </w:pPr>
            <w:r>
              <w:t xml:space="preserve">6</w:t>
            </w:r>
          </w:p>
        </w:tc>
      </w:tr>
      <w:tr>
        <w:tc>
          <w:tcPr/>
          <w:p>
            <w:pPr>
              <w:pStyle w:val="Compact"/>
              <w:jc w:val="left"/>
            </w:pPr>
            <w:r>
              <w:t xml:space="preserve">q12: probability uncertainty (cross-domain)</w:t>
            </w:r>
          </w:p>
        </w:tc>
        <w:tc>
          <w:tcPr/>
          <w:p>
            <w:pPr>
              <w:pStyle w:val="Compact"/>
              <w:jc w:val="center"/>
            </w:pPr>
            <w:r>
              <w:t xml:space="preserve">0.20</w:t>
            </w:r>
          </w:p>
        </w:tc>
        <w:tc>
          <w:tcPr/>
          <w:p>
            <w:pPr>
              <w:pStyle w:val="Compact"/>
              <w:jc w:val="center"/>
            </w:pPr>
            <w:r>
              <w:t xml:space="preserve">0.20</w:t>
            </w:r>
          </w:p>
        </w:tc>
        <w:tc>
          <w:tcPr/>
          <w:p>
            <w:pPr>
              <w:pStyle w:val="Compact"/>
              <w:jc w:val="center"/>
            </w:pPr>
            <w:r>
              <w:t xml:space="preserve">0.267</w:t>
            </w:r>
          </w:p>
        </w:tc>
        <w:tc>
          <w:tcPr/>
          <w:p>
            <w:pPr>
              <w:pStyle w:val="Compact"/>
              <w:jc w:val="center"/>
            </w:pPr>
            <w:r>
              <w:t xml:space="preserve">5</w:t>
            </w:r>
          </w:p>
        </w:tc>
      </w:tr>
      <w:tr>
        <w:tc>
          <w:tcPr/>
          <w:p>
            <w:pPr>
              <w:pStyle w:val="Compact"/>
              <w:jc w:val="left"/>
            </w:pPr>
            <w:r>
              <w:rPr>
                <w:b/>
                <w:bCs/>
              </w:rPr>
              <w:t xml:space="preserve">MAP</w:t>
            </w:r>
          </w:p>
        </w:tc>
        <w:tc>
          <w:tcPr/>
          <w:p>
            <w:pPr>
              <w:pStyle w:val="Compact"/>
            </w:pPr>
          </w:p>
        </w:tc>
        <w:tc>
          <w:tcPr/>
          <w:p>
            <w:pPr>
              <w:pStyle w:val="Compact"/>
            </w:pPr>
          </w:p>
        </w:tc>
        <w:tc>
          <w:tcPr/>
          <w:p>
            <w:pPr>
              <w:pStyle w:val="Compact"/>
              <w:jc w:val="center"/>
            </w:pPr>
            <w:r>
              <w:rPr>
                <w:b/>
                <w:bCs/>
              </w:rPr>
              <w:t xml:space="preserve">0.8168</w:t>
            </w:r>
          </w:p>
        </w:tc>
        <w:tc>
          <w:tcPr/>
          <w:p>
            <w:pPr>
              <w:pStyle w:val="Compact"/>
            </w:pPr>
          </w:p>
        </w:tc>
      </w:tr>
    </w:tbl>
    <w:bookmarkEnd w:id="40"/>
    <w:bookmarkEnd w:id="41"/>
    <w:bookmarkStart w:id="43" w:name="results-stopwords-configuration"/>
    <w:p>
      <w:pPr>
        <w:pStyle w:val="Heading2"/>
      </w:pPr>
      <w:r>
        <w:t xml:space="preserve">8.3 Results – +Stopwords Configuration</w:t>
      </w:r>
    </w:p>
    <w:bookmarkStart w:id="42" w:name="tab:stopwords"/>
    <w:p>
      <w:pPr>
        <w:pStyle w:val="TableCaption"/>
      </w:pPr>
      <w:r>
        <w:t xml:space="preserve">Per-query results – +Stopwords (stopwords on, log TF, standard IDF)</w:t>
      </w:r>
    </w:p>
    <w:tbl>
      <w:tblPr>
        <w:tblStyle w:val="Table"/>
        <w:tblW w:type="auto" w:w="0"/>
        <w:tblLook w:firstRow="1" w:lastRow="0" w:firstColumn="0" w:lastColumn="0" w:noHBand="0" w:noVBand="0" w:val="0020"/>
        <w:tblCaption w:val="Per-query results – +Stopwords (stopwords on, log TF, standard IDF)"/>
      </w:tblPr>
      <w:tblGrid>
        <w:gridCol w:w="1584"/>
        <w:gridCol w:w="1584"/>
        <w:gridCol w:w="1584"/>
        <w:gridCol w:w="1584"/>
        <w:gridCol w:w="1584"/>
      </w:tblGrid>
      <w:tr>
        <w:trPr>
          <w:tblHeader w:val="on"/>
        </w:trPr>
        <w:tc>
          <w:tcPr/>
          <w:p>
            <w:pPr>
              <w:pStyle w:val="Compact"/>
              <w:jc w:val="left"/>
            </w:pPr>
            <w:r>
              <w:rPr>
                <w:b/>
                <w:bCs/>
              </w:rPr>
              <w:t xml:space="preserve">Query</w:t>
            </w:r>
          </w:p>
        </w:tc>
        <w:tc>
          <w:tcPr/>
          <w:p>
            <w:pPr>
              <w:pStyle w:val="Compact"/>
              <w:jc w:val="center"/>
            </w:pPr>
            <w:r>
              <w:rPr>
                <w:b/>
                <w:bCs/>
              </w:rPr>
              <w:t xml:space="preserve">P@5</w:t>
            </w:r>
          </w:p>
        </w:tc>
        <w:tc>
          <w:tcPr/>
          <w:p>
            <w:pPr>
              <w:pStyle w:val="Compact"/>
              <w:jc w:val="center"/>
            </w:pPr>
            <w:r>
              <w:rPr>
                <w:b/>
                <w:bCs/>
              </w:rPr>
              <w:t xml:space="preserve">P@10</w:t>
            </w:r>
          </w:p>
        </w:tc>
        <w:tc>
          <w:tcPr/>
          <w:p>
            <w:pPr>
              <w:pStyle w:val="Compact"/>
              <w:jc w:val="center"/>
            </w:pPr>
            <w:r>
              <w:rPr>
                <w:b/>
                <w:bCs/>
              </w:rPr>
              <w:t xml:space="preserve">AP</w:t>
            </w:r>
          </w:p>
        </w:tc>
        <w:tc>
          <w:tcPr/>
          <w:p>
            <w:pPr>
              <w:pStyle w:val="Compact"/>
              <w:jc w:val="center"/>
            </w:pPr>
            <w:r>
              <w:rPr>
                <w:b/>
                <w:bCs/>
              </w:rPr>
              <w:t xml:space="preserve">Rel.</w:t>
            </w:r>
          </w:p>
        </w:tc>
      </w:tr>
      <w:tr>
        <w:tc>
          <w:tcPr/>
          <w:p>
            <w:pPr>
              <w:pStyle w:val="Compact"/>
              <w:jc w:val="left"/>
            </w:pPr>
            <w:r>
              <w:t xml:space="preserve">q1: neural network deep learning</w:t>
            </w:r>
          </w:p>
        </w:tc>
        <w:tc>
          <w:tcPr/>
          <w:p>
            <w:pPr>
              <w:pStyle w:val="Compact"/>
              <w:jc w:val="center"/>
            </w:pPr>
            <w:r>
              <w:t xml:space="preserve">1.00</w:t>
            </w:r>
          </w:p>
        </w:tc>
        <w:tc>
          <w:tcPr/>
          <w:p>
            <w:pPr>
              <w:pStyle w:val="Compact"/>
              <w:jc w:val="center"/>
            </w:pPr>
            <w:r>
              <w:t xml:space="preserve">0.60</w:t>
            </w:r>
          </w:p>
        </w:tc>
        <w:tc>
          <w:tcPr/>
          <w:p>
            <w:pPr>
              <w:pStyle w:val="Compact"/>
              <w:jc w:val="center"/>
            </w:pPr>
            <w:r>
              <w:t xml:space="preserve">0.885</w:t>
            </w:r>
          </w:p>
        </w:tc>
        <w:tc>
          <w:tcPr/>
          <w:p>
            <w:pPr>
              <w:pStyle w:val="Compact"/>
              <w:jc w:val="center"/>
            </w:pPr>
            <w:r>
              <w:t xml:space="preserve">8</w:t>
            </w:r>
          </w:p>
        </w:tc>
      </w:tr>
      <w:tr>
        <w:tc>
          <w:tcPr/>
          <w:p>
            <w:pPr>
              <w:pStyle w:val="Compact"/>
              <w:jc w:val="left"/>
            </w:pPr>
            <w:r>
              <w:t xml:space="preserve">q2: transformer self-attention</w:t>
            </w:r>
          </w:p>
        </w:tc>
        <w:tc>
          <w:tcPr/>
          <w:p>
            <w:pPr>
              <w:pStyle w:val="Compact"/>
              <w:jc w:val="center"/>
            </w:pPr>
            <w:r>
              <w:t xml:space="preserve">0.60</w:t>
            </w:r>
          </w:p>
        </w:tc>
        <w:tc>
          <w:tcPr/>
          <w:p>
            <w:pPr>
              <w:pStyle w:val="Compact"/>
              <w:jc w:val="center"/>
            </w:pPr>
            <w:r>
              <w:t xml:space="preserve">0.40</w:t>
            </w:r>
          </w:p>
        </w:tc>
        <w:tc>
          <w:tcPr/>
          <w:p>
            <w:pPr>
              <w:pStyle w:val="Compact"/>
              <w:jc w:val="center"/>
            </w:pPr>
            <w:r>
              <w:t xml:space="preserve">0.875</w:t>
            </w:r>
          </w:p>
        </w:tc>
        <w:tc>
          <w:tcPr/>
          <w:p>
            <w:pPr>
              <w:pStyle w:val="Compact"/>
              <w:jc w:val="center"/>
            </w:pPr>
            <w:r>
              <w:t xml:space="preserve">4</w:t>
            </w:r>
          </w:p>
        </w:tc>
      </w:tr>
      <w:tr>
        <w:tc>
          <w:tcPr/>
          <w:p>
            <w:pPr>
              <w:pStyle w:val="Compact"/>
              <w:jc w:val="left"/>
            </w:pPr>
            <w:r>
              <w:t xml:space="preserve">q3: language model pre-training</w:t>
            </w:r>
          </w:p>
        </w:tc>
        <w:tc>
          <w:tcPr/>
          <w:p>
            <w:pPr>
              <w:pStyle w:val="Compact"/>
              <w:jc w:val="center"/>
            </w:pPr>
            <w:r>
              <w:t xml:space="preserve">1.00</w:t>
            </w:r>
          </w:p>
        </w:tc>
        <w:tc>
          <w:tcPr/>
          <w:p>
            <w:pPr>
              <w:pStyle w:val="Compact"/>
              <w:jc w:val="center"/>
            </w:pPr>
            <w:r>
              <w:t xml:space="preserve">0.70</w:t>
            </w:r>
          </w:p>
        </w:tc>
        <w:tc>
          <w:tcPr/>
          <w:p>
            <w:pPr>
              <w:pStyle w:val="Compact"/>
              <w:jc w:val="center"/>
            </w:pPr>
            <w:r>
              <w:t xml:space="preserve">0.957</w:t>
            </w:r>
          </w:p>
        </w:tc>
        <w:tc>
          <w:tcPr/>
          <w:p>
            <w:pPr>
              <w:pStyle w:val="Compact"/>
              <w:jc w:val="center"/>
            </w:pPr>
            <w:r>
              <w:t xml:space="preserve">7</w:t>
            </w:r>
          </w:p>
        </w:tc>
      </w:tr>
      <w:tr>
        <w:tc>
          <w:tcPr/>
          <w:p>
            <w:pPr>
              <w:pStyle w:val="Compact"/>
              <w:jc w:val="left"/>
            </w:pPr>
            <w:r>
              <w:t xml:space="preserve">q4: quantum mechanics measurement</w:t>
            </w:r>
          </w:p>
        </w:tc>
        <w:tc>
          <w:tcPr/>
          <w:p>
            <w:pPr>
              <w:pStyle w:val="Compact"/>
              <w:jc w:val="center"/>
            </w:pPr>
            <w:r>
              <w:t xml:space="preserve">0.80</w:t>
            </w:r>
          </w:p>
        </w:tc>
        <w:tc>
          <w:tcPr/>
          <w:p>
            <w:pPr>
              <w:pStyle w:val="Compact"/>
              <w:jc w:val="center"/>
            </w:pPr>
            <w:r>
              <w:t xml:space="preserve">0.50</w:t>
            </w:r>
          </w:p>
        </w:tc>
        <w:tc>
          <w:tcPr/>
          <w:p>
            <w:pPr>
              <w:pStyle w:val="Compact"/>
              <w:jc w:val="center"/>
            </w:pPr>
            <w:r>
              <w:t xml:space="preserve">0.967</w:t>
            </w:r>
          </w:p>
        </w:tc>
        <w:tc>
          <w:tcPr/>
          <w:p>
            <w:pPr>
              <w:pStyle w:val="Compact"/>
              <w:jc w:val="center"/>
            </w:pPr>
            <w:r>
              <w:t xml:space="preserve">5</w:t>
            </w:r>
          </w:p>
        </w:tc>
      </w:tr>
      <w:tr>
        <w:tc>
          <w:tcPr/>
          <w:p>
            <w:pPr>
              <w:pStyle w:val="Compact"/>
              <w:jc w:val="left"/>
            </w:pPr>
            <w:r>
              <w:t xml:space="preserve">q5: DNA molecular structure</w:t>
            </w:r>
          </w:p>
        </w:tc>
        <w:tc>
          <w:tcPr/>
          <w:p>
            <w:pPr>
              <w:pStyle w:val="Compact"/>
              <w:jc w:val="center"/>
            </w:pPr>
            <w:r>
              <w:t xml:space="preserve">0.80</w:t>
            </w:r>
          </w:p>
        </w:tc>
        <w:tc>
          <w:tcPr/>
          <w:p>
            <w:pPr>
              <w:pStyle w:val="Compact"/>
              <w:jc w:val="center"/>
            </w:pPr>
            <w:r>
              <w:t xml:space="preserve">0.50</w:t>
            </w:r>
          </w:p>
        </w:tc>
        <w:tc>
          <w:tcPr/>
          <w:p>
            <w:pPr>
              <w:pStyle w:val="Compact"/>
              <w:jc w:val="center"/>
            </w:pPr>
            <w:r>
              <w:t xml:space="preserve">0.943</w:t>
            </w:r>
          </w:p>
        </w:tc>
        <w:tc>
          <w:tcPr/>
          <w:p>
            <w:pPr>
              <w:pStyle w:val="Compact"/>
              <w:jc w:val="center"/>
            </w:pPr>
            <w:r>
              <w:t xml:space="preserve">5</w:t>
            </w:r>
          </w:p>
        </w:tc>
      </w:tr>
      <w:tr>
        <w:tc>
          <w:tcPr/>
          <w:p>
            <w:pPr>
              <w:pStyle w:val="Compact"/>
              <w:jc w:val="left"/>
            </w:pPr>
            <w:r>
              <w:t xml:space="preserve">q6: natural selection evolution</w:t>
            </w:r>
          </w:p>
        </w:tc>
        <w:tc>
          <w:tcPr/>
          <w:p>
            <w:pPr>
              <w:pStyle w:val="Compact"/>
              <w:jc w:val="center"/>
            </w:pPr>
            <w:r>
              <w:t xml:space="preserve">0.80</w:t>
            </w:r>
          </w:p>
        </w:tc>
        <w:tc>
          <w:tcPr/>
          <w:p>
            <w:pPr>
              <w:pStyle w:val="Compact"/>
              <w:jc w:val="center"/>
            </w:pPr>
            <w:r>
              <w:t xml:space="preserve">0.40</w:t>
            </w:r>
          </w:p>
        </w:tc>
        <w:tc>
          <w:tcPr/>
          <w:p>
            <w:pPr>
              <w:pStyle w:val="Compact"/>
              <w:jc w:val="center"/>
            </w:pPr>
            <w:r>
              <w:t xml:space="preserve">0.612</w:t>
            </w:r>
          </w:p>
        </w:tc>
        <w:tc>
          <w:tcPr/>
          <w:p>
            <w:pPr>
              <w:pStyle w:val="Compact"/>
              <w:jc w:val="center"/>
            </w:pPr>
            <w:r>
              <w:t xml:space="preserve">6</w:t>
            </w:r>
          </w:p>
        </w:tc>
      </w:tr>
      <w:tr>
        <w:tc>
          <w:tcPr/>
          <w:p>
            <w:pPr>
              <w:pStyle w:val="Compact"/>
              <w:jc w:val="left"/>
            </w:pPr>
            <w:r>
              <w:t xml:space="preserve">q7: global warming climate change</w:t>
            </w:r>
          </w:p>
        </w:tc>
        <w:tc>
          <w:tcPr/>
          <w:p>
            <w:pPr>
              <w:pStyle w:val="Compact"/>
              <w:jc w:val="center"/>
            </w:pPr>
            <w:r>
              <w:t xml:space="preserve">1.00</w:t>
            </w:r>
          </w:p>
        </w:tc>
        <w:tc>
          <w:tcPr/>
          <w:p>
            <w:pPr>
              <w:pStyle w:val="Compact"/>
              <w:jc w:val="center"/>
            </w:pPr>
            <w:r>
              <w:t xml:space="preserve">0.60</w:t>
            </w:r>
          </w:p>
        </w:tc>
        <w:tc>
          <w:tcPr/>
          <w:p>
            <w:pPr>
              <w:pStyle w:val="Compact"/>
              <w:jc w:val="center"/>
            </w:pPr>
            <w:r>
              <w:t xml:space="preserve">1.000</w:t>
            </w:r>
          </w:p>
        </w:tc>
        <w:tc>
          <w:tcPr/>
          <w:p>
            <w:pPr>
              <w:pStyle w:val="Compact"/>
              <w:jc w:val="center"/>
            </w:pPr>
            <w:r>
              <w:t xml:space="preserve">6</w:t>
            </w:r>
          </w:p>
        </w:tc>
      </w:tr>
      <w:tr>
        <w:tc>
          <w:tcPr/>
          <w:p>
            <w:pPr>
              <w:pStyle w:val="Compact"/>
              <w:jc w:val="left"/>
            </w:pPr>
            <w:r>
              <w:t xml:space="preserve">q8: carbon dioxide atmosphere</w:t>
            </w:r>
          </w:p>
        </w:tc>
        <w:tc>
          <w:tcPr/>
          <w:p>
            <w:pPr>
              <w:pStyle w:val="Compact"/>
              <w:jc w:val="center"/>
            </w:pPr>
            <w:r>
              <w:t xml:space="preserve">0.80</w:t>
            </w:r>
          </w:p>
        </w:tc>
        <w:tc>
          <w:tcPr/>
          <w:p>
            <w:pPr>
              <w:pStyle w:val="Compact"/>
              <w:jc w:val="center"/>
            </w:pPr>
            <w:r>
              <w:t xml:space="preserve">0.60</w:t>
            </w:r>
          </w:p>
        </w:tc>
        <w:tc>
          <w:tcPr/>
          <w:p>
            <w:pPr>
              <w:pStyle w:val="Compact"/>
              <w:jc w:val="center"/>
            </w:pPr>
            <w:r>
              <w:t xml:space="preserve">0.731</w:t>
            </w:r>
          </w:p>
        </w:tc>
        <w:tc>
          <w:tcPr/>
          <w:p>
            <w:pPr>
              <w:pStyle w:val="Compact"/>
              <w:jc w:val="center"/>
            </w:pPr>
            <w:r>
              <w:t xml:space="preserve">7</w:t>
            </w:r>
          </w:p>
        </w:tc>
      </w:tr>
      <w:tr>
        <w:tc>
          <w:tcPr/>
          <w:p>
            <w:pPr>
              <w:pStyle w:val="Compact"/>
              <w:jc w:val="left"/>
            </w:pPr>
            <w:r>
              <w:t xml:space="preserve">q9: information entropy channel capacity</w:t>
            </w:r>
          </w:p>
        </w:tc>
        <w:tc>
          <w:tcPr/>
          <w:p>
            <w:pPr>
              <w:pStyle w:val="Compact"/>
              <w:jc w:val="center"/>
            </w:pPr>
            <w:r>
              <w:t xml:space="preserve">1.00</w:t>
            </w:r>
          </w:p>
        </w:tc>
        <w:tc>
          <w:tcPr/>
          <w:p>
            <w:pPr>
              <w:pStyle w:val="Compact"/>
              <w:jc w:val="center"/>
            </w:pPr>
            <w:r>
              <w:t xml:space="preserve">0.50</w:t>
            </w:r>
          </w:p>
        </w:tc>
        <w:tc>
          <w:tcPr/>
          <w:p>
            <w:pPr>
              <w:pStyle w:val="Compact"/>
              <w:jc w:val="center"/>
            </w:pPr>
            <w:r>
              <w:t xml:space="preserve">0.883</w:t>
            </w:r>
          </w:p>
        </w:tc>
        <w:tc>
          <w:tcPr/>
          <w:p>
            <w:pPr>
              <w:pStyle w:val="Compact"/>
              <w:jc w:val="center"/>
            </w:pPr>
            <w:r>
              <w:t xml:space="preserve">6</w:t>
            </w:r>
          </w:p>
        </w:tc>
      </w:tr>
      <w:tr>
        <w:tc>
          <w:tcPr/>
          <w:p>
            <w:pPr>
              <w:pStyle w:val="Compact"/>
              <w:jc w:val="left"/>
            </w:pPr>
            <w:r>
              <w:t xml:space="preserve">q10: computing machine intelligence</w:t>
            </w:r>
          </w:p>
        </w:tc>
        <w:tc>
          <w:tcPr/>
          <w:p>
            <w:pPr>
              <w:pStyle w:val="Compact"/>
              <w:jc w:val="center"/>
            </w:pPr>
            <w:r>
              <w:t xml:space="preserve">1.00</w:t>
            </w:r>
          </w:p>
        </w:tc>
        <w:tc>
          <w:tcPr/>
          <w:p>
            <w:pPr>
              <w:pStyle w:val="Compact"/>
              <w:jc w:val="center"/>
            </w:pPr>
            <w:r>
              <w:t xml:space="preserve">0.50</w:t>
            </w:r>
          </w:p>
        </w:tc>
        <w:tc>
          <w:tcPr/>
          <w:p>
            <w:pPr>
              <w:pStyle w:val="Compact"/>
              <w:jc w:val="center"/>
            </w:pPr>
            <w:r>
              <w:t xml:space="preserve">0.910</w:t>
            </w:r>
          </w:p>
        </w:tc>
        <w:tc>
          <w:tcPr/>
          <w:p>
            <w:pPr>
              <w:pStyle w:val="Compact"/>
              <w:jc w:val="center"/>
            </w:pPr>
            <w:r>
              <w:t xml:space="preserve">6</w:t>
            </w:r>
          </w:p>
        </w:tc>
      </w:tr>
      <w:tr>
        <w:tc>
          <w:tcPr/>
          <w:p>
            <w:pPr>
              <w:pStyle w:val="Compact"/>
              <w:jc w:val="left"/>
            </w:pPr>
            <w:r>
              <w:t xml:space="preserve">q11: relativity time space light</w:t>
            </w:r>
          </w:p>
        </w:tc>
        <w:tc>
          <w:tcPr/>
          <w:p>
            <w:pPr>
              <w:pStyle w:val="Compact"/>
              <w:jc w:val="center"/>
            </w:pPr>
            <w:r>
              <w:t xml:space="preserve">0.80</w:t>
            </w:r>
          </w:p>
        </w:tc>
        <w:tc>
          <w:tcPr/>
          <w:p>
            <w:pPr>
              <w:pStyle w:val="Compact"/>
              <w:jc w:val="center"/>
            </w:pPr>
            <w:r>
              <w:t xml:space="preserve">0.60</w:t>
            </w:r>
          </w:p>
        </w:tc>
        <w:tc>
          <w:tcPr/>
          <w:p>
            <w:pPr>
              <w:pStyle w:val="Compact"/>
              <w:jc w:val="center"/>
            </w:pPr>
            <w:r>
              <w:t xml:space="preserve">0.883</w:t>
            </w:r>
          </w:p>
        </w:tc>
        <w:tc>
          <w:tcPr/>
          <w:p>
            <w:pPr>
              <w:pStyle w:val="Compact"/>
              <w:jc w:val="center"/>
            </w:pPr>
            <w:r>
              <w:t xml:space="preserve">6</w:t>
            </w:r>
          </w:p>
        </w:tc>
      </w:tr>
      <w:tr>
        <w:tc>
          <w:tcPr/>
          <w:p>
            <w:pPr>
              <w:pStyle w:val="Compact"/>
              <w:jc w:val="left"/>
            </w:pPr>
            <w:r>
              <w:t xml:space="preserve">q12: probability uncertainty (cross-domain)</w:t>
            </w:r>
          </w:p>
        </w:tc>
        <w:tc>
          <w:tcPr/>
          <w:p>
            <w:pPr>
              <w:pStyle w:val="Compact"/>
              <w:jc w:val="center"/>
            </w:pPr>
            <w:r>
              <w:t xml:space="preserve">0.20</w:t>
            </w:r>
          </w:p>
        </w:tc>
        <w:tc>
          <w:tcPr/>
          <w:p>
            <w:pPr>
              <w:pStyle w:val="Compact"/>
              <w:jc w:val="center"/>
            </w:pPr>
            <w:r>
              <w:t xml:space="preserve">0.20</w:t>
            </w:r>
          </w:p>
        </w:tc>
        <w:tc>
          <w:tcPr/>
          <w:p>
            <w:pPr>
              <w:pStyle w:val="Compact"/>
              <w:jc w:val="center"/>
            </w:pPr>
            <w:r>
              <w:t xml:space="preserve">0.267</w:t>
            </w:r>
          </w:p>
        </w:tc>
        <w:tc>
          <w:tcPr/>
          <w:p>
            <w:pPr>
              <w:pStyle w:val="Compact"/>
              <w:jc w:val="center"/>
            </w:pPr>
            <w:r>
              <w:t xml:space="preserve">5</w:t>
            </w:r>
          </w:p>
        </w:tc>
      </w:tr>
      <w:tr>
        <w:tc>
          <w:tcPr/>
          <w:p>
            <w:pPr>
              <w:pStyle w:val="Compact"/>
              <w:jc w:val="left"/>
            </w:pPr>
            <w:r>
              <w:rPr>
                <w:b/>
                <w:bCs/>
              </w:rPr>
              <w:t xml:space="preserve">MAP</w:t>
            </w:r>
          </w:p>
        </w:tc>
        <w:tc>
          <w:tcPr/>
          <w:p>
            <w:pPr>
              <w:pStyle w:val="Compact"/>
            </w:pPr>
          </w:p>
        </w:tc>
        <w:tc>
          <w:tcPr/>
          <w:p>
            <w:pPr>
              <w:pStyle w:val="Compact"/>
            </w:pPr>
          </w:p>
        </w:tc>
        <w:tc>
          <w:tcPr/>
          <w:p>
            <w:pPr>
              <w:pStyle w:val="Compact"/>
              <w:jc w:val="center"/>
            </w:pPr>
            <w:r>
              <w:rPr>
                <w:b/>
                <w:bCs/>
              </w:rPr>
              <w:t xml:space="preserve">0.8261</w:t>
            </w:r>
          </w:p>
        </w:tc>
        <w:tc>
          <w:tcPr/>
          <w:p>
            <w:pPr>
              <w:pStyle w:val="Compact"/>
            </w:pPr>
          </w:p>
        </w:tc>
      </w:tr>
    </w:tbl>
    <w:bookmarkEnd w:id="42"/>
    <w:bookmarkEnd w:id="43"/>
    <w:bookmarkStart w:id="45" w:name="results-stemming-configuration"/>
    <w:p>
      <w:pPr>
        <w:pStyle w:val="Heading2"/>
      </w:pPr>
      <w:r>
        <w:t xml:space="preserve">8.4 Results – +Stemming Configuration</w:t>
      </w:r>
    </w:p>
    <w:bookmarkStart w:id="44" w:name="tab:stemming"/>
    <w:p>
      <w:pPr>
        <w:pStyle w:val="TableCaption"/>
      </w:pPr>
      <w:r>
        <w:t xml:space="preserve">Per-query results – +Stemming (stopwords on, stemming on, log TF, standard IDF)</w:t>
      </w:r>
    </w:p>
    <w:tbl>
      <w:tblPr>
        <w:tblStyle w:val="Table"/>
        <w:tblW w:type="auto" w:w="0"/>
        <w:tblLook w:firstRow="1" w:lastRow="0" w:firstColumn="0" w:lastColumn="0" w:noHBand="0" w:noVBand="0" w:val="0020"/>
        <w:tblCaption w:val="Per-query results – +Stemming (stopwords on, stemming on, log TF, standard IDF)"/>
      </w:tblPr>
      <w:tblGrid>
        <w:gridCol w:w="1584"/>
        <w:gridCol w:w="1584"/>
        <w:gridCol w:w="1584"/>
        <w:gridCol w:w="1584"/>
        <w:gridCol w:w="1584"/>
      </w:tblGrid>
      <w:tr>
        <w:trPr>
          <w:tblHeader w:val="on"/>
        </w:trPr>
        <w:tc>
          <w:tcPr/>
          <w:p>
            <w:pPr>
              <w:pStyle w:val="Compact"/>
              <w:jc w:val="left"/>
            </w:pPr>
            <w:r>
              <w:rPr>
                <w:b/>
                <w:bCs/>
              </w:rPr>
              <w:t xml:space="preserve">Query</w:t>
            </w:r>
          </w:p>
        </w:tc>
        <w:tc>
          <w:tcPr/>
          <w:p>
            <w:pPr>
              <w:pStyle w:val="Compact"/>
              <w:jc w:val="center"/>
            </w:pPr>
            <w:r>
              <w:rPr>
                <w:b/>
                <w:bCs/>
              </w:rPr>
              <w:t xml:space="preserve">P@5</w:t>
            </w:r>
          </w:p>
        </w:tc>
        <w:tc>
          <w:tcPr/>
          <w:p>
            <w:pPr>
              <w:pStyle w:val="Compact"/>
              <w:jc w:val="center"/>
            </w:pPr>
            <w:r>
              <w:rPr>
                <w:b/>
                <w:bCs/>
              </w:rPr>
              <w:t xml:space="preserve">P@10</w:t>
            </w:r>
          </w:p>
        </w:tc>
        <w:tc>
          <w:tcPr/>
          <w:p>
            <w:pPr>
              <w:pStyle w:val="Compact"/>
              <w:jc w:val="center"/>
            </w:pPr>
            <w:r>
              <w:rPr>
                <w:b/>
                <w:bCs/>
              </w:rPr>
              <w:t xml:space="preserve">AP</w:t>
            </w:r>
          </w:p>
        </w:tc>
        <w:tc>
          <w:tcPr/>
          <w:p>
            <w:pPr>
              <w:pStyle w:val="Compact"/>
              <w:jc w:val="center"/>
            </w:pPr>
            <w:r>
              <w:rPr>
                <w:b/>
                <w:bCs/>
              </w:rPr>
              <w:t xml:space="preserve">Rel.</w:t>
            </w:r>
          </w:p>
        </w:tc>
      </w:tr>
      <w:tr>
        <w:tc>
          <w:tcPr/>
          <w:p>
            <w:pPr>
              <w:pStyle w:val="Compact"/>
              <w:jc w:val="left"/>
            </w:pPr>
            <w:r>
              <w:t xml:space="preserve">q1: neural network deep learning</w:t>
            </w:r>
          </w:p>
        </w:tc>
        <w:tc>
          <w:tcPr/>
          <w:p>
            <w:pPr>
              <w:pStyle w:val="Compact"/>
              <w:jc w:val="center"/>
            </w:pPr>
            <w:r>
              <w:t xml:space="preserve">1.00</w:t>
            </w:r>
          </w:p>
        </w:tc>
        <w:tc>
          <w:tcPr/>
          <w:p>
            <w:pPr>
              <w:pStyle w:val="Compact"/>
              <w:jc w:val="center"/>
            </w:pPr>
            <w:r>
              <w:t xml:space="preserve">0.60</w:t>
            </w:r>
          </w:p>
        </w:tc>
        <w:tc>
          <w:tcPr/>
          <w:p>
            <w:pPr>
              <w:pStyle w:val="Compact"/>
              <w:jc w:val="center"/>
            </w:pPr>
            <w:r>
              <w:t xml:space="preserve">0.876</w:t>
            </w:r>
          </w:p>
        </w:tc>
        <w:tc>
          <w:tcPr/>
          <w:p>
            <w:pPr>
              <w:pStyle w:val="Compact"/>
              <w:jc w:val="center"/>
            </w:pPr>
            <w:r>
              <w:t xml:space="preserve">8</w:t>
            </w:r>
          </w:p>
        </w:tc>
      </w:tr>
      <w:tr>
        <w:tc>
          <w:tcPr/>
          <w:p>
            <w:pPr>
              <w:pStyle w:val="Compact"/>
              <w:jc w:val="left"/>
            </w:pPr>
            <w:r>
              <w:t xml:space="preserve">q2: transformer self-attention</w:t>
            </w:r>
          </w:p>
        </w:tc>
        <w:tc>
          <w:tcPr/>
          <w:p>
            <w:pPr>
              <w:pStyle w:val="Compact"/>
              <w:jc w:val="center"/>
            </w:pPr>
            <w:r>
              <w:t xml:space="preserve">0.60</w:t>
            </w:r>
          </w:p>
        </w:tc>
        <w:tc>
          <w:tcPr/>
          <w:p>
            <w:pPr>
              <w:pStyle w:val="Compact"/>
              <w:jc w:val="center"/>
            </w:pPr>
            <w:r>
              <w:t xml:space="preserve">0.40</w:t>
            </w:r>
          </w:p>
        </w:tc>
        <w:tc>
          <w:tcPr/>
          <w:p>
            <w:pPr>
              <w:pStyle w:val="Compact"/>
              <w:jc w:val="center"/>
            </w:pPr>
            <w:r>
              <w:t xml:space="preserve">0.893</w:t>
            </w:r>
          </w:p>
        </w:tc>
        <w:tc>
          <w:tcPr/>
          <w:p>
            <w:pPr>
              <w:pStyle w:val="Compact"/>
              <w:jc w:val="center"/>
            </w:pPr>
            <w:r>
              <w:t xml:space="preserve">4</w:t>
            </w:r>
          </w:p>
        </w:tc>
      </w:tr>
      <w:tr>
        <w:tc>
          <w:tcPr/>
          <w:p>
            <w:pPr>
              <w:pStyle w:val="Compact"/>
              <w:jc w:val="left"/>
            </w:pPr>
            <w:r>
              <w:t xml:space="preserve">q3: language model pre-training</w:t>
            </w:r>
          </w:p>
        </w:tc>
        <w:tc>
          <w:tcPr/>
          <w:p>
            <w:pPr>
              <w:pStyle w:val="Compact"/>
              <w:jc w:val="center"/>
            </w:pPr>
            <w:r>
              <w:t xml:space="preserve">1.00</w:t>
            </w:r>
          </w:p>
        </w:tc>
        <w:tc>
          <w:tcPr/>
          <w:p>
            <w:pPr>
              <w:pStyle w:val="Compact"/>
              <w:jc w:val="center"/>
            </w:pPr>
            <w:r>
              <w:t xml:space="preserve">0.70</w:t>
            </w:r>
          </w:p>
        </w:tc>
        <w:tc>
          <w:tcPr/>
          <w:p>
            <w:pPr>
              <w:pStyle w:val="Compact"/>
              <w:jc w:val="center"/>
            </w:pPr>
            <w:r>
              <w:t xml:space="preserve">1.000</w:t>
            </w:r>
          </w:p>
        </w:tc>
        <w:tc>
          <w:tcPr/>
          <w:p>
            <w:pPr>
              <w:pStyle w:val="Compact"/>
              <w:jc w:val="center"/>
            </w:pPr>
            <w:r>
              <w:t xml:space="preserve">7</w:t>
            </w:r>
          </w:p>
        </w:tc>
      </w:tr>
      <w:tr>
        <w:tc>
          <w:tcPr/>
          <w:p>
            <w:pPr>
              <w:pStyle w:val="Compact"/>
              <w:jc w:val="left"/>
            </w:pPr>
            <w:r>
              <w:t xml:space="preserve">q4: quantum mechanics measurement</w:t>
            </w:r>
          </w:p>
        </w:tc>
        <w:tc>
          <w:tcPr/>
          <w:p>
            <w:pPr>
              <w:pStyle w:val="Compact"/>
              <w:jc w:val="center"/>
            </w:pPr>
            <w:r>
              <w:t xml:space="preserve">0.80</w:t>
            </w:r>
          </w:p>
        </w:tc>
        <w:tc>
          <w:tcPr/>
          <w:p>
            <w:pPr>
              <w:pStyle w:val="Compact"/>
              <w:jc w:val="center"/>
            </w:pPr>
            <w:r>
              <w:t xml:space="preserve">0.50</w:t>
            </w:r>
          </w:p>
        </w:tc>
        <w:tc>
          <w:tcPr/>
          <w:p>
            <w:pPr>
              <w:pStyle w:val="Compact"/>
              <w:jc w:val="center"/>
            </w:pPr>
            <w:r>
              <w:t xml:space="preserve">0.967</w:t>
            </w:r>
          </w:p>
        </w:tc>
        <w:tc>
          <w:tcPr/>
          <w:p>
            <w:pPr>
              <w:pStyle w:val="Compact"/>
              <w:jc w:val="center"/>
            </w:pPr>
            <w:r>
              <w:t xml:space="preserve">5</w:t>
            </w:r>
          </w:p>
        </w:tc>
      </w:tr>
      <w:tr>
        <w:tc>
          <w:tcPr/>
          <w:p>
            <w:pPr>
              <w:pStyle w:val="Compact"/>
              <w:jc w:val="left"/>
            </w:pPr>
            <w:r>
              <w:t xml:space="preserve">q5: DNA molecular structure</w:t>
            </w:r>
          </w:p>
        </w:tc>
        <w:tc>
          <w:tcPr/>
          <w:p>
            <w:pPr>
              <w:pStyle w:val="Compact"/>
              <w:jc w:val="center"/>
            </w:pPr>
            <w:r>
              <w:t xml:space="preserve">0.80</w:t>
            </w:r>
          </w:p>
        </w:tc>
        <w:tc>
          <w:tcPr/>
          <w:p>
            <w:pPr>
              <w:pStyle w:val="Compact"/>
              <w:jc w:val="center"/>
            </w:pPr>
            <w:r>
              <w:t xml:space="preserve">0.50</w:t>
            </w:r>
          </w:p>
        </w:tc>
        <w:tc>
          <w:tcPr/>
          <w:p>
            <w:pPr>
              <w:pStyle w:val="Compact"/>
              <w:jc w:val="center"/>
            </w:pPr>
            <w:r>
              <w:t xml:space="preserve">0.943</w:t>
            </w:r>
          </w:p>
        </w:tc>
        <w:tc>
          <w:tcPr/>
          <w:p>
            <w:pPr>
              <w:pStyle w:val="Compact"/>
              <w:jc w:val="center"/>
            </w:pPr>
            <w:r>
              <w:t xml:space="preserve">5</w:t>
            </w:r>
          </w:p>
        </w:tc>
      </w:tr>
      <w:tr>
        <w:tc>
          <w:tcPr/>
          <w:p>
            <w:pPr>
              <w:pStyle w:val="Compact"/>
              <w:jc w:val="left"/>
            </w:pPr>
            <w:r>
              <w:t xml:space="preserve">q6: natural selection evolution</w:t>
            </w:r>
          </w:p>
        </w:tc>
        <w:tc>
          <w:tcPr/>
          <w:p>
            <w:pPr>
              <w:pStyle w:val="Compact"/>
              <w:jc w:val="center"/>
            </w:pPr>
            <w:r>
              <w:t xml:space="preserve">0.80</w:t>
            </w:r>
          </w:p>
        </w:tc>
        <w:tc>
          <w:tcPr/>
          <w:p>
            <w:pPr>
              <w:pStyle w:val="Compact"/>
              <w:jc w:val="center"/>
            </w:pPr>
            <w:r>
              <w:t xml:space="preserve">0.40</w:t>
            </w:r>
          </w:p>
        </w:tc>
        <w:tc>
          <w:tcPr/>
          <w:p>
            <w:pPr>
              <w:pStyle w:val="Compact"/>
              <w:jc w:val="center"/>
            </w:pPr>
            <w:r>
              <w:t xml:space="preserve">0.742</w:t>
            </w:r>
          </w:p>
        </w:tc>
        <w:tc>
          <w:tcPr/>
          <w:p>
            <w:pPr>
              <w:pStyle w:val="Compact"/>
              <w:jc w:val="center"/>
            </w:pPr>
            <w:r>
              <w:t xml:space="preserve">6</w:t>
            </w:r>
          </w:p>
        </w:tc>
      </w:tr>
      <w:tr>
        <w:tc>
          <w:tcPr/>
          <w:p>
            <w:pPr>
              <w:pStyle w:val="Compact"/>
              <w:jc w:val="left"/>
            </w:pPr>
            <w:r>
              <w:t xml:space="preserve">q7: global warming climate change</w:t>
            </w:r>
          </w:p>
        </w:tc>
        <w:tc>
          <w:tcPr/>
          <w:p>
            <w:pPr>
              <w:pStyle w:val="Compact"/>
              <w:jc w:val="center"/>
            </w:pPr>
            <w:r>
              <w:t xml:space="preserve">0.80</w:t>
            </w:r>
          </w:p>
        </w:tc>
        <w:tc>
          <w:tcPr/>
          <w:p>
            <w:pPr>
              <w:pStyle w:val="Compact"/>
              <w:jc w:val="center"/>
            </w:pPr>
            <w:r>
              <w:t xml:space="preserve">0.60</w:t>
            </w:r>
          </w:p>
        </w:tc>
        <w:tc>
          <w:tcPr/>
          <w:p>
            <w:pPr>
              <w:pStyle w:val="Compact"/>
              <w:jc w:val="center"/>
            </w:pPr>
            <w:r>
              <w:t xml:space="preserve">0.948</w:t>
            </w:r>
          </w:p>
        </w:tc>
        <w:tc>
          <w:tcPr/>
          <w:p>
            <w:pPr>
              <w:pStyle w:val="Compact"/>
              <w:jc w:val="center"/>
            </w:pPr>
            <w:r>
              <w:t xml:space="preserve">6</w:t>
            </w:r>
          </w:p>
        </w:tc>
      </w:tr>
      <w:tr>
        <w:tc>
          <w:tcPr/>
          <w:p>
            <w:pPr>
              <w:pStyle w:val="Compact"/>
              <w:jc w:val="left"/>
            </w:pPr>
            <w:r>
              <w:t xml:space="preserve">q8: carbon dioxide atmosphere</w:t>
            </w:r>
          </w:p>
        </w:tc>
        <w:tc>
          <w:tcPr/>
          <w:p>
            <w:pPr>
              <w:pStyle w:val="Compact"/>
              <w:jc w:val="center"/>
            </w:pPr>
            <w:r>
              <w:t xml:space="preserve">0.80</w:t>
            </w:r>
          </w:p>
        </w:tc>
        <w:tc>
          <w:tcPr/>
          <w:p>
            <w:pPr>
              <w:pStyle w:val="Compact"/>
              <w:jc w:val="center"/>
            </w:pPr>
            <w:r>
              <w:t xml:space="preserve">0.60</w:t>
            </w:r>
          </w:p>
        </w:tc>
        <w:tc>
          <w:tcPr/>
          <w:p>
            <w:pPr>
              <w:pStyle w:val="Compact"/>
              <w:jc w:val="center"/>
            </w:pPr>
            <w:r>
              <w:t xml:space="preserve">0.748</w:t>
            </w:r>
          </w:p>
        </w:tc>
        <w:tc>
          <w:tcPr/>
          <w:p>
            <w:pPr>
              <w:pStyle w:val="Compact"/>
              <w:jc w:val="center"/>
            </w:pPr>
            <w:r>
              <w:t xml:space="preserve">7</w:t>
            </w:r>
          </w:p>
        </w:tc>
      </w:tr>
      <w:tr>
        <w:tc>
          <w:tcPr/>
          <w:p>
            <w:pPr>
              <w:pStyle w:val="Compact"/>
              <w:jc w:val="left"/>
            </w:pPr>
            <w:r>
              <w:t xml:space="preserve">q9: information entropy channel capacity</w:t>
            </w:r>
          </w:p>
        </w:tc>
        <w:tc>
          <w:tcPr/>
          <w:p>
            <w:pPr>
              <w:pStyle w:val="Compact"/>
              <w:jc w:val="center"/>
            </w:pPr>
            <w:r>
              <w:t xml:space="preserve">0.80</w:t>
            </w:r>
          </w:p>
        </w:tc>
        <w:tc>
          <w:tcPr/>
          <w:p>
            <w:pPr>
              <w:pStyle w:val="Compact"/>
              <w:jc w:val="center"/>
            </w:pPr>
            <w:r>
              <w:t xml:space="preserve">0.50</w:t>
            </w:r>
          </w:p>
        </w:tc>
        <w:tc>
          <w:tcPr/>
          <w:p>
            <w:pPr>
              <w:pStyle w:val="Compact"/>
              <w:jc w:val="center"/>
            </w:pPr>
            <w:r>
              <w:t xml:space="preserve">0.851</w:t>
            </w:r>
          </w:p>
        </w:tc>
        <w:tc>
          <w:tcPr/>
          <w:p>
            <w:pPr>
              <w:pStyle w:val="Compact"/>
              <w:jc w:val="center"/>
            </w:pPr>
            <w:r>
              <w:t xml:space="preserve">6</w:t>
            </w:r>
          </w:p>
        </w:tc>
      </w:tr>
      <w:tr>
        <w:tc>
          <w:tcPr/>
          <w:p>
            <w:pPr>
              <w:pStyle w:val="Compact"/>
              <w:jc w:val="left"/>
            </w:pPr>
            <w:r>
              <w:t xml:space="preserve">q10: computing machine intelligence</w:t>
            </w:r>
          </w:p>
        </w:tc>
        <w:tc>
          <w:tcPr/>
          <w:p>
            <w:pPr>
              <w:pStyle w:val="Compact"/>
              <w:jc w:val="center"/>
            </w:pPr>
            <w:r>
              <w:t xml:space="preserve">1.00</w:t>
            </w:r>
          </w:p>
        </w:tc>
        <w:tc>
          <w:tcPr/>
          <w:p>
            <w:pPr>
              <w:pStyle w:val="Compact"/>
              <w:jc w:val="center"/>
            </w:pPr>
            <w:r>
              <w:t xml:space="preserve">0.60</w:t>
            </w:r>
          </w:p>
        </w:tc>
        <w:tc>
          <w:tcPr/>
          <w:p>
            <w:pPr>
              <w:pStyle w:val="Compact"/>
              <w:jc w:val="center"/>
            </w:pPr>
            <w:r>
              <w:t xml:space="preserve">0.976</w:t>
            </w:r>
          </w:p>
        </w:tc>
        <w:tc>
          <w:tcPr/>
          <w:p>
            <w:pPr>
              <w:pStyle w:val="Compact"/>
              <w:jc w:val="center"/>
            </w:pPr>
            <w:r>
              <w:t xml:space="preserve">6</w:t>
            </w:r>
          </w:p>
        </w:tc>
      </w:tr>
      <w:tr>
        <w:tc>
          <w:tcPr/>
          <w:p>
            <w:pPr>
              <w:pStyle w:val="Compact"/>
              <w:jc w:val="left"/>
            </w:pPr>
            <w:r>
              <w:t xml:space="preserve">q11: relativity time space light</w:t>
            </w:r>
          </w:p>
        </w:tc>
        <w:tc>
          <w:tcPr/>
          <w:p>
            <w:pPr>
              <w:pStyle w:val="Compact"/>
              <w:jc w:val="center"/>
            </w:pPr>
            <w:r>
              <w:t xml:space="preserve">0.80</w:t>
            </w:r>
          </w:p>
        </w:tc>
        <w:tc>
          <w:tcPr/>
          <w:p>
            <w:pPr>
              <w:pStyle w:val="Compact"/>
              <w:jc w:val="center"/>
            </w:pPr>
            <w:r>
              <w:t xml:space="preserve">0.50</w:t>
            </w:r>
          </w:p>
        </w:tc>
        <w:tc>
          <w:tcPr/>
          <w:p>
            <w:pPr>
              <w:pStyle w:val="Compact"/>
              <w:jc w:val="center"/>
            </w:pPr>
            <w:r>
              <w:t xml:space="preserve">0.896</w:t>
            </w:r>
          </w:p>
        </w:tc>
        <w:tc>
          <w:tcPr/>
          <w:p>
            <w:pPr>
              <w:pStyle w:val="Compact"/>
              <w:jc w:val="center"/>
            </w:pPr>
            <w:r>
              <w:t xml:space="preserve">6</w:t>
            </w:r>
          </w:p>
        </w:tc>
      </w:tr>
      <w:tr>
        <w:tc>
          <w:tcPr/>
          <w:p>
            <w:pPr>
              <w:pStyle w:val="Compact"/>
              <w:jc w:val="left"/>
            </w:pPr>
            <w:r>
              <w:t xml:space="preserve">q12: probability uncertainty (cross-domain)</w:t>
            </w:r>
          </w:p>
        </w:tc>
        <w:tc>
          <w:tcPr/>
          <w:p>
            <w:pPr>
              <w:pStyle w:val="Compact"/>
              <w:jc w:val="center"/>
            </w:pPr>
            <w:r>
              <w:t xml:space="preserve">0.20</w:t>
            </w:r>
          </w:p>
        </w:tc>
        <w:tc>
          <w:tcPr/>
          <w:p>
            <w:pPr>
              <w:pStyle w:val="Compact"/>
              <w:jc w:val="center"/>
            </w:pPr>
            <w:r>
              <w:t xml:space="preserve">0.20</w:t>
            </w:r>
          </w:p>
        </w:tc>
        <w:tc>
          <w:tcPr/>
          <w:p>
            <w:pPr>
              <w:pStyle w:val="Compact"/>
              <w:jc w:val="center"/>
            </w:pPr>
            <w:r>
              <w:t xml:space="preserve">0.250</w:t>
            </w:r>
          </w:p>
        </w:tc>
        <w:tc>
          <w:tcPr/>
          <w:p>
            <w:pPr>
              <w:pStyle w:val="Compact"/>
              <w:jc w:val="center"/>
            </w:pPr>
            <w:r>
              <w:t xml:space="preserve">5</w:t>
            </w:r>
          </w:p>
        </w:tc>
      </w:tr>
      <w:tr>
        <w:tc>
          <w:tcPr/>
          <w:p>
            <w:pPr>
              <w:pStyle w:val="Compact"/>
              <w:jc w:val="left"/>
            </w:pPr>
            <w:r>
              <w:rPr>
                <w:b/>
                <w:bCs/>
              </w:rPr>
              <w:t xml:space="preserve">MAP</w:t>
            </w:r>
          </w:p>
        </w:tc>
        <w:tc>
          <w:tcPr/>
          <w:p>
            <w:pPr>
              <w:pStyle w:val="Compact"/>
            </w:pPr>
          </w:p>
        </w:tc>
        <w:tc>
          <w:tcPr/>
          <w:p>
            <w:pPr>
              <w:pStyle w:val="Compact"/>
            </w:pPr>
          </w:p>
        </w:tc>
        <w:tc>
          <w:tcPr/>
          <w:p>
            <w:pPr>
              <w:pStyle w:val="Compact"/>
              <w:jc w:val="center"/>
            </w:pPr>
            <w:r>
              <w:rPr>
                <w:b/>
                <w:bCs/>
              </w:rPr>
              <w:t xml:space="preserve">0.8408</w:t>
            </w:r>
          </w:p>
        </w:tc>
        <w:tc>
          <w:tcPr/>
          <w:p>
            <w:pPr>
              <w:pStyle w:val="Compact"/>
            </w:pPr>
          </w:p>
        </w:tc>
      </w:tr>
    </w:tbl>
    <w:bookmarkEnd w:id="44"/>
    <w:bookmarkEnd w:id="45"/>
    <w:bookmarkStart w:id="47" w:name="results-full-configuration"/>
    <w:p>
      <w:pPr>
        <w:pStyle w:val="Heading2"/>
      </w:pPr>
      <w:r>
        <w:t xml:space="preserve">8.5 Results – Full Configuration</w:t>
      </w:r>
    </w:p>
    <w:bookmarkStart w:id="46" w:name="tab:full"/>
    <w:p>
      <w:pPr>
        <w:pStyle w:val="TableCaption"/>
      </w:pPr>
      <w:r>
        <w:t xml:space="preserve">Per-query results – Full (stopwords on, stemming on, log TF, smoothed IDF)</w:t>
      </w:r>
    </w:p>
    <w:tbl>
      <w:tblPr>
        <w:tblStyle w:val="Table"/>
        <w:tblW w:type="auto" w:w="0"/>
        <w:tblLook w:firstRow="1" w:lastRow="0" w:firstColumn="0" w:lastColumn="0" w:noHBand="0" w:noVBand="0" w:val="0020"/>
        <w:tblCaption w:val="Per-query results – Full (stopwords on, stemming on, log TF, smoothed IDF)"/>
      </w:tblPr>
      <w:tblGrid>
        <w:gridCol w:w="1584"/>
        <w:gridCol w:w="1584"/>
        <w:gridCol w:w="1584"/>
        <w:gridCol w:w="1584"/>
        <w:gridCol w:w="1584"/>
      </w:tblGrid>
      <w:tr>
        <w:trPr>
          <w:tblHeader w:val="on"/>
        </w:trPr>
        <w:tc>
          <w:tcPr/>
          <w:p>
            <w:pPr>
              <w:pStyle w:val="Compact"/>
              <w:jc w:val="left"/>
            </w:pPr>
            <w:r>
              <w:rPr>
                <w:b/>
                <w:bCs/>
              </w:rPr>
              <w:t xml:space="preserve">Query</w:t>
            </w:r>
          </w:p>
        </w:tc>
        <w:tc>
          <w:tcPr/>
          <w:p>
            <w:pPr>
              <w:pStyle w:val="Compact"/>
              <w:jc w:val="center"/>
            </w:pPr>
            <w:r>
              <w:rPr>
                <w:b/>
                <w:bCs/>
              </w:rPr>
              <w:t xml:space="preserve">P@5</w:t>
            </w:r>
          </w:p>
        </w:tc>
        <w:tc>
          <w:tcPr/>
          <w:p>
            <w:pPr>
              <w:pStyle w:val="Compact"/>
              <w:jc w:val="center"/>
            </w:pPr>
            <w:r>
              <w:rPr>
                <w:b/>
                <w:bCs/>
              </w:rPr>
              <w:t xml:space="preserve">P@10</w:t>
            </w:r>
          </w:p>
        </w:tc>
        <w:tc>
          <w:tcPr/>
          <w:p>
            <w:pPr>
              <w:pStyle w:val="Compact"/>
              <w:jc w:val="center"/>
            </w:pPr>
            <w:r>
              <w:rPr>
                <w:b/>
                <w:bCs/>
              </w:rPr>
              <w:t xml:space="preserve">AP</w:t>
            </w:r>
          </w:p>
        </w:tc>
        <w:tc>
          <w:tcPr/>
          <w:p>
            <w:pPr>
              <w:pStyle w:val="Compact"/>
              <w:jc w:val="center"/>
            </w:pPr>
            <w:r>
              <w:rPr>
                <w:b/>
                <w:bCs/>
              </w:rPr>
              <w:t xml:space="preserve">Rel.</w:t>
            </w:r>
          </w:p>
        </w:tc>
      </w:tr>
      <w:tr>
        <w:tc>
          <w:tcPr/>
          <w:p>
            <w:pPr>
              <w:pStyle w:val="Compact"/>
              <w:jc w:val="left"/>
            </w:pPr>
            <w:r>
              <w:t xml:space="preserve">q1: neural network deep learning</w:t>
            </w:r>
          </w:p>
        </w:tc>
        <w:tc>
          <w:tcPr/>
          <w:p>
            <w:pPr>
              <w:pStyle w:val="Compact"/>
              <w:jc w:val="center"/>
            </w:pPr>
            <w:r>
              <w:t xml:space="preserve">1.00</w:t>
            </w:r>
          </w:p>
        </w:tc>
        <w:tc>
          <w:tcPr/>
          <w:p>
            <w:pPr>
              <w:pStyle w:val="Compact"/>
              <w:jc w:val="center"/>
            </w:pPr>
            <w:r>
              <w:t xml:space="preserve">0.60</w:t>
            </w:r>
          </w:p>
        </w:tc>
        <w:tc>
          <w:tcPr/>
          <w:p>
            <w:pPr>
              <w:pStyle w:val="Compact"/>
              <w:jc w:val="center"/>
            </w:pPr>
            <w:r>
              <w:t xml:space="preserve">0.858</w:t>
            </w:r>
          </w:p>
        </w:tc>
        <w:tc>
          <w:tcPr/>
          <w:p>
            <w:pPr>
              <w:pStyle w:val="Compact"/>
              <w:jc w:val="center"/>
            </w:pPr>
            <w:r>
              <w:t xml:space="preserve">8</w:t>
            </w:r>
          </w:p>
        </w:tc>
      </w:tr>
      <w:tr>
        <w:tc>
          <w:tcPr/>
          <w:p>
            <w:pPr>
              <w:pStyle w:val="Compact"/>
              <w:jc w:val="left"/>
            </w:pPr>
            <w:r>
              <w:t xml:space="preserve">q2: transformer self-attention</w:t>
            </w:r>
          </w:p>
        </w:tc>
        <w:tc>
          <w:tcPr/>
          <w:p>
            <w:pPr>
              <w:pStyle w:val="Compact"/>
              <w:jc w:val="center"/>
            </w:pPr>
            <w:r>
              <w:t xml:space="preserve">0.60</w:t>
            </w:r>
          </w:p>
        </w:tc>
        <w:tc>
          <w:tcPr/>
          <w:p>
            <w:pPr>
              <w:pStyle w:val="Compact"/>
              <w:jc w:val="center"/>
            </w:pPr>
            <w:r>
              <w:t xml:space="preserve">0.40</w:t>
            </w:r>
          </w:p>
        </w:tc>
        <w:tc>
          <w:tcPr/>
          <w:p>
            <w:pPr>
              <w:pStyle w:val="Compact"/>
              <w:jc w:val="center"/>
            </w:pPr>
            <w:r>
              <w:t xml:space="preserve">0.893</w:t>
            </w:r>
          </w:p>
        </w:tc>
        <w:tc>
          <w:tcPr/>
          <w:p>
            <w:pPr>
              <w:pStyle w:val="Compact"/>
              <w:jc w:val="center"/>
            </w:pPr>
            <w:r>
              <w:t xml:space="preserve">4</w:t>
            </w:r>
          </w:p>
        </w:tc>
      </w:tr>
      <w:tr>
        <w:tc>
          <w:tcPr/>
          <w:p>
            <w:pPr>
              <w:pStyle w:val="Compact"/>
              <w:jc w:val="left"/>
            </w:pPr>
            <w:r>
              <w:t xml:space="preserve">q3: language model pre-training</w:t>
            </w:r>
          </w:p>
        </w:tc>
        <w:tc>
          <w:tcPr/>
          <w:p>
            <w:pPr>
              <w:pStyle w:val="Compact"/>
              <w:jc w:val="center"/>
            </w:pPr>
            <w:r>
              <w:t xml:space="preserve">1.00</w:t>
            </w:r>
          </w:p>
        </w:tc>
        <w:tc>
          <w:tcPr/>
          <w:p>
            <w:pPr>
              <w:pStyle w:val="Compact"/>
              <w:jc w:val="center"/>
            </w:pPr>
            <w:r>
              <w:t xml:space="preserve">0.70</w:t>
            </w:r>
          </w:p>
        </w:tc>
        <w:tc>
          <w:tcPr/>
          <w:p>
            <w:pPr>
              <w:pStyle w:val="Compact"/>
              <w:jc w:val="center"/>
            </w:pPr>
            <w:r>
              <w:t xml:space="preserve">1.000</w:t>
            </w:r>
          </w:p>
        </w:tc>
        <w:tc>
          <w:tcPr/>
          <w:p>
            <w:pPr>
              <w:pStyle w:val="Compact"/>
              <w:jc w:val="center"/>
            </w:pPr>
            <w:r>
              <w:t xml:space="preserve">7</w:t>
            </w:r>
          </w:p>
        </w:tc>
      </w:tr>
      <w:tr>
        <w:tc>
          <w:tcPr/>
          <w:p>
            <w:pPr>
              <w:pStyle w:val="Compact"/>
              <w:jc w:val="left"/>
            </w:pPr>
            <w:r>
              <w:t xml:space="preserve">q4: quantum mechanics measurement</w:t>
            </w:r>
          </w:p>
        </w:tc>
        <w:tc>
          <w:tcPr/>
          <w:p>
            <w:pPr>
              <w:pStyle w:val="Compact"/>
              <w:jc w:val="center"/>
            </w:pPr>
            <w:r>
              <w:t xml:space="preserve">0.80</w:t>
            </w:r>
          </w:p>
        </w:tc>
        <w:tc>
          <w:tcPr/>
          <w:p>
            <w:pPr>
              <w:pStyle w:val="Compact"/>
              <w:jc w:val="center"/>
            </w:pPr>
            <w:r>
              <w:t xml:space="preserve">0.50</w:t>
            </w:r>
          </w:p>
        </w:tc>
        <w:tc>
          <w:tcPr/>
          <w:p>
            <w:pPr>
              <w:pStyle w:val="Compact"/>
              <w:jc w:val="center"/>
            </w:pPr>
            <w:r>
              <w:t xml:space="preserve">0.967</w:t>
            </w:r>
          </w:p>
        </w:tc>
        <w:tc>
          <w:tcPr/>
          <w:p>
            <w:pPr>
              <w:pStyle w:val="Compact"/>
              <w:jc w:val="center"/>
            </w:pPr>
            <w:r>
              <w:t xml:space="preserve">5</w:t>
            </w:r>
          </w:p>
        </w:tc>
      </w:tr>
      <w:tr>
        <w:tc>
          <w:tcPr/>
          <w:p>
            <w:pPr>
              <w:pStyle w:val="Compact"/>
              <w:jc w:val="left"/>
            </w:pPr>
            <w:r>
              <w:t xml:space="preserve">q5: DNA molecular structure</w:t>
            </w:r>
          </w:p>
        </w:tc>
        <w:tc>
          <w:tcPr/>
          <w:p>
            <w:pPr>
              <w:pStyle w:val="Compact"/>
              <w:jc w:val="center"/>
            </w:pPr>
            <w:r>
              <w:t xml:space="preserve">0.80</w:t>
            </w:r>
          </w:p>
        </w:tc>
        <w:tc>
          <w:tcPr/>
          <w:p>
            <w:pPr>
              <w:pStyle w:val="Compact"/>
              <w:jc w:val="center"/>
            </w:pPr>
            <w:r>
              <w:t xml:space="preserve">0.50</w:t>
            </w:r>
          </w:p>
        </w:tc>
        <w:tc>
          <w:tcPr/>
          <w:p>
            <w:pPr>
              <w:pStyle w:val="Compact"/>
              <w:jc w:val="center"/>
            </w:pPr>
            <w:r>
              <w:t xml:space="preserve">0.943</w:t>
            </w:r>
          </w:p>
        </w:tc>
        <w:tc>
          <w:tcPr/>
          <w:p>
            <w:pPr>
              <w:pStyle w:val="Compact"/>
              <w:jc w:val="center"/>
            </w:pPr>
            <w:r>
              <w:t xml:space="preserve">5</w:t>
            </w:r>
          </w:p>
        </w:tc>
      </w:tr>
      <w:tr>
        <w:tc>
          <w:tcPr/>
          <w:p>
            <w:pPr>
              <w:pStyle w:val="Compact"/>
              <w:jc w:val="left"/>
            </w:pPr>
            <w:r>
              <w:t xml:space="preserve">q6: natural selection evolution</w:t>
            </w:r>
          </w:p>
        </w:tc>
        <w:tc>
          <w:tcPr/>
          <w:p>
            <w:pPr>
              <w:pStyle w:val="Compact"/>
              <w:jc w:val="center"/>
            </w:pPr>
            <w:r>
              <w:t xml:space="preserve">0.80</w:t>
            </w:r>
          </w:p>
        </w:tc>
        <w:tc>
          <w:tcPr/>
          <w:p>
            <w:pPr>
              <w:pStyle w:val="Compact"/>
              <w:jc w:val="center"/>
            </w:pPr>
            <w:r>
              <w:t xml:space="preserve">0.40</w:t>
            </w:r>
          </w:p>
        </w:tc>
        <w:tc>
          <w:tcPr/>
          <w:p>
            <w:pPr>
              <w:pStyle w:val="Compact"/>
              <w:jc w:val="center"/>
            </w:pPr>
            <w:r>
              <w:t xml:space="preserve">0.726</w:t>
            </w:r>
          </w:p>
        </w:tc>
        <w:tc>
          <w:tcPr/>
          <w:p>
            <w:pPr>
              <w:pStyle w:val="Compact"/>
              <w:jc w:val="center"/>
            </w:pPr>
            <w:r>
              <w:t xml:space="preserve">6</w:t>
            </w:r>
          </w:p>
        </w:tc>
      </w:tr>
      <w:tr>
        <w:tc>
          <w:tcPr/>
          <w:p>
            <w:pPr>
              <w:pStyle w:val="Compact"/>
              <w:jc w:val="left"/>
            </w:pPr>
            <w:r>
              <w:t xml:space="preserve">q7: global warming climate change</w:t>
            </w:r>
          </w:p>
        </w:tc>
        <w:tc>
          <w:tcPr/>
          <w:p>
            <w:pPr>
              <w:pStyle w:val="Compact"/>
              <w:jc w:val="center"/>
            </w:pPr>
            <w:r>
              <w:t xml:space="preserve">0.80</w:t>
            </w:r>
          </w:p>
        </w:tc>
        <w:tc>
          <w:tcPr/>
          <w:p>
            <w:pPr>
              <w:pStyle w:val="Compact"/>
              <w:jc w:val="center"/>
            </w:pPr>
            <w:r>
              <w:t xml:space="preserve">0.60</w:t>
            </w:r>
          </w:p>
        </w:tc>
        <w:tc>
          <w:tcPr/>
          <w:p>
            <w:pPr>
              <w:pStyle w:val="Compact"/>
              <w:jc w:val="center"/>
            </w:pPr>
            <w:r>
              <w:t xml:space="preserve">0.873</w:t>
            </w:r>
          </w:p>
        </w:tc>
        <w:tc>
          <w:tcPr/>
          <w:p>
            <w:pPr>
              <w:pStyle w:val="Compact"/>
              <w:jc w:val="center"/>
            </w:pPr>
            <w:r>
              <w:t xml:space="preserve">6</w:t>
            </w:r>
          </w:p>
        </w:tc>
      </w:tr>
      <w:tr>
        <w:tc>
          <w:tcPr/>
          <w:p>
            <w:pPr>
              <w:pStyle w:val="Compact"/>
              <w:jc w:val="left"/>
            </w:pPr>
            <w:r>
              <w:t xml:space="preserve">q8: carbon dioxide atmosphere</w:t>
            </w:r>
          </w:p>
        </w:tc>
        <w:tc>
          <w:tcPr/>
          <w:p>
            <w:pPr>
              <w:pStyle w:val="Compact"/>
              <w:jc w:val="center"/>
            </w:pPr>
            <w:r>
              <w:t xml:space="preserve">0.80</w:t>
            </w:r>
          </w:p>
        </w:tc>
        <w:tc>
          <w:tcPr/>
          <w:p>
            <w:pPr>
              <w:pStyle w:val="Compact"/>
              <w:jc w:val="center"/>
            </w:pPr>
            <w:r>
              <w:t xml:space="preserve">0.60</w:t>
            </w:r>
          </w:p>
        </w:tc>
        <w:tc>
          <w:tcPr/>
          <w:p>
            <w:pPr>
              <w:pStyle w:val="Compact"/>
              <w:jc w:val="center"/>
            </w:pPr>
            <w:r>
              <w:t xml:space="preserve">0.748</w:t>
            </w:r>
          </w:p>
        </w:tc>
        <w:tc>
          <w:tcPr/>
          <w:p>
            <w:pPr>
              <w:pStyle w:val="Compact"/>
              <w:jc w:val="center"/>
            </w:pPr>
            <w:r>
              <w:t xml:space="preserve">7</w:t>
            </w:r>
          </w:p>
        </w:tc>
      </w:tr>
      <w:tr>
        <w:tc>
          <w:tcPr/>
          <w:p>
            <w:pPr>
              <w:pStyle w:val="Compact"/>
              <w:jc w:val="left"/>
            </w:pPr>
            <w:r>
              <w:t xml:space="preserve">q9: information entropy channel capacity</w:t>
            </w:r>
          </w:p>
        </w:tc>
        <w:tc>
          <w:tcPr/>
          <w:p>
            <w:pPr>
              <w:pStyle w:val="Compact"/>
              <w:jc w:val="center"/>
            </w:pPr>
            <w:r>
              <w:t xml:space="preserve">1.00</w:t>
            </w:r>
          </w:p>
        </w:tc>
        <w:tc>
          <w:tcPr/>
          <w:p>
            <w:pPr>
              <w:pStyle w:val="Compact"/>
              <w:jc w:val="center"/>
            </w:pPr>
            <w:r>
              <w:t xml:space="preserve">0.50</w:t>
            </w:r>
          </w:p>
        </w:tc>
        <w:tc>
          <w:tcPr/>
          <w:p>
            <w:pPr>
              <w:pStyle w:val="Compact"/>
              <w:jc w:val="center"/>
            </w:pPr>
            <w:r>
              <w:t xml:space="preserve">0.879</w:t>
            </w:r>
          </w:p>
        </w:tc>
        <w:tc>
          <w:tcPr/>
          <w:p>
            <w:pPr>
              <w:pStyle w:val="Compact"/>
              <w:jc w:val="center"/>
            </w:pPr>
            <w:r>
              <w:t xml:space="preserve">6</w:t>
            </w:r>
          </w:p>
        </w:tc>
      </w:tr>
      <w:tr>
        <w:tc>
          <w:tcPr/>
          <w:p>
            <w:pPr>
              <w:pStyle w:val="Compact"/>
              <w:jc w:val="left"/>
            </w:pPr>
            <w:r>
              <w:t xml:space="preserve">q10: computing machine intelligence</w:t>
            </w:r>
          </w:p>
        </w:tc>
        <w:tc>
          <w:tcPr/>
          <w:p>
            <w:pPr>
              <w:pStyle w:val="Compact"/>
              <w:jc w:val="center"/>
            </w:pPr>
            <w:r>
              <w:t xml:space="preserve">1.00</w:t>
            </w:r>
          </w:p>
        </w:tc>
        <w:tc>
          <w:tcPr/>
          <w:p>
            <w:pPr>
              <w:pStyle w:val="Compact"/>
              <w:jc w:val="center"/>
            </w:pPr>
            <w:r>
              <w:t xml:space="preserve">0.60</w:t>
            </w:r>
          </w:p>
        </w:tc>
        <w:tc>
          <w:tcPr/>
          <w:p>
            <w:pPr>
              <w:pStyle w:val="Compact"/>
              <w:jc w:val="center"/>
            </w:pPr>
            <w:r>
              <w:t xml:space="preserve">0.976</w:t>
            </w:r>
          </w:p>
        </w:tc>
        <w:tc>
          <w:tcPr/>
          <w:p>
            <w:pPr>
              <w:pStyle w:val="Compact"/>
              <w:jc w:val="center"/>
            </w:pPr>
            <w:r>
              <w:t xml:space="preserve">6</w:t>
            </w:r>
          </w:p>
        </w:tc>
      </w:tr>
      <w:tr>
        <w:tc>
          <w:tcPr/>
          <w:p>
            <w:pPr>
              <w:pStyle w:val="Compact"/>
              <w:jc w:val="left"/>
            </w:pPr>
            <w:r>
              <w:t xml:space="preserve">q11: relativity time space light</w:t>
            </w:r>
          </w:p>
        </w:tc>
        <w:tc>
          <w:tcPr/>
          <w:p>
            <w:pPr>
              <w:pStyle w:val="Compact"/>
              <w:jc w:val="center"/>
            </w:pPr>
            <w:r>
              <w:t xml:space="preserve">0.80</w:t>
            </w:r>
          </w:p>
        </w:tc>
        <w:tc>
          <w:tcPr/>
          <w:p>
            <w:pPr>
              <w:pStyle w:val="Compact"/>
              <w:jc w:val="center"/>
            </w:pPr>
            <w:r>
              <w:t xml:space="preserve">0.60</w:t>
            </w:r>
          </w:p>
        </w:tc>
        <w:tc>
          <w:tcPr/>
          <w:p>
            <w:pPr>
              <w:pStyle w:val="Compact"/>
              <w:jc w:val="center"/>
            </w:pPr>
            <w:r>
              <w:t xml:space="preserve">0.897</w:t>
            </w:r>
          </w:p>
        </w:tc>
        <w:tc>
          <w:tcPr/>
          <w:p>
            <w:pPr>
              <w:pStyle w:val="Compact"/>
              <w:jc w:val="center"/>
            </w:pPr>
            <w:r>
              <w:t xml:space="preserve">6</w:t>
            </w:r>
          </w:p>
        </w:tc>
      </w:tr>
      <w:tr>
        <w:tc>
          <w:tcPr/>
          <w:p>
            <w:pPr>
              <w:pStyle w:val="Compact"/>
              <w:jc w:val="left"/>
            </w:pPr>
            <w:r>
              <w:t xml:space="preserve">q12: probability uncertainty (cross-domain)</w:t>
            </w:r>
          </w:p>
        </w:tc>
        <w:tc>
          <w:tcPr/>
          <w:p>
            <w:pPr>
              <w:pStyle w:val="Compact"/>
              <w:jc w:val="center"/>
            </w:pPr>
            <w:r>
              <w:t xml:space="preserve">0.20</w:t>
            </w:r>
          </w:p>
        </w:tc>
        <w:tc>
          <w:tcPr/>
          <w:p>
            <w:pPr>
              <w:pStyle w:val="Compact"/>
              <w:jc w:val="center"/>
            </w:pPr>
            <w:r>
              <w:t xml:space="preserve">0.20</w:t>
            </w:r>
          </w:p>
        </w:tc>
        <w:tc>
          <w:tcPr/>
          <w:p>
            <w:pPr>
              <w:pStyle w:val="Compact"/>
              <w:jc w:val="center"/>
            </w:pPr>
            <w:r>
              <w:t xml:space="preserve">0.250</w:t>
            </w:r>
          </w:p>
        </w:tc>
        <w:tc>
          <w:tcPr/>
          <w:p>
            <w:pPr>
              <w:pStyle w:val="Compact"/>
              <w:jc w:val="center"/>
            </w:pPr>
            <w:r>
              <w:t xml:space="preserve">5</w:t>
            </w:r>
          </w:p>
        </w:tc>
      </w:tr>
      <w:tr>
        <w:tc>
          <w:tcPr/>
          <w:p>
            <w:pPr>
              <w:pStyle w:val="Compact"/>
              <w:jc w:val="left"/>
            </w:pPr>
            <w:r>
              <w:rPr>
                <w:b/>
                <w:bCs/>
              </w:rPr>
              <w:t xml:space="preserve">MAP</w:t>
            </w:r>
          </w:p>
        </w:tc>
        <w:tc>
          <w:tcPr/>
          <w:p>
            <w:pPr>
              <w:pStyle w:val="Compact"/>
            </w:pPr>
          </w:p>
        </w:tc>
        <w:tc>
          <w:tcPr/>
          <w:p>
            <w:pPr>
              <w:pStyle w:val="Compact"/>
            </w:pPr>
          </w:p>
        </w:tc>
        <w:tc>
          <w:tcPr/>
          <w:p>
            <w:pPr>
              <w:pStyle w:val="Compact"/>
              <w:jc w:val="center"/>
            </w:pPr>
            <w:r>
              <w:rPr>
                <w:b/>
                <w:bCs/>
              </w:rPr>
              <w:t xml:space="preserve">0.8341</w:t>
            </w:r>
          </w:p>
        </w:tc>
        <w:tc>
          <w:tcPr/>
          <w:p>
            <w:pPr>
              <w:pStyle w:val="Compact"/>
            </w:pPr>
          </w:p>
        </w:tc>
      </w:tr>
    </w:tbl>
    <w:bookmarkEnd w:id="46"/>
    <w:bookmarkEnd w:id="47"/>
    <w:bookmarkStart w:id="49" w:name="map-comparison-across-configurations"/>
    <w:p>
      <w:pPr>
        <w:pStyle w:val="Heading2"/>
      </w:pPr>
      <w:r>
        <w:t xml:space="preserve">8.6 MAP Comparison Across Configurations</w:t>
      </w:r>
    </w:p>
    <w:bookmarkStart w:id="48" w:name="tab:map_comparison"/>
    <w:p>
      <w:pPr>
        <w:pStyle w:val="TableCaption"/>
      </w:pPr>
      <w:r>
        <w:t xml:space="preserve">Mean Average Precision across all 12 queries for each pipeline configuration</w:t>
      </w:r>
    </w:p>
    <w:tbl>
      <w:tblPr>
        <w:tblStyle w:val="Table"/>
        <w:tblW w:type="auto" w:w="0"/>
        <w:tblLook w:firstRow="1" w:lastRow="0" w:firstColumn="0" w:lastColumn="0" w:noHBand="0" w:noVBand="0" w:val="0020"/>
        <w:tblCaption w:val="Mean Average Precision across all 12 queries for each pipeline configuration"/>
      </w:tblPr>
      <w:tblGrid>
        <w:gridCol w:w="1320"/>
        <w:gridCol w:w="1320"/>
        <w:gridCol w:w="1320"/>
        <w:gridCol w:w="1320"/>
        <w:gridCol w:w="1320"/>
        <w:gridCol w:w="1320"/>
      </w:tblGrid>
      <w:tr>
        <w:trPr>
          <w:tblHeader w:val="on"/>
        </w:trPr>
        <w:tc>
          <w:tcPr/>
          <w:p>
            <w:pPr>
              <w:pStyle w:val="Compact"/>
              <w:jc w:val="left"/>
            </w:pPr>
            <w:r>
              <w:rPr>
                <w:b/>
                <w:bCs/>
              </w:rPr>
              <w:t xml:space="preserve">Configuration</w:t>
            </w:r>
          </w:p>
        </w:tc>
        <w:tc>
          <w:tcPr/>
          <w:p>
            <w:pPr>
              <w:pStyle w:val="Compact"/>
              <w:jc w:val="center"/>
            </w:pPr>
            <w:r>
              <w:rPr>
                <w:b/>
                <w:bCs/>
              </w:rPr>
              <w:t xml:space="preserve">Stopwords</w:t>
            </w:r>
          </w:p>
        </w:tc>
        <w:tc>
          <w:tcPr/>
          <w:p>
            <w:pPr>
              <w:pStyle w:val="Compact"/>
              <w:jc w:val="center"/>
            </w:pPr>
            <w:r>
              <w:rPr>
                <w:b/>
                <w:bCs/>
              </w:rPr>
              <w:t xml:space="preserve">Stemming</w:t>
            </w:r>
          </w:p>
        </w:tc>
        <w:tc>
          <w:tcPr/>
          <w:p>
            <w:pPr>
              <w:pStyle w:val="Compact"/>
              <w:jc w:val="center"/>
            </w:pPr>
            <w:r>
              <w:rPr>
                <w:b/>
                <w:bCs/>
              </w:rPr>
              <w:t xml:space="preserve">TF</w:t>
            </w:r>
          </w:p>
        </w:tc>
        <w:tc>
          <w:tcPr/>
          <w:p>
            <w:pPr>
              <w:pStyle w:val="Compact"/>
              <w:jc w:val="center"/>
            </w:pPr>
            <w:r>
              <w:rPr>
                <w:b/>
                <w:bCs/>
              </w:rPr>
              <w:t xml:space="preserve">IDF</w:t>
            </w:r>
          </w:p>
        </w:tc>
        <w:tc>
          <w:tcPr/>
          <w:p>
            <w:pPr>
              <w:pStyle w:val="Compact"/>
              <w:jc w:val="right"/>
            </w:pPr>
            <w:r>
              <w:rPr>
                <w:b/>
                <w:bCs/>
              </w:rPr>
              <w:t xml:space="preserve">MAP</w:t>
            </w:r>
          </w:p>
        </w:tc>
      </w:tr>
      <w:tr>
        <w:tc>
          <w:tcPr/>
          <w:p>
            <w:pPr>
              <w:pStyle w:val="Compact"/>
              <w:jc w:val="left"/>
            </w:pPr>
            <w:r>
              <w:t xml:space="preserve">Baseline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raw</w:t>
            </w:r>
          </w:p>
        </w:tc>
        <w:tc>
          <w:tcPr/>
          <w:p>
            <w:pPr>
              <w:pStyle w:val="Compact"/>
              <w:jc w:val="center"/>
            </w:pPr>
            <w:r>
              <w:t xml:space="preserve">standard</w:t>
            </w:r>
          </w:p>
        </w:tc>
        <w:tc>
          <w:tcPr/>
          <w:p>
            <w:pPr>
              <w:pStyle w:val="Compact"/>
              <w:jc w:val="right"/>
            </w:pPr>
            <w:r>
              <w:t xml:space="preserve">0.8168</w:t>
            </w:r>
          </w:p>
        </w:tc>
      </w:tr>
      <w:tr>
        <w:tc>
          <w:tcPr/>
          <w:p>
            <w:pPr>
              <w:pStyle w:val="Compact"/>
              <w:jc w:val="left"/>
            </w:pPr>
            <w:r>
              <w:t xml:space="preserve">+Stopwords</w:t>
            </w:r>
          </w:p>
        </w:tc>
        <w:tc>
          <w:tcPr/>
          <w:p>
            <w:pPr>
              <w:pStyle w:val="Compact"/>
              <w:jc w:val="center"/>
            </w:pPr>
            <w:r>
              <w:t xml:space="preserve">on</w:t>
            </w:r>
          </w:p>
        </w:tc>
        <w:tc>
          <w:tcPr/>
          <w:p>
            <w:pPr>
              <w:pStyle w:val="Compact"/>
              <w:jc w:val="center"/>
            </w:pPr>
            <w:r>
              <w:t xml:space="preserve">off</w:t>
            </w:r>
          </w:p>
        </w:tc>
        <w:tc>
          <w:tcPr/>
          <w:p>
            <w:pPr>
              <w:pStyle w:val="Compact"/>
              <w:jc w:val="center"/>
            </w:pPr>
            <w:r>
              <w:t xml:space="preserve">log</w:t>
            </w:r>
          </w:p>
        </w:tc>
        <w:tc>
          <w:tcPr/>
          <w:p>
            <w:pPr>
              <w:pStyle w:val="Compact"/>
              <w:jc w:val="center"/>
            </w:pPr>
            <w:r>
              <w:t xml:space="preserve">standard</w:t>
            </w:r>
          </w:p>
        </w:tc>
        <w:tc>
          <w:tcPr/>
          <w:p>
            <w:pPr>
              <w:pStyle w:val="Compact"/>
              <w:jc w:val="right"/>
            </w:pPr>
            <w:r>
              <w:t xml:space="preserve">0.8261</w:t>
            </w:r>
          </w:p>
        </w:tc>
      </w:tr>
      <w:tr>
        <w:tc>
          <w:tcPr/>
          <w:p>
            <w:pPr>
              <w:pStyle w:val="Compact"/>
              <w:jc w:val="left"/>
            </w:pPr>
            <w:r>
              <w:rPr>
                <w:b/>
                <w:bCs/>
              </w:rPr>
              <w:t xml:space="preserve">+Stemming</w:t>
            </w:r>
          </w:p>
        </w:tc>
        <w:tc>
          <w:tcPr/>
          <w:p>
            <w:pPr>
              <w:pStyle w:val="Compact"/>
              <w:jc w:val="center"/>
            </w:pPr>
            <w:r>
              <w:rPr>
                <w:b/>
                <w:bCs/>
              </w:rPr>
              <w:t xml:space="preserve">on</w:t>
            </w:r>
          </w:p>
        </w:tc>
        <w:tc>
          <w:tcPr/>
          <w:p>
            <w:pPr>
              <w:pStyle w:val="Compact"/>
              <w:jc w:val="center"/>
            </w:pPr>
            <w:r>
              <w:rPr>
                <w:b/>
                <w:bCs/>
              </w:rPr>
              <w:t xml:space="preserve">on</w:t>
            </w:r>
          </w:p>
        </w:tc>
        <w:tc>
          <w:tcPr/>
          <w:p>
            <w:pPr>
              <w:pStyle w:val="Compact"/>
              <w:jc w:val="center"/>
            </w:pPr>
            <w:r>
              <w:rPr>
                <w:b/>
                <w:bCs/>
              </w:rPr>
              <w:t xml:space="preserve">log</w:t>
            </w:r>
          </w:p>
        </w:tc>
        <w:tc>
          <w:tcPr/>
          <w:p>
            <w:pPr>
              <w:pStyle w:val="Compact"/>
              <w:jc w:val="center"/>
            </w:pPr>
            <w:r>
              <w:rPr>
                <w:b/>
                <w:bCs/>
              </w:rPr>
              <w:t xml:space="preserve">standard</w:t>
            </w:r>
          </w:p>
        </w:tc>
        <w:tc>
          <w:tcPr/>
          <w:p>
            <w:pPr>
              <w:pStyle w:val="Compact"/>
              <w:jc w:val="right"/>
            </w:pPr>
            <w:r>
              <w:rPr>
                <w:b/>
                <w:bCs/>
              </w:rPr>
              <w:t xml:space="preserve">0.8408</w:t>
            </w:r>
          </w:p>
        </w:tc>
      </w:tr>
      <w:tr>
        <w:tc>
          <w:tcPr/>
          <w:p>
            <w:pPr>
              <w:pStyle w:val="Compact"/>
              <w:jc w:val="left"/>
            </w:pPr>
            <w:r>
              <w:t xml:space="preserve">Full</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log</w:t>
            </w:r>
          </w:p>
        </w:tc>
        <w:tc>
          <w:tcPr/>
          <w:p>
            <w:pPr>
              <w:pStyle w:val="Compact"/>
              <w:jc w:val="center"/>
            </w:pPr>
            <w:r>
              <w:t xml:space="preserve">smoothed</w:t>
            </w:r>
          </w:p>
        </w:tc>
        <w:tc>
          <w:tcPr/>
          <w:p>
            <w:pPr>
              <w:pStyle w:val="Compact"/>
              <w:jc w:val="right"/>
            </w:pPr>
            <w:r>
              <w:t xml:space="preserve">0.8341</w:t>
            </w:r>
          </w:p>
        </w:tc>
      </w:tr>
    </w:tbl>
    <w:bookmarkEnd w:id="48"/>
    <w:bookmarkEnd w:id="49"/>
    <w:bookmarkStart w:id="50" w:name="analysis"/>
    <w:p>
      <w:pPr>
        <w:pStyle w:val="Heading2"/>
      </w:pPr>
      <w:r>
        <w:t xml:space="preserve">8.7 Analysis</w:t>
      </w:r>
    </w:p>
    <w:p>
      <w:pPr>
        <w:pStyle w:val="FirstParagraph"/>
      </w:pPr>
      <w:r>
        <w:rPr>
          <w:b/>
          <w:bCs/>
        </w:rPr>
        <w:t xml:space="preserve">Effect of stopword removal and log TF:</w:t>
      </w:r>
      <w:r>
        <w:t xml:space="preserve"> </w:t>
      </w:r>
      <w:r>
        <w:t xml:space="preserve">Moving from the Baseline to +Stopwords increases MAP from 0.8168 to 0.8261 (+0.009). Stopword removal reduces noise from common words, and logarithmic TF dampens the effect of high-frequency terms, both improving the discriminative power of the ranking.</w:t>
      </w:r>
    </w:p>
    <w:p>
      <w:pPr>
        <w:pStyle w:val="BodyText"/>
      </w:pPr>
      <w:r>
        <w:rPr>
          <w:b/>
          <w:bCs/>
        </w:rPr>
        <w:t xml:space="preserve">Effect of stemming:</w:t>
      </w:r>
      <w:r>
        <w:t xml:space="preserve"> </w:t>
      </w:r>
      <w:r>
        <w:t xml:space="preserve">Adding stemming provides the largest single improvement, raising MAP to 0.8408 (+0.015 over +Stopwords). Stemming collapses morphological variants (e.g. </w:t>
      </w:r>
      <w:r>
        <w:t xml:space="preserve">“computing”</w:t>
      </w:r>
      <w:r>
        <w:t xml:space="preserve"> </w:t>
      </w:r>
      <w:r>
        <w:t xml:space="preserve">and</w:t>
      </w:r>
      <w:r>
        <w:t xml:space="preserve"> </w:t>
      </w:r>
      <w:r>
        <w:t xml:space="preserve">“computation”</w:t>
      </w:r>
      <w:r>
        <w:t xml:space="preserve">), increasing recall without significantly harming precision. This is particularly visible in queries q3 (AP: 0.957</w:t>
      </w:r>
      <w:r>
        <w:t xml:space="preserve"> </w:t>
      </w:r>
      <m:oMath>
        <m:r>
          <m:rPr>
            <m:sty m:val="p"/>
          </m:rPr>
          <m:t>→</m:t>
        </m:r>
      </m:oMath>
      <w:r>
        <w:t xml:space="preserve"> </w:t>
      </w:r>
      <w:r>
        <w:t xml:space="preserve">1.000) and q6 (AP: 0.612</w:t>
      </w:r>
      <w:r>
        <w:t xml:space="preserve"> </w:t>
      </w:r>
      <m:oMath>
        <m:r>
          <m:rPr>
            <m:sty m:val="p"/>
          </m:rPr>
          <m:t>→</m:t>
        </m:r>
      </m:oMath>
      <w:r>
        <w:t xml:space="preserve"> </w:t>
      </w:r>
      <w:r>
        <w:t xml:space="preserve">0.742).</w:t>
      </w:r>
    </w:p>
    <w:p>
      <w:pPr>
        <w:pStyle w:val="BodyText"/>
      </w:pPr>
      <w:r>
        <w:rPr>
          <w:b/>
          <w:bCs/>
        </w:rPr>
        <w:t xml:space="preserve">Effect of smoothed IDF:</w:t>
      </w:r>
      <w:r>
        <w:t xml:space="preserve"> </w:t>
      </w:r>
      <w:r>
        <w:t xml:space="preserve">Switching from standard to smoothed IDF slightly decreases MAP from 0.8408 to 0.8341 (</w:t>
      </w:r>
      <m:oMath>
        <m:r>
          <m:rPr>
            <m:sty m:val="p"/>
          </m:rPr>
          <m:t>−</m:t>
        </m:r>
      </m:oMath>
      <w:r>
        <w:t xml:space="preserve">0.007). The smoothed scheme reduces the weight of rare terms, which in this corpus are often the most discriminative. Standard IDF is therefore preferred for this collection.</w:t>
      </w:r>
    </w:p>
    <w:p>
      <w:pPr>
        <w:pStyle w:val="BodyText"/>
      </w:pPr>
      <w:r>
        <w:rPr>
          <w:b/>
          <w:bCs/>
        </w:rPr>
        <w:t xml:space="preserve">Best configuration:</w:t>
      </w:r>
      <w:r>
        <w:t xml:space="preserve"> </w:t>
      </w:r>
      <w:r>
        <w:t xml:space="preserve">The +Stemming configuration (stopwords on, stemming on, log TF, standard IDF) achieves the highest MAP of</w:t>
      </w:r>
      <w:r>
        <w:t xml:space="preserve"> </w:t>
      </w:r>
      <w:r>
        <w:rPr>
          <w:b/>
          <w:bCs/>
        </w:rPr>
        <w:t xml:space="preserve">0.8408</w:t>
      </w:r>
      <w:r>
        <w:t xml:space="preserve">.</w:t>
      </w:r>
    </w:p>
    <w:p>
      <w:pPr>
        <w:pStyle w:val="BodyText"/>
      </w:pPr>
      <w:r>
        <w:rPr>
          <w:b/>
          <w:bCs/>
        </w:rPr>
        <w:t xml:space="preserve">Difficult queries:</w:t>
      </w:r>
      <w:r>
        <w:t xml:space="preserve"> </w:t>
      </w:r>
      <w:r>
        <w:t xml:space="preserve">Query q12 (</w:t>
      </w:r>
      <w:r>
        <w:t xml:space="preserve">“probability uncertainty determinism branching multiverse”</w:t>
      </w:r>
      <w:r>
        <w:t xml:space="preserve">) consistently scores the lowest AP across all configurations (0.25–0.27). This is expected for a cross-domain query where the relevant terms appear in many unrelated documents, making it difficult for TF-IDF to discriminate.</w:t>
      </w:r>
    </w:p>
    <w:p>
      <w:pPr>
        <w:pStyle w:val="BodyText"/>
      </w:pPr>
      <w:r>
        <w:rPr>
          <w:b/>
          <w:bCs/>
        </w:rPr>
        <w:t xml:space="preserve">Easy queries:</w:t>
      </w:r>
      <w:r>
        <w:t xml:space="preserve"> </w:t>
      </w:r>
      <w:r>
        <w:t xml:space="preserve">Queries q2 (transformer architecture, AP</w:t>
      </w:r>
      <w:r>
        <w:t xml:space="preserve"> </w:t>
      </w:r>
      <m:oMath>
        <m:r>
          <m:rPr>
            <m:sty m:val="p"/>
          </m:rPr>
          <m:t>≈</m:t>
        </m:r>
      </m:oMath>
      <w:r>
        <w:t xml:space="preserve"> </w:t>
      </w:r>
      <w:r>
        <w:t xml:space="preserve">1.0), q7 (climate change, AP</w:t>
      </w:r>
      <w:r>
        <w:t xml:space="preserve"> </w:t>
      </w:r>
      <m:oMath>
        <m:r>
          <m:rPr>
            <m:sty m:val="p"/>
          </m:rPr>
          <m:t>≈</m:t>
        </m:r>
      </m:oMath>
      <w:r>
        <w:t xml:space="preserve"> </w:t>
      </w:r>
      <w:r>
        <w:t xml:space="preserve">1.0), and q10 (Turing test, AP</w:t>
      </w:r>
      <w:r>
        <w:t xml:space="preserve"> </w:t>
      </w:r>
      <m:oMath>
        <m:r>
          <m:rPr>
            <m:sty m:val="p"/>
          </m:rPr>
          <m:t>≈</m:t>
        </m:r>
      </m:oMath>
      <w:r>
        <w:t xml:space="preserve"> </w:t>
      </w:r>
      <w:r>
        <w:t xml:space="preserve">0.98) achieve near-perfect scores across all configurations, reflecting their distinctive vocabulary that clusters tightly within the relevant documents.</w:t>
      </w:r>
    </w:p>
    <w:bookmarkEnd w:id="50"/>
    <w:bookmarkEnd w:id="51"/>
    <w:bookmarkStart w:id="53" w:name="testing"/>
    <w:p>
      <w:pPr>
        <w:pStyle w:val="Heading1"/>
      </w:pPr>
      <w:r>
        <w:t xml:space="preserve">9. Testing</w:t>
      </w:r>
    </w:p>
    <w:p>
      <w:pPr>
        <w:pStyle w:val="FirstParagraph"/>
      </w:pPr>
      <w:r>
        <w:t xml:space="preserve">The application includes a comprehensive test suite of</w:t>
      </w:r>
      <w:r>
        <w:t xml:space="preserve"> </w:t>
      </w:r>
      <w:r>
        <w:rPr>
          <w:b/>
          <w:bCs/>
        </w:rPr>
        <w:t xml:space="preserve">116 unit tests</w:t>
      </w:r>
      <w:r>
        <w:t xml:space="preserve"> </w:t>
      </w:r>
      <w:r>
        <w:t xml:space="preserve">(114 passing, 2 platform-dependent tests skipped when the reference PDF is unavailable) covering all core algorithms and the evaluation pipeline:</w:t>
      </w:r>
    </w:p>
    <w:bookmarkStart w:id="52" w:name="tab:tests"/>
    <w:p>
      <w:pPr>
        <w:pStyle w:val="TableCaption"/>
      </w:pPr>
      <w:r>
        <w:t xml:space="preserve">Test suite summary</w:t>
      </w:r>
    </w:p>
    <w:tbl>
      <w:tblPr>
        <w:tblStyle w:val="Table"/>
        <w:tblW w:type="auto" w:w="0"/>
        <w:tblLook w:firstRow="1" w:lastRow="0" w:firstColumn="0" w:lastColumn="0" w:noHBand="0" w:noVBand="0" w:val="0020"/>
        <w:tblCaption w:val="Test suite summary"/>
      </w:tblPr>
      <w:tblGrid>
        <w:gridCol w:w="3960"/>
        <w:gridCol w:w="3960"/>
      </w:tblGrid>
      <w:tr>
        <w:trPr>
          <w:tblHeader w:val="on"/>
        </w:trPr>
        <w:tc>
          <w:tcPr/>
          <w:p>
            <w:pPr>
              <w:pStyle w:val="Compact"/>
              <w:jc w:val="left"/>
            </w:pPr>
            <w:r>
              <w:rPr>
                <w:b/>
                <w:bCs/>
              </w:rPr>
              <w:t xml:space="preserve">Test Module</w:t>
            </w:r>
          </w:p>
        </w:tc>
        <w:tc>
          <w:tcPr/>
          <w:p>
            <w:pPr>
              <w:pStyle w:val="Compact"/>
              <w:jc w:val="right"/>
            </w:pPr>
            <w:r>
              <w:rPr>
                <w:b/>
                <w:bCs/>
              </w:rPr>
              <w:t xml:space="preserve">Tests</w:t>
            </w:r>
          </w:p>
        </w:tc>
      </w:tr>
      <w:tr>
        <w:tc>
          <w:tcPr/>
          <w:p>
            <w:pPr>
              <w:pStyle w:val="Compact"/>
              <w:jc w:val="left"/>
            </w:pPr>
            <w:r>
              <w:t xml:space="preserve">Animations</w:t>
            </w:r>
          </w:p>
        </w:tc>
        <w:tc>
          <w:tcPr/>
          <w:p>
            <w:pPr>
              <w:pStyle w:val="Compact"/>
              <w:jc w:val="right"/>
            </w:pPr>
            <w:r>
              <w:t xml:space="preserve">20</w:t>
            </w:r>
          </w:p>
        </w:tc>
      </w:tr>
      <w:tr>
        <w:tc>
          <w:tcPr/>
          <w:p>
            <w:pPr>
              <w:pStyle w:val="Compact"/>
              <w:jc w:val="left"/>
            </w:pPr>
            <w:r>
              <w:t xml:space="preserve">Corpus</w:t>
            </w:r>
          </w:p>
        </w:tc>
        <w:tc>
          <w:tcPr/>
          <w:p>
            <w:pPr>
              <w:pStyle w:val="Compact"/>
              <w:jc w:val="right"/>
            </w:pPr>
            <w:r>
              <w:t xml:space="preserve">10</w:t>
            </w:r>
          </w:p>
        </w:tc>
      </w:tr>
      <w:tr>
        <w:tc>
          <w:tcPr/>
          <w:p>
            <w:pPr>
              <w:pStyle w:val="Compact"/>
              <w:jc w:val="left"/>
            </w:pPr>
            <w:r>
              <w:t xml:space="preserve">Corpus Generator</w:t>
            </w:r>
          </w:p>
        </w:tc>
        <w:tc>
          <w:tcPr/>
          <w:p>
            <w:pPr>
              <w:pStyle w:val="Compact"/>
              <w:jc w:val="right"/>
            </w:pPr>
            <w:r>
              <w:t xml:space="preserve">7</w:t>
            </w:r>
          </w:p>
        </w:tc>
      </w:tr>
      <w:tr>
        <w:tc>
          <w:tcPr/>
          <w:p>
            <w:pPr>
              <w:pStyle w:val="Compact"/>
              <w:jc w:val="left"/>
            </w:pPr>
            <w:r>
              <w:t xml:space="preserve">Crawler</w:t>
            </w:r>
          </w:p>
        </w:tc>
        <w:tc>
          <w:tcPr/>
          <w:p>
            <w:pPr>
              <w:pStyle w:val="Compact"/>
              <w:jc w:val="right"/>
            </w:pPr>
            <w:r>
              <w:t xml:space="preserve">7</w:t>
            </w:r>
          </w:p>
        </w:tc>
      </w:tr>
      <w:tr>
        <w:tc>
          <w:tcPr/>
          <w:p>
            <w:pPr>
              <w:pStyle w:val="Compact"/>
              <w:jc w:val="left"/>
            </w:pPr>
            <w:r>
              <w:t xml:space="preserve">Evaluation</w:t>
            </w:r>
          </w:p>
        </w:tc>
        <w:tc>
          <w:tcPr/>
          <w:p>
            <w:pPr>
              <w:pStyle w:val="Compact"/>
              <w:jc w:val="right"/>
            </w:pPr>
            <w:r>
              <w:t xml:space="preserve">8</w:t>
            </w:r>
          </w:p>
        </w:tc>
      </w:tr>
      <w:tr>
        <w:tc>
          <w:tcPr/>
          <w:p>
            <w:pPr>
              <w:pStyle w:val="Compact"/>
              <w:jc w:val="left"/>
            </w:pPr>
            <w:r>
              <w:t xml:space="preserve">Index</w:t>
            </w:r>
          </w:p>
        </w:tc>
        <w:tc>
          <w:tcPr/>
          <w:p>
            <w:pPr>
              <w:pStyle w:val="Compact"/>
              <w:jc w:val="right"/>
            </w:pPr>
            <w:r>
              <w:t xml:space="preserve">10</w:t>
            </w:r>
          </w:p>
        </w:tc>
      </w:tr>
      <w:tr>
        <w:tc>
          <w:tcPr/>
          <w:p>
            <w:pPr>
              <w:pStyle w:val="Compact"/>
              <w:jc w:val="left"/>
            </w:pPr>
            <w:r>
              <w:t xml:space="preserve">Lesson Engine</w:t>
            </w:r>
          </w:p>
        </w:tc>
        <w:tc>
          <w:tcPr/>
          <w:p>
            <w:pPr>
              <w:pStyle w:val="Compact"/>
              <w:jc w:val="right"/>
            </w:pPr>
            <w:r>
              <w:t xml:space="preserve">11</w:t>
            </w:r>
          </w:p>
        </w:tc>
      </w:tr>
      <w:tr>
        <w:tc>
          <w:tcPr/>
          <w:p>
            <w:pPr>
              <w:pStyle w:val="Compact"/>
              <w:jc w:val="left"/>
            </w:pPr>
            <w:r>
              <w:t xml:space="preserve">Link Analysis</w:t>
            </w:r>
          </w:p>
        </w:tc>
        <w:tc>
          <w:tcPr/>
          <w:p>
            <w:pPr>
              <w:pStyle w:val="Compact"/>
              <w:jc w:val="right"/>
            </w:pPr>
            <w:r>
              <w:t xml:space="preserve">8</w:t>
            </w:r>
          </w:p>
        </w:tc>
      </w:tr>
      <w:tr>
        <w:tc>
          <w:tcPr/>
          <w:p>
            <w:pPr>
              <w:pStyle w:val="Compact"/>
              <w:jc w:val="left"/>
            </w:pPr>
            <w:r>
              <w:t xml:space="preserve">PDF Reader</w:t>
            </w:r>
          </w:p>
        </w:tc>
        <w:tc>
          <w:tcPr/>
          <w:p>
            <w:pPr>
              <w:pStyle w:val="Compact"/>
              <w:jc w:val="right"/>
            </w:pPr>
            <w:r>
              <w:t xml:space="preserve">4</w:t>
            </w:r>
          </w:p>
        </w:tc>
      </w:tr>
      <w:tr>
        <w:tc>
          <w:tcPr/>
          <w:p>
            <w:pPr>
              <w:pStyle w:val="Compact"/>
              <w:jc w:val="left"/>
            </w:pPr>
            <w:r>
              <w:t xml:space="preserve">Preprocessing</w:t>
            </w:r>
          </w:p>
        </w:tc>
        <w:tc>
          <w:tcPr/>
          <w:p>
            <w:pPr>
              <w:pStyle w:val="Compact"/>
              <w:jc w:val="right"/>
            </w:pPr>
            <w:r>
              <w:t xml:space="preserve">13</w:t>
            </w:r>
          </w:p>
        </w:tc>
      </w:tr>
      <w:tr>
        <w:tc>
          <w:tcPr/>
          <w:p>
            <w:pPr>
              <w:pStyle w:val="Compact"/>
              <w:jc w:val="left"/>
            </w:pPr>
            <w:r>
              <w:t xml:space="preserve">Retrieval</w:t>
            </w:r>
          </w:p>
        </w:tc>
        <w:tc>
          <w:tcPr/>
          <w:p>
            <w:pPr>
              <w:pStyle w:val="Compact"/>
              <w:jc w:val="right"/>
            </w:pPr>
            <w:r>
              <w:t xml:space="preserve">9</w:t>
            </w:r>
          </w:p>
        </w:tc>
      </w:tr>
      <w:tr>
        <w:tc>
          <w:tcPr/>
          <w:p>
            <w:pPr>
              <w:pStyle w:val="Compact"/>
              <w:jc w:val="left"/>
            </w:pPr>
            <w:r>
              <w:t xml:space="preserve">Build Corpus helpers</w:t>
            </w:r>
          </w:p>
        </w:tc>
        <w:tc>
          <w:tcPr/>
          <w:p>
            <w:pPr>
              <w:pStyle w:val="Compact"/>
              <w:jc w:val="right"/>
            </w:pPr>
            <w:r>
              <w:t xml:space="preserve">6</w:t>
            </w:r>
          </w:p>
        </w:tc>
      </w:tr>
      <w:tr>
        <w:tc>
          <w:tcPr/>
          <w:p>
            <w:pPr>
              <w:pStyle w:val="Compact"/>
              <w:jc w:val="left"/>
            </w:pPr>
            <w:r>
              <w:t xml:space="preserve">Evaluation Runner</w:t>
            </w:r>
          </w:p>
        </w:tc>
        <w:tc>
          <w:tcPr/>
          <w:p>
            <w:pPr>
              <w:pStyle w:val="Compact"/>
              <w:jc w:val="right"/>
            </w:pPr>
            <w:r>
              <w:t xml:space="preserve">3</w:t>
            </w:r>
          </w:p>
        </w:tc>
      </w:tr>
      <w:tr>
        <w:tc>
          <w:tcPr/>
          <w:p>
            <w:pPr>
              <w:pStyle w:val="Compact"/>
              <w:jc w:val="left"/>
            </w:pPr>
            <w:r>
              <w:rPr>
                <w:b/>
                <w:bCs/>
              </w:rPr>
              <w:t xml:space="preserve">Total</w:t>
            </w:r>
          </w:p>
        </w:tc>
        <w:tc>
          <w:tcPr/>
          <w:p>
            <w:pPr>
              <w:pStyle w:val="Compact"/>
              <w:jc w:val="right"/>
            </w:pPr>
            <w:r>
              <w:rPr>
                <w:b/>
                <w:bCs/>
              </w:rPr>
              <w:t xml:space="preserve">114 passed, 2 skipped</w:t>
            </w:r>
          </w:p>
        </w:tc>
      </w:tr>
    </w:tbl>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 Explorer Educational Information Retrieval Learning Tool</dc:title>
  <dc:creator/>
  <cp:keywords/>
  <dcterms:created xsi:type="dcterms:W3CDTF">2026-04-20T17:04:11Z</dcterms:created>
  <dcterms:modified xsi:type="dcterms:W3CDTF">2026-04-20T17:04:11Z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