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ADA" w:rsidRPr="000A3D47" w:rsidRDefault="000A3D47" w:rsidP="000A3D47">
      <w:pPr>
        <w:pStyle w:val="Title"/>
      </w:pPr>
      <w:proofErr w:type="spellStart"/>
      <w:r w:rsidRPr="000A3D47">
        <w:t>Comext</w:t>
      </w:r>
      <w:proofErr w:type="spellEnd"/>
      <w:r w:rsidRPr="000A3D47">
        <w:t xml:space="preserve"> Data Script</w:t>
      </w:r>
    </w:p>
    <w:p w:rsidR="000A3D47" w:rsidRDefault="000A3D47" w:rsidP="003A15A6">
      <w:pPr>
        <w:pStyle w:val="Heading1"/>
      </w:pPr>
      <w:r w:rsidRPr="000A3D47">
        <w:t xml:space="preserve">Introduction to </w:t>
      </w:r>
      <w:r>
        <w:t>Script</w:t>
      </w:r>
    </w:p>
    <w:p w:rsidR="000A3D47" w:rsidRDefault="000A3D47" w:rsidP="000A3D47"/>
    <w:p w:rsidR="000A3D47" w:rsidRDefault="003A15A6" w:rsidP="000A3D47">
      <w:pPr>
        <w:pStyle w:val="Heading1"/>
      </w:pPr>
      <w:r>
        <w:t>Script 1: Prepping Datasets</w:t>
      </w:r>
    </w:p>
    <w:p w:rsidR="00A97B55" w:rsidRDefault="00A97B55" w:rsidP="00A97B55">
      <w:pPr>
        <w:pStyle w:val="Heading2"/>
      </w:pPr>
      <w:r>
        <w:t>Determining the Type of Product Codes Changes</w:t>
      </w:r>
    </w:p>
    <w:p w:rsidR="00A97B55" w:rsidRDefault="00A97B55" w:rsidP="00A97B55">
      <w:r>
        <w:t>The Eurostat methodology describes the data treatment that is applied to product code changes. The highlight three types of product code changes occurring on a year basis.</w:t>
      </w:r>
    </w:p>
    <w:p w:rsidR="00A97B55" w:rsidRDefault="00A97B55" w:rsidP="00A97B55">
      <w:pPr>
        <w:pStyle w:val="ListParagraph"/>
        <w:numPr>
          <w:ilvl w:val="0"/>
          <w:numId w:val="3"/>
        </w:numPr>
      </w:pPr>
      <w:r>
        <w:t>Merge of several codes into a single code</w:t>
      </w:r>
    </w:p>
    <w:p w:rsidR="00A97B55" w:rsidRDefault="00A97B55" w:rsidP="00A97B55">
      <w:pPr>
        <w:pStyle w:val="ListParagraph"/>
        <w:numPr>
          <w:ilvl w:val="0"/>
          <w:numId w:val="3"/>
        </w:numPr>
      </w:pPr>
      <w:r>
        <w:t>Split of a code into several codes</w:t>
      </w:r>
    </w:p>
    <w:p w:rsidR="00A97B55" w:rsidRDefault="00A97B55" w:rsidP="00A97B55">
      <w:pPr>
        <w:pStyle w:val="ListParagraph"/>
        <w:numPr>
          <w:ilvl w:val="0"/>
          <w:numId w:val="3"/>
        </w:numPr>
      </w:pPr>
      <w:r>
        <w:t>Double: merge + split several codes into several codes</w:t>
      </w:r>
    </w:p>
    <w:p w:rsidR="00A97B55" w:rsidRDefault="00A97B55" w:rsidP="00A97B55">
      <w:r>
        <w:t>Prior to describing how this occurs, we need to take the data structure that is available to us to determine which type of product codes changes apply to the year of interest. Eurostat provides product code change datasets from the year 2017 until now (currently 2025). However, given the inconsistent structure, we need to apply a relatively universal approach. That is, we need to apply our own logic to identifying the type of changes that occur.</w:t>
      </w:r>
    </w:p>
    <w:p w:rsidR="00A97B55" w:rsidRDefault="00A97B55" w:rsidP="00A97B55">
      <w:r>
        <w:t xml:space="preserve">The product cade dictionaries will typically come in the form of (Table x). </w:t>
      </w:r>
    </w:p>
    <w:tbl>
      <w:tblPr>
        <w:tblStyle w:val="TableGrid"/>
        <w:tblW w:w="0" w:type="auto"/>
        <w:tblLook w:val="04A0" w:firstRow="1" w:lastRow="0" w:firstColumn="1" w:lastColumn="0" w:noHBand="0" w:noVBand="1"/>
      </w:tblPr>
      <w:tblGrid>
        <w:gridCol w:w="2337"/>
        <w:gridCol w:w="2337"/>
        <w:gridCol w:w="2338"/>
        <w:gridCol w:w="2338"/>
      </w:tblGrid>
      <w:tr w:rsidR="00A97B55" w:rsidTr="00A97B55">
        <w:tc>
          <w:tcPr>
            <w:tcW w:w="2337" w:type="dxa"/>
          </w:tcPr>
          <w:p w:rsidR="00A97B55" w:rsidRDefault="00A97B55" w:rsidP="00A97B55">
            <w:r>
              <w:t>More Detailed Code</w:t>
            </w:r>
          </w:p>
        </w:tc>
        <w:tc>
          <w:tcPr>
            <w:tcW w:w="2337" w:type="dxa"/>
          </w:tcPr>
          <w:p w:rsidR="00A97B55" w:rsidRDefault="00A97B55" w:rsidP="00A97B55">
            <w:r>
              <w:t>Common Nomenclature (CN) Code Year t</w:t>
            </w:r>
          </w:p>
        </w:tc>
        <w:tc>
          <w:tcPr>
            <w:tcW w:w="2338" w:type="dxa"/>
          </w:tcPr>
          <w:p w:rsidR="00A97B55" w:rsidRDefault="00A97B55" w:rsidP="00A97B55">
            <w:r>
              <w:t>Comment</w:t>
            </w:r>
          </w:p>
        </w:tc>
        <w:tc>
          <w:tcPr>
            <w:tcW w:w="2338" w:type="dxa"/>
          </w:tcPr>
          <w:p w:rsidR="00A97B55" w:rsidRDefault="00A97B55" w:rsidP="00A97B55">
            <w:r>
              <w:t>Common Nomenclature (CN) Code Year t-1</w:t>
            </w:r>
          </w:p>
        </w:tc>
      </w:tr>
      <w:tr w:rsidR="00A97B55" w:rsidTr="001278BF">
        <w:tc>
          <w:tcPr>
            <w:tcW w:w="2337" w:type="dxa"/>
            <w:shd w:val="clear" w:color="auto" w:fill="FFC000" w:themeFill="accent4"/>
          </w:tcPr>
          <w:p w:rsidR="00A97B55" w:rsidRDefault="00A97B55" w:rsidP="00A97B55">
            <w:r>
              <w:t>-</w:t>
            </w:r>
          </w:p>
        </w:tc>
        <w:tc>
          <w:tcPr>
            <w:tcW w:w="2337" w:type="dxa"/>
            <w:shd w:val="clear" w:color="auto" w:fill="FFC000" w:themeFill="accent4"/>
          </w:tcPr>
          <w:p w:rsidR="00A97B55" w:rsidRDefault="00A97B55" w:rsidP="00A97B55">
            <w:r>
              <w:t>XXXXXXXX</w:t>
            </w:r>
          </w:p>
        </w:tc>
        <w:tc>
          <w:tcPr>
            <w:tcW w:w="2338" w:type="dxa"/>
            <w:shd w:val="clear" w:color="auto" w:fill="FFC000" w:themeFill="accent4"/>
          </w:tcPr>
          <w:p w:rsidR="00A97B55" w:rsidRDefault="00A97B55" w:rsidP="00A97B55">
            <w:r>
              <w:t>-</w:t>
            </w:r>
          </w:p>
        </w:tc>
        <w:tc>
          <w:tcPr>
            <w:tcW w:w="2338" w:type="dxa"/>
            <w:shd w:val="clear" w:color="auto" w:fill="FFC000" w:themeFill="accent4"/>
          </w:tcPr>
          <w:p w:rsidR="00A97B55" w:rsidRDefault="00A97B55" w:rsidP="00A97B55">
            <w:r>
              <w:t>YYYYYYYY</w:t>
            </w:r>
          </w:p>
        </w:tc>
      </w:tr>
      <w:tr w:rsidR="00A97B55" w:rsidTr="00A97B55">
        <w:tc>
          <w:tcPr>
            <w:tcW w:w="2337" w:type="dxa"/>
          </w:tcPr>
          <w:p w:rsidR="00A97B55" w:rsidRDefault="00A97B55" w:rsidP="00A97B55">
            <w:r>
              <w:t>-</w:t>
            </w:r>
          </w:p>
        </w:tc>
        <w:tc>
          <w:tcPr>
            <w:tcW w:w="2337" w:type="dxa"/>
          </w:tcPr>
          <w:p w:rsidR="00A97B55" w:rsidRDefault="00A97B55" w:rsidP="00A97B55">
            <w:r>
              <w:t>XXXXXXXX</w:t>
            </w:r>
          </w:p>
        </w:tc>
        <w:tc>
          <w:tcPr>
            <w:tcW w:w="2338" w:type="dxa"/>
          </w:tcPr>
          <w:p w:rsidR="00A97B55" w:rsidRDefault="00A97B55" w:rsidP="00A97B55">
            <w:r>
              <w:t>-</w:t>
            </w:r>
          </w:p>
        </w:tc>
        <w:tc>
          <w:tcPr>
            <w:tcW w:w="2338" w:type="dxa"/>
          </w:tcPr>
          <w:p w:rsidR="00A97B55" w:rsidRDefault="00A97B55" w:rsidP="00A97B55">
            <w:r>
              <w:t>YYYYYYYY</w:t>
            </w:r>
          </w:p>
        </w:tc>
      </w:tr>
      <w:tr w:rsidR="00A97B55" w:rsidTr="00A97B55">
        <w:tc>
          <w:tcPr>
            <w:tcW w:w="2337" w:type="dxa"/>
          </w:tcPr>
          <w:p w:rsidR="00A97B55" w:rsidRDefault="00A97B55" w:rsidP="00A97B55">
            <w:r>
              <w:t>-</w:t>
            </w:r>
          </w:p>
        </w:tc>
        <w:tc>
          <w:tcPr>
            <w:tcW w:w="2337" w:type="dxa"/>
          </w:tcPr>
          <w:p w:rsidR="00A97B55" w:rsidRDefault="00A97B55" w:rsidP="00A97B55">
            <w:r>
              <w:t>XXXXXXXX</w:t>
            </w:r>
          </w:p>
        </w:tc>
        <w:tc>
          <w:tcPr>
            <w:tcW w:w="2338" w:type="dxa"/>
          </w:tcPr>
          <w:p w:rsidR="00A97B55" w:rsidRDefault="00A97B55" w:rsidP="00A97B55">
            <w:r>
              <w:t>-</w:t>
            </w:r>
          </w:p>
        </w:tc>
        <w:tc>
          <w:tcPr>
            <w:tcW w:w="2338" w:type="dxa"/>
          </w:tcPr>
          <w:p w:rsidR="00A97B55" w:rsidRDefault="00A97B55" w:rsidP="00A97B55">
            <w:r>
              <w:t>YYYYYYYY</w:t>
            </w:r>
          </w:p>
        </w:tc>
      </w:tr>
    </w:tbl>
    <w:p w:rsidR="00A97B55" w:rsidRDefault="00A97B55" w:rsidP="00A97B55"/>
    <w:p w:rsidR="00A97B55" w:rsidRDefault="00A97B55" w:rsidP="00A97B55">
      <w:r>
        <w:t>To determine the relationship for the following steps are taken:</w:t>
      </w:r>
    </w:p>
    <w:p w:rsidR="00A97B55" w:rsidRPr="001278BF" w:rsidRDefault="00A97B55" w:rsidP="00A97B55">
      <w:pPr>
        <w:pStyle w:val="ListParagraph"/>
        <w:numPr>
          <w:ilvl w:val="0"/>
          <w:numId w:val="4"/>
        </w:numPr>
        <w:rPr>
          <w:b/>
        </w:rPr>
      </w:pPr>
      <w:r w:rsidRPr="001278BF">
        <w:rPr>
          <w:b/>
        </w:rPr>
        <w:t xml:space="preserve">Cleaning the </w:t>
      </w:r>
      <w:proofErr w:type="spellStart"/>
      <w:r w:rsidRPr="001278BF">
        <w:rPr>
          <w:b/>
        </w:rPr>
        <w:t>Dataframe</w:t>
      </w:r>
      <w:proofErr w:type="spellEnd"/>
    </w:p>
    <w:p w:rsidR="001278BF" w:rsidRDefault="00A97B55" w:rsidP="00A97B55">
      <w:r>
        <w:t xml:space="preserve">Given that the codes are not provided the in the equivalent form to those of the actual COMEXT </w:t>
      </w:r>
      <w:proofErr w:type="spellStart"/>
      <w:r>
        <w:t>dataframes</w:t>
      </w:r>
      <w:proofErr w:type="spellEnd"/>
      <w:r>
        <w:t xml:space="preserve">, we need to clean them up. That is, the </w:t>
      </w:r>
      <w:r w:rsidRPr="00A97B55">
        <w:rPr>
          <w:i/>
        </w:rPr>
        <w:t xml:space="preserve">Common Nomenclature Code Year </w:t>
      </w:r>
      <w:proofErr w:type="spellStart"/>
      <w:proofErr w:type="gramStart"/>
      <w:r w:rsidRPr="00A97B55">
        <w:rPr>
          <w:i/>
        </w:rPr>
        <w:t>t</w:t>
      </w:r>
      <w:proofErr w:type="spellEnd"/>
      <w:r>
        <w:rPr>
          <w:i/>
        </w:rPr>
        <w:t>(</w:t>
      </w:r>
      <w:proofErr w:type="gramEnd"/>
      <w:r>
        <w:rPr>
          <w:i/>
        </w:rPr>
        <w:t xml:space="preserve">-1) </w:t>
      </w:r>
      <w:r>
        <w:t xml:space="preserve">usually contain spaces, whereas the ones in the </w:t>
      </w:r>
      <w:proofErr w:type="spellStart"/>
      <w:r>
        <w:t>dataframe</w:t>
      </w:r>
      <w:proofErr w:type="spellEnd"/>
      <w:r>
        <w:t xml:space="preserve"> do not. Figure X show the function that is applied to both CN code columns in the respective </w:t>
      </w:r>
      <w:proofErr w:type="spellStart"/>
      <w:r>
        <w:t>dataframe</w:t>
      </w:r>
      <w:proofErr w:type="spellEnd"/>
      <w:r>
        <w:t xml:space="preserve">. </w:t>
      </w:r>
    </w:p>
    <w:p w:rsidR="001278BF" w:rsidRDefault="001278BF" w:rsidP="00A97B55">
      <w:r>
        <w:rPr>
          <w:noProof/>
        </w:rPr>
        <w:drawing>
          <wp:inline distT="0" distB="0" distL="0" distR="0" wp14:anchorId="2CE9AE0B" wp14:editId="1BC6B889">
            <wp:extent cx="5943600" cy="753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3745"/>
                    </a:xfrm>
                    <a:prstGeom prst="rect">
                      <a:avLst/>
                    </a:prstGeom>
                  </pic:spPr>
                </pic:pic>
              </a:graphicData>
            </a:graphic>
          </wp:inline>
        </w:drawing>
      </w:r>
    </w:p>
    <w:p w:rsidR="00A97B55" w:rsidRDefault="001278BF" w:rsidP="00A97B55">
      <w:r>
        <w:lastRenderedPageBreak/>
        <w:t xml:space="preserve">This is simply applied using a </w:t>
      </w:r>
      <w:r>
        <w:rPr>
          <w:i/>
        </w:rPr>
        <w:t xml:space="preserve">lambda operation </w:t>
      </w:r>
      <w:r>
        <w:t xml:space="preserve">(see Figure x).This lambda operation is part of a larger function that performs the categorization of CN code changes (see Figure x &amp; x). As is evident, the structure allows for dynamic changes, allowing us to automatically process different year combinations through a loop. </w:t>
      </w:r>
    </w:p>
    <w:p w:rsidR="001278BF" w:rsidRPr="001278BF" w:rsidRDefault="001278BF" w:rsidP="00A97B55">
      <w:r>
        <w:rPr>
          <w:noProof/>
        </w:rPr>
        <w:drawing>
          <wp:inline distT="0" distB="0" distL="0" distR="0" wp14:anchorId="062BA0F7" wp14:editId="1793EE97">
            <wp:extent cx="5943600" cy="26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240"/>
                    </a:xfrm>
                    <a:prstGeom prst="rect">
                      <a:avLst/>
                    </a:prstGeom>
                  </pic:spPr>
                </pic:pic>
              </a:graphicData>
            </a:graphic>
          </wp:inline>
        </w:drawing>
      </w:r>
    </w:p>
    <w:p w:rsidR="00A97B55" w:rsidRDefault="001278BF" w:rsidP="001278BF">
      <w:pPr>
        <w:pStyle w:val="ListParagraph"/>
        <w:numPr>
          <w:ilvl w:val="0"/>
          <w:numId w:val="4"/>
        </w:numPr>
        <w:rPr>
          <w:b/>
        </w:rPr>
      </w:pPr>
      <w:r w:rsidRPr="001278BF">
        <w:rPr>
          <w:b/>
        </w:rPr>
        <w:t>Preparing the Relational Matrix</w:t>
      </w:r>
    </w:p>
    <w:p w:rsidR="001278BF" w:rsidRPr="001278BF" w:rsidRDefault="001278BF" w:rsidP="001278BF">
      <w:r>
        <w:t xml:space="preserve">After doing the essential pre-cleaning, we identify the unique </w:t>
      </w:r>
      <w:r>
        <w:rPr>
          <w:i/>
        </w:rPr>
        <w:t xml:space="preserve">new </w:t>
      </w:r>
      <w:r>
        <w:t>(e.g. year t) and old (e.g. year-t) CN codes. This is achieved through lines 4 -5 in Figure X. These will not be always an identical length, given that splitting CN codes might result in substantially more product codes than before. The list of unique values are then combined into the matrix.</w:t>
      </w:r>
    </w:p>
    <w:p w:rsidR="001278BF" w:rsidRDefault="001278BF" w:rsidP="00A97B55">
      <w:r>
        <w:rPr>
          <w:noProof/>
        </w:rPr>
        <w:drawing>
          <wp:inline distT="0" distB="0" distL="0" distR="0" wp14:anchorId="651625B1" wp14:editId="20D4DD16">
            <wp:extent cx="5943600" cy="204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7240"/>
                    </a:xfrm>
                    <a:prstGeom prst="rect">
                      <a:avLst/>
                    </a:prstGeom>
                  </pic:spPr>
                </pic:pic>
              </a:graphicData>
            </a:graphic>
          </wp:inline>
        </w:drawing>
      </w:r>
    </w:p>
    <w:p w:rsidR="001278BF" w:rsidRDefault="001278BF" w:rsidP="001278BF">
      <w:r>
        <w:t xml:space="preserve">After the generation of the matrix, we populate it based on the relationships provided in the original CN code change </w:t>
      </w:r>
      <w:proofErr w:type="spellStart"/>
      <w:r>
        <w:t>dataframe</w:t>
      </w:r>
      <w:proofErr w:type="spellEnd"/>
      <w:r>
        <w:t xml:space="preserve">. In the case where a combination between column </w:t>
      </w:r>
      <w:r w:rsidRPr="001278BF">
        <w:rPr>
          <w:i/>
        </w:rPr>
        <w:t>Common Nomenclature (CN) Code Year t</w:t>
      </w:r>
      <w:r>
        <w:rPr>
          <w:i/>
        </w:rPr>
        <w:t xml:space="preserve"> </w:t>
      </w:r>
      <w:r>
        <w:t xml:space="preserve">and </w:t>
      </w:r>
      <w:r w:rsidRPr="001278BF">
        <w:rPr>
          <w:i/>
        </w:rPr>
        <w:t>Common Nomenclature (CN) Code Year t-1</w:t>
      </w:r>
      <w:r>
        <w:rPr>
          <w:i/>
        </w:rPr>
        <w:t xml:space="preserve"> </w:t>
      </w:r>
      <w:r>
        <w:t xml:space="preserve">(highlighted in yellow in Table x) </w:t>
      </w:r>
      <w:r w:rsidR="00DA3729">
        <w:t>applies, the value 1 is provided at their intersection. A visual description of this can be seen below in Table x.</w:t>
      </w:r>
    </w:p>
    <w:tbl>
      <w:tblPr>
        <w:tblStyle w:val="TableGrid"/>
        <w:tblW w:w="0" w:type="auto"/>
        <w:tblLook w:val="04A0" w:firstRow="1" w:lastRow="0" w:firstColumn="1" w:lastColumn="0" w:noHBand="0" w:noVBand="1"/>
      </w:tblPr>
      <w:tblGrid>
        <w:gridCol w:w="1559"/>
        <w:gridCol w:w="1568"/>
        <w:gridCol w:w="1568"/>
        <w:gridCol w:w="1571"/>
        <w:gridCol w:w="1571"/>
        <w:gridCol w:w="1513"/>
      </w:tblGrid>
      <w:tr w:rsidR="00DA3729" w:rsidTr="00DA3729">
        <w:tc>
          <w:tcPr>
            <w:tcW w:w="1559" w:type="dxa"/>
          </w:tcPr>
          <w:p w:rsidR="00DA3729" w:rsidRDefault="00DA3729" w:rsidP="001278BF"/>
        </w:tc>
        <w:tc>
          <w:tcPr>
            <w:tcW w:w="1568" w:type="dxa"/>
          </w:tcPr>
          <w:p w:rsidR="00DA3729" w:rsidRPr="00DA3729" w:rsidRDefault="00DA3729" w:rsidP="001278BF">
            <w:pPr>
              <w:rPr>
                <w:vertAlign w:val="subscript"/>
              </w:rPr>
            </w:pPr>
            <w:r>
              <w:t>A</w:t>
            </w:r>
            <w:r>
              <w:rPr>
                <w:vertAlign w:val="subscript"/>
              </w:rPr>
              <w:t>t-1</w:t>
            </w:r>
          </w:p>
        </w:tc>
        <w:tc>
          <w:tcPr>
            <w:tcW w:w="1568" w:type="dxa"/>
          </w:tcPr>
          <w:p w:rsidR="00DA3729" w:rsidRPr="00DA3729" w:rsidRDefault="00DA3729" w:rsidP="001278BF">
            <w:pPr>
              <w:rPr>
                <w:vertAlign w:val="subscript"/>
              </w:rPr>
            </w:pPr>
            <w:r>
              <w:t>B</w:t>
            </w:r>
            <w:r>
              <w:rPr>
                <w:vertAlign w:val="subscript"/>
              </w:rPr>
              <w:t>t-1</w:t>
            </w:r>
          </w:p>
        </w:tc>
        <w:tc>
          <w:tcPr>
            <w:tcW w:w="1571" w:type="dxa"/>
          </w:tcPr>
          <w:p w:rsidR="00DA3729" w:rsidRPr="00DA3729" w:rsidRDefault="00DA3729" w:rsidP="001278BF">
            <w:pPr>
              <w:rPr>
                <w:vertAlign w:val="subscript"/>
              </w:rPr>
            </w:pPr>
            <w:r>
              <w:t>C</w:t>
            </w:r>
            <w:r>
              <w:rPr>
                <w:vertAlign w:val="subscript"/>
              </w:rPr>
              <w:t>t-1</w:t>
            </w:r>
          </w:p>
        </w:tc>
        <w:tc>
          <w:tcPr>
            <w:tcW w:w="1571" w:type="dxa"/>
          </w:tcPr>
          <w:p w:rsidR="00DA3729" w:rsidRPr="00DA3729" w:rsidRDefault="00DA3729" w:rsidP="001278BF">
            <w:pPr>
              <w:rPr>
                <w:vertAlign w:val="subscript"/>
              </w:rPr>
            </w:pPr>
            <w:r>
              <w:t>D</w:t>
            </w:r>
            <w:r>
              <w:rPr>
                <w:vertAlign w:val="subscript"/>
              </w:rPr>
              <w:t>t-1</w:t>
            </w:r>
          </w:p>
        </w:tc>
        <w:tc>
          <w:tcPr>
            <w:tcW w:w="1513" w:type="dxa"/>
          </w:tcPr>
          <w:p w:rsidR="00DA3729" w:rsidRPr="00DA3729" w:rsidRDefault="00DA3729" w:rsidP="001278BF">
            <w:pPr>
              <w:rPr>
                <w:vertAlign w:val="subscript"/>
              </w:rPr>
            </w:pPr>
            <w:r>
              <w:t>E</w:t>
            </w:r>
            <w:r>
              <w:rPr>
                <w:vertAlign w:val="subscript"/>
              </w:rPr>
              <w:t>t-1</w:t>
            </w:r>
          </w:p>
        </w:tc>
      </w:tr>
      <w:tr w:rsidR="00DA3729" w:rsidTr="00DA3729">
        <w:tc>
          <w:tcPr>
            <w:tcW w:w="1559" w:type="dxa"/>
          </w:tcPr>
          <w:p w:rsidR="00DA3729" w:rsidRPr="00DA3729" w:rsidRDefault="00DA3729" w:rsidP="001278BF">
            <w:pPr>
              <w:rPr>
                <w:vertAlign w:val="subscript"/>
              </w:rPr>
            </w:pPr>
            <w:r>
              <w:t>A</w:t>
            </w:r>
            <w:r>
              <w:rPr>
                <w:vertAlign w:val="subscript"/>
              </w:rPr>
              <w:t>t</w:t>
            </w:r>
          </w:p>
        </w:tc>
        <w:tc>
          <w:tcPr>
            <w:tcW w:w="1568" w:type="dxa"/>
            <w:shd w:val="clear" w:color="auto" w:fill="92D050"/>
          </w:tcPr>
          <w:p w:rsidR="00DA3729" w:rsidRDefault="00DA3729" w:rsidP="001278BF">
            <w:r>
              <w:t>1</w:t>
            </w:r>
          </w:p>
        </w:tc>
        <w:tc>
          <w:tcPr>
            <w:tcW w:w="1568" w:type="dxa"/>
            <w:shd w:val="clear" w:color="auto" w:fill="92D050"/>
          </w:tcPr>
          <w:p w:rsidR="00DA3729" w:rsidRDefault="00DA3729" w:rsidP="001278BF">
            <w:r>
              <w:t>1</w:t>
            </w:r>
          </w:p>
        </w:tc>
        <w:tc>
          <w:tcPr>
            <w:tcW w:w="1571" w:type="dxa"/>
          </w:tcPr>
          <w:p w:rsidR="00DA3729" w:rsidRDefault="00DA3729" w:rsidP="001278BF"/>
        </w:tc>
        <w:tc>
          <w:tcPr>
            <w:tcW w:w="1571" w:type="dxa"/>
          </w:tcPr>
          <w:p w:rsidR="00DA3729" w:rsidRDefault="00DA3729" w:rsidP="001278BF"/>
        </w:tc>
        <w:tc>
          <w:tcPr>
            <w:tcW w:w="1513" w:type="dxa"/>
          </w:tcPr>
          <w:p w:rsidR="00DA3729" w:rsidRDefault="00DA3729" w:rsidP="001278BF"/>
        </w:tc>
      </w:tr>
      <w:tr w:rsidR="00DA3729" w:rsidTr="00DA3729">
        <w:tc>
          <w:tcPr>
            <w:tcW w:w="1559" w:type="dxa"/>
          </w:tcPr>
          <w:p w:rsidR="00DA3729" w:rsidRPr="00DA3729" w:rsidRDefault="00DA3729" w:rsidP="001278BF">
            <w:pPr>
              <w:rPr>
                <w:vertAlign w:val="subscript"/>
              </w:rPr>
            </w:pPr>
            <w:proofErr w:type="spellStart"/>
            <w:r>
              <w:t>B</w:t>
            </w:r>
            <w:r>
              <w:rPr>
                <w:vertAlign w:val="subscript"/>
              </w:rPr>
              <w:t>t</w:t>
            </w:r>
            <w:proofErr w:type="spellEnd"/>
          </w:p>
        </w:tc>
        <w:tc>
          <w:tcPr>
            <w:tcW w:w="1568" w:type="dxa"/>
            <w:shd w:val="clear" w:color="auto" w:fill="92D050"/>
          </w:tcPr>
          <w:p w:rsidR="00DA3729" w:rsidRDefault="00DA3729" w:rsidP="001278BF">
            <w:r>
              <w:t>1</w:t>
            </w:r>
          </w:p>
        </w:tc>
        <w:tc>
          <w:tcPr>
            <w:tcW w:w="1568" w:type="dxa"/>
            <w:shd w:val="clear" w:color="auto" w:fill="92D050"/>
          </w:tcPr>
          <w:p w:rsidR="00DA3729" w:rsidRDefault="00DA3729" w:rsidP="001278BF">
            <w:r>
              <w:t>1</w:t>
            </w:r>
          </w:p>
        </w:tc>
        <w:tc>
          <w:tcPr>
            <w:tcW w:w="1571" w:type="dxa"/>
          </w:tcPr>
          <w:p w:rsidR="00DA3729" w:rsidRDefault="00DA3729" w:rsidP="001278BF"/>
        </w:tc>
        <w:tc>
          <w:tcPr>
            <w:tcW w:w="1571" w:type="dxa"/>
          </w:tcPr>
          <w:p w:rsidR="00DA3729" w:rsidRDefault="00DA3729" w:rsidP="001278BF"/>
        </w:tc>
        <w:tc>
          <w:tcPr>
            <w:tcW w:w="1513" w:type="dxa"/>
          </w:tcPr>
          <w:p w:rsidR="00DA3729" w:rsidRDefault="00DA3729" w:rsidP="001278BF"/>
        </w:tc>
      </w:tr>
      <w:tr w:rsidR="00DA3729" w:rsidTr="00DA3729">
        <w:tc>
          <w:tcPr>
            <w:tcW w:w="1559" w:type="dxa"/>
          </w:tcPr>
          <w:p w:rsidR="00DA3729" w:rsidRPr="00DA3729" w:rsidRDefault="00DA3729" w:rsidP="001278BF">
            <w:pPr>
              <w:rPr>
                <w:vertAlign w:val="subscript"/>
              </w:rPr>
            </w:pPr>
            <w:r>
              <w:t>C</w:t>
            </w:r>
            <w:r>
              <w:rPr>
                <w:vertAlign w:val="subscript"/>
              </w:rPr>
              <w:t>t</w:t>
            </w:r>
          </w:p>
        </w:tc>
        <w:tc>
          <w:tcPr>
            <w:tcW w:w="1568" w:type="dxa"/>
          </w:tcPr>
          <w:p w:rsidR="00DA3729" w:rsidRDefault="00DA3729" w:rsidP="001278BF"/>
        </w:tc>
        <w:tc>
          <w:tcPr>
            <w:tcW w:w="1568" w:type="dxa"/>
          </w:tcPr>
          <w:p w:rsidR="00DA3729" w:rsidRDefault="00DA3729" w:rsidP="001278BF"/>
        </w:tc>
        <w:tc>
          <w:tcPr>
            <w:tcW w:w="1571" w:type="dxa"/>
            <w:shd w:val="clear" w:color="auto" w:fill="FFC000"/>
          </w:tcPr>
          <w:p w:rsidR="00DA3729" w:rsidRDefault="00DA3729" w:rsidP="001278BF">
            <w:r>
              <w:t>1</w:t>
            </w:r>
          </w:p>
        </w:tc>
        <w:tc>
          <w:tcPr>
            <w:tcW w:w="1571" w:type="dxa"/>
          </w:tcPr>
          <w:p w:rsidR="00DA3729" w:rsidRDefault="00DA3729" w:rsidP="001278BF"/>
        </w:tc>
        <w:tc>
          <w:tcPr>
            <w:tcW w:w="1513" w:type="dxa"/>
          </w:tcPr>
          <w:p w:rsidR="00DA3729" w:rsidRDefault="00DA3729" w:rsidP="001278BF"/>
        </w:tc>
      </w:tr>
      <w:tr w:rsidR="00DA3729" w:rsidTr="00DA3729">
        <w:tc>
          <w:tcPr>
            <w:tcW w:w="1559" w:type="dxa"/>
          </w:tcPr>
          <w:p w:rsidR="00DA3729" w:rsidRPr="00DA3729" w:rsidRDefault="00DA3729" w:rsidP="001278BF">
            <w:pPr>
              <w:rPr>
                <w:vertAlign w:val="subscript"/>
              </w:rPr>
            </w:pPr>
            <w:r>
              <w:t>D</w:t>
            </w:r>
            <w:r>
              <w:rPr>
                <w:vertAlign w:val="subscript"/>
              </w:rPr>
              <w:t>t</w:t>
            </w:r>
          </w:p>
        </w:tc>
        <w:tc>
          <w:tcPr>
            <w:tcW w:w="1568" w:type="dxa"/>
          </w:tcPr>
          <w:p w:rsidR="00DA3729" w:rsidRDefault="00DA3729" w:rsidP="001278BF"/>
        </w:tc>
        <w:tc>
          <w:tcPr>
            <w:tcW w:w="1568" w:type="dxa"/>
          </w:tcPr>
          <w:p w:rsidR="00DA3729" w:rsidRDefault="00DA3729" w:rsidP="001278BF"/>
        </w:tc>
        <w:tc>
          <w:tcPr>
            <w:tcW w:w="1571" w:type="dxa"/>
            <w:shd w:val="clear" w:color="auto" w:fill="FFC000"/>
          </w:tcPr>
          <w:p w:rsidR="00DA3729" w:rsidRDefault="00DA3729" w:rsidP="001278BF">
            <w:r>
              <w:t>1</w:t>
            </w:r>
          </w:p>
        </w:tc>
        <w:tc>
          <w:tcPr>
            <w:tcW w:w="1571" w:type="dxa"/>
          </w:tcPr>
          <w:p w:rsidR="00DA3729" w:rsidRDefault="00DA3729" w:rsidP="001278BF"/>
        </w:tc>
        <w:tc>
          <w:tcPr>
            <w:tcW w:w="1513" w:type="dxa"/>
          </w:tcPr>
          <w:p w:rsidR="00DA3729" w:rsidRDefault="00DA3729" w:rsidP="001278BF"/>
        </w:tc>
      </w:tr>
      <w:tr w:rsidR="00DA3729" w:rsidTr="00DA3729">
        <w:tc>
          <w:tcPr>
            <w:tcW w:w="1559" w:type="dxa"/>
          </w:tcPr>
          <w:p w:rsidR="00DA3729" w:rsidRPr="00DA3729" w:rsidRDefault="00DA3729" w:rsidP="001278BF">
            <w:pPr>
              <w:rPr>
                <w:vertAlign w:val="subscript"/>
              </w:rPr>
            </w:pPr>
            <w:r>
              <w:t>E</w:t>
            </w:r>
            <w:r>
              <w:rPr>
                <w:vertAlign w:val="subscript"/>
              </w:rPr>
              <w:t>t</w:t>
            </w:r>
          </w:p>
        </w:tc>
        <w:tc>
          <w:tcPr>
            <w:tcW w:w="1568" w:type="dxa"/>
          </w:tcPr>
          <w:p w:rsidR="00DA3729" w:rsidRDefault="00DA3729" w:rsidP="001278BF"/>
        </w:tc>
        <w:tc>
          <w:tcPr>
            <w:tcW w:w="1568" w:type="dxa"/>
          </w:tcPr>
          <w:p w:rsidR="00DA3729" w:rsidRDefault="00DA3729" w:rsidP="001278BF"/>
        </w:tc>
        <w:tc>
          <w:tcPr>
            <w:tcW w:w="1571" w:type="dxa"/>
          </w:tcPr>
          <w:p w:rsidR="00DA3729" w:rsidRDefault="00DA3729" w:rsidP="001278BF"/>
        </w:tc>
        <w:tc>
          <w:tcPr>
            <w:tcW w:w="1571" w:type="dxa"/>
            <w:shd w:val="clear" w:color="auto" w:fill="8EAADB" w:themeFill="accent5" w:themeFillTint="99"/>
          </w:tcPr>
          <w:p w:rsidR="00DA3729" w:rsidRDefault="00DA3729" w:rsidP="001278BF">
            <w:r>
              <w:t>1</w:t>
            </w:r>
          </w:p>
        </w:tc>
        <w:tc>
          <w:tcPr>
            <w:tcW w:w="1513" w:type="dxa"/>
            <w:shd w:val="clear" w:color="auto" w:fill="8EAADB" w:themeFill="accent5" w:themeFillTint="99"/>
          </w:tcPr>
          <w:p w:rsidR="00DA3729" w:rsidRDefault="00DA3729" w:rsidP="001278BF">
            <w:r>
              <w:t>1</w:t>
            </w:r>
          </w:p>
        </w:tc>
      </w:tr>
      <w:tr w:rsidR="00DA3729" w:rsidTr="00DA3729">
        <w:tc>
          <w:tcPr>
            <w:tcW w:w="1559" w:type="dxa"/>
          </w:tcPr>
          <w:p w:rsidR="00DA3729" w:rsidRPr="00DA3729" w:rsidRDefault="00DA3729" w:rsidP="001278BF">
            <w:pPr>
              <w:rPr>
                <w:vertAlign w:val="subscript"/>
              </w:rPr>
            </w:pPr>
            <w:r>
              <w:t>F</w:t>
            </w:r>
            <w:r>
              <w:rPr>
                <w:vertAlign w:val="subscript"/>
              </w:rPr>
              <w:t>t</w:t>
            </w:r>
          </w:p>
        </w:tc>
        <w:tc>
          <w:tcPr>
            <w:tcW w:w="1568" w:type="dxa"/>
          </w:tcPr>
          <w:p w:rsidR="00DA3729" w:rsidRDefault="00DA3729" w:rsidP="001278BF"/>
        </w:tc>
        <w:tc>
          <w:tcPr>
            <w:tcW w:w="1568" w:type="dxa"/>
          </w:tcPr>
          <w:p w:rsidR="00DA3729" w:rsidRDefault="00DA3729" w:rsidP="001278BF"/>
        </w:tc>
        <w:tc>
          <w:tcPr>
            <w:tcW w:w="1571" w:type="dxa"/>
          </w:tcPr>
          <w:p w:rsidR="00DA3729" w:rsidRDefault="00DA3729" w:rsidP="001278BF"/>
        </w:tc>
        <w:tc>
          <w:tcPr>
            <w:tcW w:w="1571" w:type="dxa"/>
          </w:tcPr>
          <w:p w:rsidR="00DA3729" w:rsidRDefault="00DA3729" w:rsidP="001278BF"/>
        </w:tc>
        <w:tc>
          <w:tcPr>
            <w:tcW w:w="1513" w:type="dxa"/>
          </w:tcPr>
          <w:p w:rsidR="00DA3729" w:rsidRDefault="00DA3729" w:rsidP="001278BF"/>
        </w:tc>
      </w:tr>
    </w:tbl>
    <w:p w:rsidR="00DA3729" w:rsidRPr="001278BF" w:rsidRDefault="00DA3729" w:rsidP="001278BF"/>
    <w:p w:rsidR="001278BF" w:rsidRDefault="00DA3729" w:rsidP="001278BF">
      <w:r>
        <w:t xml:space="preserve">The table provides an example of the different combinations that could arise. First, the </w:t>
      </w:r>
      <w:r>
        <w:rPr>
          <w:b/>
        </w:rPr>
        <w:t xml:space="preserve">orange </w:t>
      </w:r>
      <w:r>
        <w:t xml:space="preserve">colored cells represent a simple </w:t>
      </w:r>
      <w:r>
        <w:rPr>
          <w:b/>
        </w:rPr>
        <w:t xml:space="preserve">split </w:t>
      </w:r>
      <w:r>
        <w:t>of a code. Specifically, C</w:t>
      </w:r>
      <w:r>
        <w:rPr>
          <w:vertAlign w:val="subscript"/>
        </w:rPr>
        <w:t>t-1</w:t>
      </w:r>
      <w:r>
        <w:t xml:space="preserve"> is split into C</w:t>
      </w:r>
      <w:r>
        <w:rPr>
          <w:vertAlign w:val="subscript"/>
        </w:rPr>
        <w:t>t</w:t>
      </w:r>
      <w:r>
        <w:t xml:space="preserve"> and </w:t>
      </w:r>
      <w:proofErr w:type="gramStart"/>
      <w:r>
        <w:t>D</w:t>
      </w:r>
      <w:r>
        <w:rPr>
          <w:vertAlign w:val="subscript"/>
        </w:rPr>
        <w:t>t</w:t>
      </w:r>
      <w:proofErr w:type="gramEnd"/>
      <w:r>
        <w:t xml:space="preserve"> represented by the vertical nature of the values. Given that no other of the t-1 codes have a relation to C</w:t>
      </w:r>
      <w:r>
        <w:rPr>
          <w:vertAlign w:val="subscript"/>
        </w:rPr>
        <w:t>t</w:t>
      </w:r>
      <w:r>
        <w:t xml:space="preserve"> or </w:t>
      </w:r>
      <w:proofErr w:type="gramStart"/>
      <w:r>
        <w:t>D</w:t>
      </w:r>
      <w:r>
        <w:rPr>
          <w:vertAlign w:val="subscript"/>
        </w:rPr>
        <w:t>t</w:t>
      </w:r>
      <w:r>
        <w:t xml:space="preserve"> ,</w:t>
      </w:r>
      <w:proofErr w:type="gramEnd"/>
      <w:r>
        <w:t xml:space="preserve"> we know that neither the case of merging nor that of </w:t>
      </w:r>
      <w:r>
        <w:lastRenderedPageBreak/>
        <w:t xml:space="preserve">merge-split applies in this case. Second, the cells that are shaded </w:t>
      </w:r>
      <w:r w:rsidRPr="001069DF">
        <w:rPr>
          <w:b/>
        </w:rPr>
        <w:t xml:space="preserve">blue </w:t>
      </w:r>
      <w:r>
        <w:t xml:space="preserve">describe the prototypical case of </w:t>
      </w:r>
      <w:proofErr w:type="gramStart"/>
      <w:r>
        <w:t>the a</w:t>
      </w:r>
      <w:proofErr w:type="gramEnd"/>
      <w:r>
        <w:t xml:space="preserve"> simple </w:t>
      </w:r>
      <w:r>
        <w:rPr>
          <w:b/>
        </w:rPr>
        <w:t>merge</w:t>
      </w:r>
      <w:r>
        <w:t xml:space="preserve">. This is recognizable by the fact that the </w:t>
      </w:r>
      <w:proofErr w:type="gramStart"/>
      <w:r>
        <w:t>E</w:t>
      </w:r>
      <w:r>
        <w:rPr>
          <w:vertAlign w:val="subscript"/>
        </w:rPr>
        <w:t>t</w:t>
      </w:r>
      <w:proofErr w:type="gramEnd"/>
      <w:r>
        <w:t xml:space="preserve"> is linked to two t-1 codes (D</w:t>
      </w:r>
      <w:r>
        <w:rPr>
          <w:vertAlign w:val="subscript"/>
        </w:rPr>
        <w:t>t-1</w:t>
      </w:r>
      <w:r>
        <w:t xml:space="preserve"> and E</w:t>
      </w:r>
      <w:r>
        <w:rPr>
          <w:vertAlign w:val="subscript"/>
        </w:rPr>
        <w:t>t-1</w:t>
      </w:r>
      <w:r>
        <w:t>), but neither seem to be split to other codes (e.g. no vertical 1’s only horizontal). Codes in t-1 that have only a single 1 will exclusively participate in a simple merging operation. Third, t</w:t>
      </w:r>
      <w:r w:rsidRPr="00DA3729">
        <w:t>he</w:t>
      </w:r>
      <w:r>
        <w:t xml:space="preserve"> </w:t>
      </w:r>
      <w:r w:rsidRPr="001069DF">
        <w:rPr>
          <w:b/>
        </w:rPr>
        <w:t xml:space="preserve">green </w:t>
      </w:r>
      <w:r>
        <w:t xml:space="preserve">coded value represent the </w:t>
      </w:r>
      <w:r>
        <w:rPr>
          <w:b/>
        </w:rPr>
        <w:t xml:space="preserve">merge-split </w:t>
      </w:r>
      <w:r>
        <w:t xml:space="preserve">scenario. This is recognizable by the fact that the t-1 codes contain vertically more than 1 relation, while the </w:t>
      </w:r>
      <w:r w:rsidR="006140B4">
        <w:t xml:space="preserve">codes in year t also contain more than 1 relationship. It is at this intersection of if cases where we find </w:t>
      </w:r>
      <w:r w:rsidR="006140B4">
        <w:rPr>
          <w:b/>
        </w:rPr>
        <w:t xml:space="preserve">merge-split </w:t>
      </w:r>
      <w:r w:rsidR="006140B4">
        <w:t>relations. It is important to note that while this a simple relation, more complicated relations as in Table x may arise.</w:t>
      </w:r>
    </w:p>
    <w:p w:rsidR="006140B4" w:rsidRDefault="006140B4" w:rsidP="001278BF">
      <w:r>
        <w:t xml:space="preserve">The Table x shows a complicated relationship where t-1 codes share varying degrees of overlaps with codes for year t. This produces difficulties, as relatively clear cut splits such as a in a simple split scenario cannot apply. The solution to this is discussed below, however, a simple to the intuition might help. Specifically, the complexity in this case arises from the fact that the codes in year t are weighted combination of the codes in year t-1. </w:t>
      </w:r>
    </w:p>
    <w:tbl>
      <w:tblPr>
        <w:tblStyle w:val="TableGrid"/>
        <w:tblW w:w="0" w:type="auto"/>
        <w:tblLook w:val="04A0" w:firstRow="1" w:lastRow="0" w:firstColumn="1" w:lastColumn="0" w:noHBand="0" w:noVBand="1"/>
      </w:tblPr>
      <w:tblGrid>
        <w:gridCol w:w="1559"/>
        <w:gridCol w:w="1568"/>
        <w:gridCol w:w="1568"/>
        <w:gridCol w:w="1571"/>
        <w:gridCol w:w="1571"/>
        <w:gridCol w:w="1513"/>
      </w:tblGrid>
      <w:tr w:rsidR="006140B4" w:rsidTr="00446245">
        <w:tc>
          <w:tcPr>
            <w:tcW w:w="1559" w:type="dxa"/>
          </w:tcPr>
          <w:p w:rsidR="006140B4" w:rsidRDefault="006140B4" w:rsidP="00446245"/>
        </w:tc>
        <w:tc>
          <w:tcPr>
            <w:tcW w:w="1568" w:type="dxa"/>
          </w:tcPr>
          <w:p w:rsidR="006140B4" w:rsidRPr="00DA3729" w:rsidRDefault="006140B4" w:rsidP="00446245">
            <w:pPr>
              <w:rPr>
                <w:vertAlign w:val="subscript"/>
              </w:rPr>
            </w:pPr>
            <w:r>
              <w:t>A</w:t>
            </w:r>
            <w:r>
              <w:rPr>
                <w:vertAlign w:val="subscript"/>
              </w:rPr>
              <w:t>t-1</w:t>
            </w:r>
          </w:p>
        </w:tc>
        <w:tc>
          <w:tcPr>
            <w:tcW w:w="1568" w:type="dxa"/>
          </w:tcPr>
          <w:p w:rsidR="006140B4" w:rsidRPr="00DA3729" w:rsidRDefault="006140B4" w:rsidP="00446245">
            <w:pPr>
              <w:rPr>
                <w:vertAlign w:val="subscript"/>
              </w:rPr>
            </w:pPr>
            <w:r>
              <w:t>B</w:t>
            </w:r>
            <w:r>
              <w:rPr>
                <w:vertAlign w:val="subscript"/>
              </w:rPr>
              <w:t>t-1</w:t>
            </w:r>
          </w:p>
        </w:tc>
        <w:tc>
          <w:tcPr>
            <w:tcW w:w="1571" w:type="dxa"/>
          </w:tcPr>
          <w:p w:rsidR="006140B4" w:rsidRPr="00DA3729" w:rsidRDefault="006140B4" w:rsidP="00446245">
            <w:pPr>
              <w:rPr>
                <w:vertAlign w:val="subscript"/>
              </w:rPr>
            </w:pPr>
            <w:r>
              <w:t>C</w:t>
            </w:r>
            <w:r>
              <w:rPr>
                <w:vertAlign w:val="subscript"/>
              </w:rPr>
              <w:t>t-1</w:t>
            </w:r>
          </w:p>
        </w:tc>
        <w:tc>
          <w:tcPr>
            <w:tcW w:w="1571" w:type="dxa"/>
          </w:tcPr>
          <w:p w:rsidR="006140B4" w:rsidRPr="00DA3729" w:rsidRDefault="006140B4" w:rsidP="00446245">
            <w:pPr>
              <w:rPr>
                <w:vertAlign w:val="subscript"/>
              </w:rPr>
            </w:pPr>
            <w:r>
              <w:t>D</w:t>
            </w:r>
            <w:r>
              <w:rPr>
                <w:vertAlign w:val="subscript"/>
              </w:rPr>
              <w:t>t-1</w:t>
            </w:r>
          </w:p>
        </w:tc>
        <w:tc>
          <w:tcPr>
            <w:tcW w:w="1513" w:type="dxa"/>
          </w:tcPr>
          <w:p w:rsidR="006140B4" w:rsidRPr="00DA3729" w:rsidRDefault="006140B4" w:rsidP="00446245">
            <w:pPr>
              <w:rPr>
                <w:vertAlign w:val="subscript"/>
              </w:rPr>
            </w:pPr>
            <w:r>
              <w:t>E</w:t>
            </w:r>
            <w:r>
              <w:rPr>
                <w:vertAlign w:val="subscript"/>
              </w:rPr>
              <w:t>t-1</w:t>
            </w:r>
          </w:p>
        </w:tc>
      </w:tr>
      <w:tr w:rsidR="006140B4" w:rsidTr="006140B4">
        <w:tc>
          <w:tcPr>
            <w:tcW w:w="1559" w:type="dxa"/>
          </w:tcPr>
          <w:p w:rsidR="006140B4" w:rsidRPr="00DA3729" w:rsidRDefault="006140B4" w:rsidP="00446245">
            <w:pPr>
              <w:rPr>
                <w:vertAlign w:val="subscript"/>
              </w:rPr>
            </w:pPr>
            <w:r>
              <w:t>A</w:t>
            </w:r>
            <w:r>
              <w:rPr>
                <w:vertAlign w:val="subscript"/>
              </w:rPr>
              <w:t>t</w:t>
            </w:r>
          </w:p>
        </w:tc>
        <w:tc>
          <w:tcPr>
            <w:tcW w:w="1568" w:type="dxa"/>
            <w:shd w:val="clear" w:color="auto" w:fill="A8D08D" w:themeFill="accent6" w:themeFillTint="99"/>
          </w:tcPr>
          <w:p w:rsidR="006140B4" w:rsidRDefault="006140B4" w:rsidP="00446245">
            <w:r>
              <w:t>1</w:t>
            </w:r>
          </w:p>
        </w:tc>
        <w:tc>
          <w:tcPr>
            <w:tcW w:w="1568" w:type="dxa"/>
            <w:shd w:val="clear" w:color="auto" w:fill="auto"/>
          </w:tcPr>
          <w:p w:rsidR="006140B4" w:rsidRDefault="006140B4" w:rsidP="00446245"/>
        </w:tc>
        <w:tc>
          <w:tcPr>
            <w:tcW w:w="1571" w:type="dxa"/>
            <w:shd w:val="clear" w:color="auto" w:fill="A8D08D" w:themeFill="accent6" w:themeFillTint="99"/>
          </w:tcPr>
          <w:p w:rsidR="006140B4" w:rsidRDefault="006140B4" w:rsidP="00446245">
            <w:r>
              <w:t>1</w:t>
            </w:r>
          </w:p>
        </w:tc>
        <w:tc>
          <w:tcPr>
            <w:tcW w:w="1571" w:type="dxa"/>
            <w:shd w:val="clear" w:color="auto" w:fill="auto"/>
          </w:tcPr>
          <w:p w:rsidR="006140B4" w:rsidRDefault="006140B4" w:rsidP="00446245"/>
        </w:tc>
        <w:tc>
          <w:tcPr>
            <w:tcW w:w="1513" w:type="dxa"/>
            <w:shd w:val="clear" w:color="auto" w:fill="auto"/>
          </w:tcPr>
          <w:p w:rsidR="006140B4" w:rsidRDefault="006140B4" w:rsidP="00446245"/>
        </w:tc>
      </w:tr>
      <w:tr w:rsidR="006140B4" w:rsidTr="006140B4">
        <w:tc>
          <w:tcPr>
            <w:tcW w:w="1559" w:type="dxa"/>
          </w:tcPr>
          <w:p w:rsidR="006140B4" w:rsidRPr="00DA3729" w:rsidRDefault="006140B4" w:rsidP="00446245">
            <w:pPr>
              <w:rPr>
                <w:vertAlign w:val="subscript"/>
              </w:rPr>
            </w:pPr>
            <w:proofErr w:type="spellStart"/>
            <w:r>
              <w:t>B</w:t>
            </w:r>
            <w:r>
              <w:rPr>
                <w:vertAlign w:val="subscript"/>
              </w:rPr>
              <w:t>t</w:t>
            </w:r>
            <w:proofErr w:type="spellEnd"/>
          </w:p>
        </w:tc>
        <w:tc>
          <w:tcPr>
            <w:tcW w:w="1568" w:type="dxa"/>
            <w:shd w:val="clear" w:color="auto" w:fill="A8D08D" w:themeFill="accent6" w:themeFillTint="99"/>
          </w:tcPr>
          <w:p w:rsidR="006140B4" w:rsidRDefault="006140B4" w:rsidP="00446245">
            <w:r>
              <w:t>1</w:t>
            </w:r>
          </w:p>
        </w:tc>
        <w:tc>
          <w:tcPr>
            <w:tcW w:w="1568" w:type="dxa"/>
            <w:shd w:val="clear" w:color="auto" w:fill="A8D08D" w:themeFill="accent6" w:themeFillTint="99"/>
          </w:tcPr>
          <w:p w:rsidR="006140B4" w:rsidRDefault="006140B4" w:rsidP="00446245">
            <w:r>
              <w:t>1</w:t>
            </w:r>
          </w:p>
        </w:tc>
        <w:tc>
          <w:tcPr>
            <w:tcW w:w="1571" w:type="dxa"/>
            <w:shd w:val="clear" w:color="auto" w:fill="auto"/>
          </w:tcPr>
          <w:p w:rsidR="006140B4" w:rsidRDefault="006140B4" w:rsidP="00446245"/>
        </w:tc>
        <w:tc>
          <w:tcPr>
            <w:tcW w:w="1571" w:type="dxa"/>
            <w:shd w:val="clear" w:color="auto" w:fill="auto"/>
          </w:tcPr>
          <w:p w:rsidR="006140B4" w:rsidRDefault="006140B4" w:rsidP="00446245"/>
        </w:tc>
        <w:tc>
          <w:tcPr>
            <w:tcW w:w="1513" w:type="dxa"/>
            <w:shd w:val="clear" w:color="auto" w:fill="auto"/>
          </w:tcPr>
          <w:p w:rsidR="006140B4" w:rsidRDefault="006140B4" w:rsidP="00446245"/>
        </w:tc>
      </w:tr>
      <w:tr w:rsidR="006140B4" w:rsidTr="006140B4">
        <w:tc>
          <w:tcPr>
            <w:tcW w:w="1559" w:type="dxa"/>
          </w:tcPr>
          <w:p w:rsidR="006140B4" w:rsidRPr="00DA3729" w:rsidRDefault="006140B4" w:rsidP="00446245">
            <w:pPr>
              <w:rPr>
                <w:vertAlign w:val="subscript"/>
              </w:rPr>
            </w:pPr>
            <w:r>
              <w:t>C</w:t>
            </w:r>
            <w:r>
              <w:rPr>
                <w:vertAlign w:val="subscript"/>
              </w:rPr>
              <w:t>t</w:t>
            </w:r>
          </w:p>
        </w:tc>
        <w:tc>
          <w:tcPr>
            <w:tcW w:w="1568" w:type="dxa"/>
            <w:shd w:val="clear" w:color="auto" w:fill="auto"/>
          </w:tcPr>
          <w:p w:rsidR="006140B4" w:rsidRDefault="006140B4" w:rsidP="00446245"/>
        </w:tc>
        <w:tc>
          <w:tcPr>
            <w:tcW w:w="1568" w:type="dxa"/>
            <w:shd w:val="clear" w:color="auto" w:fill="A8D08D" w:themeFill="accent6" w:themeFillTint="99"/>
          </w:tcPr>
          <w:p w:rsidR="006140B4" w:rsidRDefault="006140B4" w:rsidP="00446245">
            <w:r>
              <w:t>1</w:t>
            </w:r>
          </w:p>
        </w:tc>
        <w:tc>
          <w:tcPr>
            <w:tcW w:w="1571" w:type="dxa"/>
            <w:shd w:val="clear" w:color="auto" w:fill="auto"/>
          </w:tcPr>
          <w:p w:rsidR="006140B4" w:rsidRDefault="006140B4" w:rsidP="00446245"/>
        </w:tc>
        <w:tc>
          <w:tcPr>
            <w:tcW w:w="1571" w:type="dxa"/>
            <w:shd w:val="clear" w:color="auto" w:fill="auto"/>
          </w:tcPr>
          <w:p w:rsidR="006140B4" w:rsidRDefault="006140B4" w:rsidP="00446245"/>
        </w:tc>
        <w:tc>
          <w:tcPr>
            <w:tcW w:w="1513" w:type="dxa"/>
            <w:shd w:val="clear" w:color="auto" w:fill="auto"/>
          </w:tcPr>
          <w:p w:rsidR="006140B4" w:rsidRDefault="006140B4" w:rsidP="00446245"/>
        </w:tc>
      </w:tr>
      <w:tr w:rsidR="006140B4" w:rsidTr="006140B4">
        <w:tc>
          <w:tcPr>
            <w:tcW w:w="1559" w:type="dxa"/>
          </w:tcPr>
          <w:p w:rsidR="006140B4" w:rsidRPr="00DA3729" w:rsidRDefault="006140B4" w:rsidP="00446245">
            <w:pPr>
              <w:rPr>
                <w:vertAlign w:val="subscript"/>
              </w:rPr>
            </w:pPr>
            <w:r>
              <w:t>D</w:t>
            </w:r>
            <w:r>
              <w:rPr>
                <w:vertAlign w:val="subscript"/>
              </w:rPr>
              <w:t>t</w:t>
            </w:r>
          </w:p>
        </w:tc>
        <w:tc>
          <w:tcPr>
            <w:tcW w:w="1568" w:type="dxa"/>
            <w:shd w:val="clear" w:color="auto" w:fill="auto"/>
          </w:tcPr>
          <w:p w:rsidR="006140B4" w:rsidRDefault="006140B4" w:rsidP="00446245"/>
        </w:tc>
        <w:tc>
          <w:tcPr>
            <w:tcW w:w="1568" w:type="dxa"/>
            <w:shd w:val="clear" w:color="auto" w:fill="auto"/>
          </w:tcPr>
          <w:p w:rsidR="006140B4" w:rsidRDefault="006140B4" w:rsidP="00446245"/>
        </w:tc>
        <w:tc>
          <w:tcPr>
            <w:tcW w:w="1571" w:type="dxa"/>
            <w:shd w:val="clear" w:color="auto" w:fill="auto"/>
          </w:tcPr>
          <w:p w:rsidR="006140B4" w:rsidRDefault="006140B4" w:rsidP="00446245"/>
        </w:tc>
        <w:tc>
          <w:tcPr>
            <w:tcW w:w="1571" w:type="dxa"/>
            <w:shd w:val="clear" w:color="auto" w:fill="auto"/>
          </w:tcPr>
          <w:p w:rsidR="006140B4" w:rsidRDefault="006140B4" w:rsidP="00446245"/>
        </w:tc>
        <w:tc>
          <w:tcPr>
            <w:tcW w:w="1513" w:type="dxa"/>
            <w:shd w:val="clear" w:color="auto" w:fill="auto"/>
          </w:tcPr>
          <w:p w:rsidR="006140B4" w:rsidRDefault="006140B4" w:rsidP="00446245"/>
        </w:tc>
      </w:tr>
      <w:tr w:rsidR="006140B4" w:rsidTr="006140B4">
        <w:tc>
          <w:tcPr>
            <w:tcW w:w="1559" w:type="dxa"/>
          </w:tcPr>
          <w:p w:rsidR="006140B4" w:rsidRPr="00DA3729" w:rsidRDefault="006140B4" w:rsidP="00446245">
            <w:pPr>
              <w:rPr>
                <w:vertAlign w:val="subscript"/>
              </w:rPr>
            </w:pPr>
            <w:r>
              <w:t>E</w:t>
            </w:r>
            <w:r>
              <w:rPr>
                <w:vertAlign w:val="subscript"/>
              </w:rPr>
              <w:t>t</w:t>
            </w:r>
          </w:p>
        </w:tc>
        <w:tc>
          <w:tcPr>
            <w:tcW w:w="1568" w:type="dxa"/>
            <w:shd w:val="clear" w:color="auto" w:fill="auto"/>
          </w:tcPr>
          <w:p w:rsidR="006140B4" w:rsidRDefault="006140B4" w:rsidP="00446245"/>
        </w:tc>
        <w:tc>
          <w:tcPr>
            <w:tcW w:w="1568" w:type="dxa"/>
            <w:shd w:val="clear" w:color="auto" w:fill="auto"/>
          </w:tcPr>
          <w:p w:rsidR="006140B4" w:rsidRDefault="006140B4" w:rsidP="00446245"/>
        </w:tc>
        <w:tc>
          <w:tcPr>
            <w:tcW w:w="1571" w:type="dxa"/>
            <w:shd w:val="clear" w:color="auto" w:fill="auto"/>
          </w:tcPr>
          <w:p w:rsidR="006140B4" w:rsidRDefault="006140B4" w:rsidP="00446245"/>
        </w:tc>
        <w:tc>
          <w:tcPr>
            <w:tcW w:w="1571" w:type="dxa"/>
            <w:shd w:val="clear" w:color="auto" w:fill="auto"/>
          </w:tcPr>
          <w:p w:rsidR="006140B4" w:rsidRDefault="006140B4" w:rsidP="00446245"/>
        </w:tc>
        <w:tc>
          <w:tcPr>
            <w:tcW w:w="1513" w:type="dxa"/>
            <w:shd w:val="clear" w:color="auto" w:fill="auto"/>
          </w:tcPr>
          <w:p w:rsidR="006140B4" w:rsidRDefault="006140B4" w:rsidP="00446245"/>
        </w:tc>
      </w:tr>
      <w:tr w:rsidR="006140B4" w:rsidTr="006140B4">
        <w:tc>
          <w:tcPr>
            <w:tcW w:w="1559" w:type="dxa"/>
          </w:tcPr>
          <w:p w:rsidR="006140B4" w:rsidRPr="00DA3729" w:rsidRDefault="006140B4" w:rsidP="00446245">
            <w:pPr>
              <w:rPr>
                <w:vertAlign w:val="subscript"/>
              </w:rPr>
            </w:pPr>
            <w:r>
              <w:t>F</w:t>
            </w:r>
            <w:r>
              <w:rPr>
                <w:vertAlign w:val="subscript"/>
              </w:rPr>
              <w:t>t</w:t>
            </w:r>
          </w:p>
        </w:tc>
        <w:tc>
          <w:tcPr>
            <w:tcW w:w="1568" w:type="dxa"/>
            <w:shd w:val="clear" w:color="auto" w:fill="auto"/>
          </w:tcPr>
          <w:p w:rsidR="006140B4" w:rsidRDefault="006140B4" w:rsidP="00446245"/>
        </w:tc>
        <w:tc>
          <w:tcPr>
            <w:tcW w:w="1568" w:type="dxa"/>
            <w:shd w:val="clear" w:color="auto" w:fill="auto"/>
          </w:tcPr>
          <w:p w:rsidR="006140B4" w:rsidRDefault="006140B4" w:rsidP="00446245"/>
        </w:tc>
        <w:tc>
          <w:tcPr>
            <w:tcW w:w="1571" w:type="dxa"/>
            <w:shd w:val="clear" w:color="auto" w:fill="auto"/>
          </w:tcPr>
          <w:p w:rsidR="006140B4" w:rsidRDefault="006140B4" w:rsidP="00446245"/>
        </w:tc>
        <w:tc>
          <w:tcPr>
            <w:tcW w:w="1571" w:type="dxa"/>
            <w:shd w:val="clear" w:color="auto" w:fill="auto"/>
          </w:tcPr>
          <w:p w:rsidR="006140B4" w:rsidRDefault="006140B4" w:rsidP="00446245"/>
        </w:tc>
        <w:tc>
          <w:tcPr>
            <w:tcW w:w="1513" w:type="dxa"/>
            <w:shd w:val="clear" w:color="auto" w:fill="auto"/>
          </w:tcPr>
          <w:p w:rsidR="006140B4" w:rsidRDefault="006140B4" w:rsidP="00446245"/>
        </w:tc>
      </w:tr>
    </w:tbl>
    <w:p w:rsidR="006140B4" w:rsidRDefault="006140B4" w:rsidP="001278BF"/>
    <w:p w:rsidR="006140B4" w:rsidRDefault="006140B4" w:rsidP="001278BF">
      <w:r>
        <w:t>Therefore, the following combination would likely produce the following equations:</w:t>
      </w:r>
    </w:p>
    <w:p w:rsidR="006140B4" w:rsidRDefault="008B3F10" w:rsidP="001278BF">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A</m:t>
                  </m:r>
                </m:e>
                <m:sub>
                  <m:r>
                    <w:rPr>
                      <w:rFonts w:ascii="Cambria Math" w:hAnsi="Cambria Math"/>
                    </w:rPr>
                    <m:t>t-1</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t-1</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6140B4" w:rsidRDefault="008B3F10" w:rsidP="006140B4">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A</m:t>
                  </m:r>
                </m:e>
                <m:sub>
                  <m:r>
                    <w:rPr>
                      <w:rFonts w:ascii="Cambria Math" w:hAnsi="Cambria Math"/>
                    </w:rPr>
                    <m:t>t-1</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t-1</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rsidR="006140B4" w:rsidRPr="006140B4" w:rsidRDefault="008B3F10" w:rsidP="006140B4">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t-1</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rsidR="001069DF" w:rsidRDefault="001069DF" w:rsidP="006140B4"/>
    <w:p w:rsidR="006140B4" w:rsidRDefault="001069DF" w:rsidP="001069DF">
      <w:r>
        <w:t xml:space="preserve">After generation the relational matrix, we sum along rows and columns. The end result would be equivalent to the one provided below. </w:t>
      </w:r>
    </w:p>
    <w:p w:rsidR="001069DF" w:rsidRDefault="001069DF" w:rsidP="001069DF"/>
    <w:p w:rsidR="001069DF" w:rsidRDefault="001069DF" w:rsidP="001069DF"/>
    <w:p w:rsidR="001069DF" w:rsidRDefault="001069DF" w:rsidP="001069DF"/>
    <w:p w:rsidR="001069DF" w:rsidRDefault="001069DF" w:rsidP="001069DF"/>
    <w:p w:rsidR="001069DF" w:rsidRPr="006140B4" w:rsidRDefault="001069DF" w:rsidP="001069DF"/>
    <w:tbl>
      <w:tblPr>
        <w:tblStyle w:val="TableGrid"/>
        <w:tblW w:w="0" w:type="auto"/>
        <w:tblLook w:val="04A0" w:firstRow="1" w:lastRow="0" w:firstColumn="1" w:lastColumn="0" w:noHBand="0" w:noVBand="1"/>
      </w:tblPr>
      <w:tblGrid>
        <w:gridCol w:w="1341"/>
        <w:gridCol w:w="1356"/>
        <w:gridCol w:w="1356"/>
        <w:gridCol w:w="1361"/>
        <w:gridCol w:w="1361"/>
        <w:gridCol w:w="1312"/>
        <w:gridCol w:w="1263"/>
      </w:tblGrid>
      <w:tr w:rsidR="001069DF" w:rsidTr="001069DF">
        <w:tc>
          <w:tcPr>
            <w:tcW w:w="1341" w:type="dxa"/>
          </w:tcPr>
          <w:p w:rsidR="001069DF" w:rsidRDefault="001069DF" w:rsidP="00446245"/>
        </w:tc>
        <w:tc>
          <w:tcPr>
            <w:tcW w:w="1356" w:type="dxa"/>
          </w:tcPr>
          <w:p w:rsidR="001069DF" w:rsidRPr="00DA3729" w:rsidRDefault="001069DF" w:rsidP="00446245">
            <w:pPr>
              <w:rPr>
                <w:vertAlign w:val="subscript"/>
              </w:rPr>
            </w:pPr>
            <w:r>
              <w:t>A</w:t>
            </w:r>
            <w:r>
              <w:rPr>
                <w:vertAlign w:val="subscript"/>
              </w:rPr>
              <w:t>t-1</w:t>
            </w:r>
          </w:p>
        </w:tc>
        <w:tc>
          <w:tcPr>
            <w:tcW w:w="1356" w:type="dxa"/>
          </w:tcPr>
          <w:p w:rsidR="001069DF" w:rsidRPr="00DA3729" w:rsidRDefault="001069DF" w:rsidP="00446245">
            <w:pPr>
              <w:rPr>
                <w:vertAlign w:val="subscript"/>
              </w:rPr>
            </w:pPr>
            <w:r>
              <w:t>B</w:t>
            </w:r>
            <w:r>
              <w:rPr>
                <w:vertAlign w:val="subscript"/>
              </w:rPr>
              <w:t>t-1</w:t>
            </w:r>
          </w:p>
        </w:tc>
        <w:tc>
          <w:tcPr>
            <w:tcW w:w="1361" w:type="dxa"/>
          </w:tcPr>
          <w:p w:rsidR="001069DF" w:rsidRPr="00DA3729" w:rsidRDefault="001069DF" w:rsidP="00446245">
            <w:pPr>
              <w:rPr>
                <w:vertAlign w:val="subscript"/>
              </w:rPr>
            </w:pPr>
            <w:r>
              <w:t>C</w:t>
            </w:r>
            <w:r>
              <w:rPr>
                <w:vertAlign w:val="subscript"/>
              </w:rPr>
              <w:t>t-1</w:t>
            </w:r>
          </w:p>
        </w:tc>
        <w:tc>
          <w:tcPr>
            <w:tcW w:w="1361" w:type="dxa"/>
          </w:tcPr>
          <w:p w:rsidR="001069DF" w:rsidRPr="00DA3729" w:rsidRDefault="001069DF" w:rsidP="00446245">
            <w:pPr>
              <w:rPr>
                <w:vertAlign w:val="subscript"/>
              </w:rPr>
            </w:pPr>
            <w:r>
              <w:t>D</w:t>
            </w:r>
            <w:r>
              <w:rPr>
                <w:vertAlign w:val="subscript"/>
              </w:rPr>
              <w:t>t-1</w:t>
            </w:r>
          </w:p>
        </w:tc>
        <w:tc>
          <w:tcPr>
            <w:tcW w:w="1312" w:type="dxa"/>
          </w:tcPr>
          <w:p w:rsidR="001069DF" w:rsidRPr="00DA3729" w:rsidRDefault="001069DF" w:rsidP="00446245">
            <w:pPr>
              <w:rPr>
                <w:vertAlign w:val="subscript"/>
              </w:rPr>
            </w:pPr>
            <w:r>
              <w:t>E</w:t>
            </w:r>
            <w:r>
              <w:rPr>
                <w:vertAlign w:val="subscript"/>
              </w:rPr>
              <w:t>t-1</w:t>
            </w:r>
          </w:p>
        </w:tc>
        <w:tc>
          <w:tcPr>
            <w:tcW w:w="1263" w:type="dxa"/>
          </w:tcPr>
          <w:p w:rsidR="001069DF" w:rsidRDefault="001069DF" w:rsidP="00446245">
            <w:r>
              <w:t>Col Sums</w:t>
            </w:r>
          </w:p>
        </w:tc>
      </w:tr>
      <w:tr w:rsidR="001069DF" w:rsidTr="001069DF">
        <w:tc>
          <w:tcPr>
            <w:tcW w:w="1341" w:type="dxa"/>
          </w:tcPr>
          <w:p w:rsidR="001069DF" w:rsidRPr="00DA3729" w:rsidRDefault="001069DF" w:rsidP="00446245">
            <w:pPr>
              <w:rPr>
                <w:vertAlign w:val="subscript"/>
              </w:rPr>
            </w:pPr>
            <w:r>
              <w:t>A</w:t>
            </w:r>
            <w:r>
              <w:rPr>
                <w:vertAlign w:val="subscript"/>
              </w:rPr>
              <w:t>t</w:t>
            </w:r>
          </w:p>
        </w:tc>
        <w:tc>
          <w:tcPr>
            <w:tcW w:w="1356" w:type="dxa"/>
            <w:shd w:val="clear" w:color="auto" w:fill="92D050"/>
          </w:tcPr>
          <w:p w:rsidR="001069DF" w:rsidRDefault="001069DF" w:rsidP="00446245">
            <w:r>
              <w:t>1</w:t>
            </w:r>
          </w:p>
        </w:tc>
        <w:tc>
          <w:tcPr>
            <w:tcW w:w="1356" w:type="dxa"/>
            <w:shd w:val="clear" w:color="auto" w:fill="92D050"/>
          </w:tcPr>
          <w:p w:rsidR="001069DF" w:rsidRDefault="001069DF" w:rsidP="00446245">
            <w:r>
              <w:t>1</w:t>
            </w:r>
          </w:p>
        </w:tc>
        <w:tc>
          <w:tcPr>
            <w:tcW w:w="1361" w:type="dxa"/>
          </w:tcPr>
          <w:p w:rsidR="001069DF" w:rsidRDefault="001069DF" w:rsidP="00446245"/>
        </w:tc>
        <w:tc>
          <w:tcPr>
            <w:tcW w:w="1361" w:type="dxa"/>
          </w:tcPr>
          <w:p w:rsidR="001069DF" w:rsidRDefault="001069DF" w:rsidP="00446245"/>
        </w:tc>
        <w:tc>
          <w:tcPr>
            <w:tcW w:w="1312" w:type="dxa"/>
          </w:tcPr>
          <w:p w:rsidR="001069DF" w:rsidRDefault="001069DF" w:rsidP="00446245"/>
        </w:tc>
        <w:tc>
          <w:tcPr>
            <w:tcW w:w="1263" w:type="dxa"/>
            <w:shd w:val="clear" w:color="auto" w:fill="auto"/>
          </w:tcPr>
          <w:p w:rsidR="001069DF" w:rsidRDefault="001069DF" w:rsidP="00446245">
            <w:r>
              <w:t>2</w:t>
            </w:r>
          </w:p>
        </w:tc>
      </w:tr>
      <w:tr w:rsidR="001069DF" w:rsidTr="001069DF">
        <w:tc>
          <w:tcPr>
            <w:tcW w:w="1341" w:type="dxa"/>
          </w:tcPr>
          <w:p w:rsidR="001069DF" w:rsidRPr="00DA3729" w:rsidRDefault="001069DF" w:rsidP="00446245">
            <w:pPr>
              <w:rPr>
                <w:vertAlign w:val="subscript"/>
              </w:rPr>
            </w:pPr>
            <w:proofErr w:type="spellStart"/>
            <w:r>
              <w:t>B</w:t>
            </w:r>
            <w:r>
              <w:rPr>
                <w:vertAlign w:val="subscript"/>
              </w:rPr>
              <w:t>t</w:t>
            </w:r>
            <w:proofErr w:type="spellEnd"/>
          </w:p>
        </w:tc>
        <w:tc>
          <w:tcPr>
            <w:tcW w:w="1356" w:type="dxa"/>
            <w:shd w:val="clear" w:color="auto" w:fill="92D050"/>
          </w:tcPr>
          <w:p w:rsidR="001069DF" w:rsidRDefault="001069DF" w:rsidP="00446245">
            <w:r>
              <w:t>1</w:t>
            </w:r>
          </w:p>
        </w:tc>
        <w:tc>
          <w:tcPr>
            <w:tcW w:w="1356" w:type="dxa"/>
            <w:shd w:val="clear" w:color="auto" w:fill="92D050"/>
          </w:tcPr>
          <w:p w:rsidR="001069DF" w:rsidRDefault="001069DF" w:rsidP="00446245">
            <w:r>
              <w:t>1</w:t>
            </w:r>
          </w:p>
        </w:tc>
        <w:tc>
          <w:tcPr>
            <w:tcW w:w="1361" w:type="dxa"/>
          </w:tcPr>
          <w:p w:rsidR="001069DF" w:rsidRDefault="001069DF" w:rsidP="00446245"/>
        </w:tc>
        <w:tc>
          <w:tcPr>
            <w:tcW w:w="1361" w:type="dxa"/>
          </w:tcPr>
          <w:p w:rsidR="001069DF" w:rsidRDefault="001069DF" w:rsidP="00446245"/>
        </w:tc>
        <w:tc>
          <w:tcPr>
            <w:tcW w:w="1312" w:type="dxa"/>
          </w:tcPr>
          <w:p w:rsidR="001069DF" w:rsidRDefault="001069DF" w:rsidP="00446245"/>
        </w:tc>
        <w:tc>
          <w:tcPr>
            <w:tcW w:w="1263" w:type="dxa"/>
            <w:shd w:val="clear" w:color="auto" w:fill="auto"/>
          </w:tcPr>
          <w:p w:rsidR="001069DF" w:rsidRDefault="001069DF" w:rsidP="00446245">
            <w:r>
              <w:t>2</w:t>
            </w:r>
          </w:p>
        </w:tc>
      </w:tr>
      <w:tr w:rsidR="001069DF" w:rsidTr="001069DF">
        <w:tc>
          <w:tcPr>
            <w:tcW w:w="1341" w:type="dxa"/>
          </w:tcPr>
          <w:p w:rsidR="001069DF" w:rsidRPr="00DA3729" w:rsidRDefault="001069DF" w:rsidP="00446245">
            <w:pPr>
              <w:rPr>
                <w:vertAlign w:val="subscript"/>
              </w:rPr>
            </w:pPr>
            <w:r>
              <w:t>C</w:t>
            </w:r>
            <w:r>
              <w:rPr>
                <w:vertAlign w:val="subscript"/>
              </w:rPr>
              <w:t>t</w:t>
            </w:r>
          </w:p>
        </w:tc>
        <w:tc>
          <w:tcPr>
            <w:tcW w:w="1356" w:type="dxa"/>
          </w:tcPr>
          <w:p w:rsidR="001069DF" w:rsidRDefault="001069DF" w:rsidP="00446245"/>
        </w:tc>
        <w:tc>
          <w:tcPr>
            <w:tcW w:w="1356" w:type="dxa"/>
          </w:tcPr>
          <w:p w:rsidR="001069DF" w:rsidRDefault="001069DF" w:rsidP="00446245"/>
        </w:tc>
        <w:tc>
          <w:tcPr>
            <w:tcW w:w="1361" w:type="dxa"/>
            <w:shd w:val="clear" w:color="auto" w:fill="FFC000"/>
          </w:tcPr>
          <w:p w:rsidR="001069DF" w:rsidRDefault="001069DF" w:rsidP="00446245">
            <w:r>
              <w:t>1</w:t>
            </w:r>
          </w:p>
        </w:tc>
        <w:tc>
          <w:tcPr>
            <w:tcW w:w="1361" w:type="dxa"/>
          </w:tcPr>
          <w:p w:rsidR="001069DF" w:rsidRDefault="001069DF" w:rsidP="00446245"/>
        </w:tc>
        <w:tc>
          <w:tcPr>
            <w:tcW w:w="1312" w:type="dxa"/>
          </w:tcPr>
          <w:p w:rsidR="001069DF" w:rsidRDefault="001069DF" w:rsidP="00446245"/>
        </w:tc>
        <w:tc>
          <w:tcPr>
            <w:tcW w:w="1263" w:type="dxa"/>
            <w:shd w:val="clear" w:color="auto" w:fill="auto"/>
          </w:tcPr>
          <w:p w:rsidR="001069DF" w:rsidRDefault="001069DF" w:rsidP="00446245">
            <w:r>
              <w:t>1</w:t>
            </w:r>
          </w:p>
        </w:tc>
      </w:tr>
      <w:tr w:rsidR="001069DF" w:rsidTr="001069DF">
        <w:tc>
          <w:tcPr>
            <w:tcW w:w="1341" w:type="dxa"/>
          </w:tcPr>
          <w:p w:rsidR="001069DF" w:rsidRPr="00DA3729" w:rsidRDefault="001069DF" w:rsidP="00446245">
            <w:pPr>
              <w:rPr>
                <w:vertAlign w:val="subscript"/>
              </w:rPr>
            </w:pPr>
            <w:r>
              <w:t>D</w:t>
            </w:r>
            <w:r>
              <w:rPr>
                <w:vertAlign w:val="subscript"/>
              </w:rPr>
              <w:t>t</w:t>
            </w:r>
          </w:p>
        </w:tc>
        <w:tc>
          <w:tcPr>
            <w:tcW w:w="1356" w:type="dxa"/>
          </w:tcPr>
          <w:p w:rsidR="001069DF" w:rsidRDefault="001069DF" w:rsidP="00446245"/>
        </w:tc>
        <w:tc>
          <w:tcPr>
            <w:tcW w:w="1356" w:type="dxa"/>
          </w:tcPr>
          <w:p w:rsidR="001069DF" w:rsidRDefault="001069DF" w:rsidP="00446245"/>
        </w:tc>
        <w:tc>
          <w:tcPr>
            <w:tcW w:w="1361" w:type="dxa"/>
            <w:shd w:val="clear" w:color="auto" w:fill="FFC000"/>
          </w:tcPr>
          <w:p w:rsidR="001069DF" w:rsidRDefault="001069DF" w:rsidP="00446245">
            <w:r>
              <w:t>1</w:t>
            </w:r>
          </w:p>
        </w:tc>
        <w:tc>
          <w:tcPr>
            <w:tcW w:w="1361" w:type="dxa"/>
          </w:tcPr>
          <w:p w:rsidR="001069DF" w:rsidRDefault="001069DF" w:rsidP="00446245"/>
        </w:tc>
        <w:tc>
          <w:tcPr>
            <w:tcW w:w="1312" w:type="dxa"/>
          </w:tcPr>
          <w:p w:rsidR="001069DF" w:rsidRDefault="001069DF" w:rsidP="00446245"/>
        </w:tc>
        <w:tc>
          <w:tcPr>
            <w:tcW w:w="1263" w:type="dxa"/>
            <w:shd w:val="clear" w:color="auto" w:fill="auto"/>
          </w:tcPr>
          <w:p w:rsidR="001069DF" w:rsidRDefault="001069DF" w:rsidP="00446245">
            <w:r>
              <w:t>1</w:t>
            </w:r>
          </w:p>
        </w:tc>
      </w:tr>
      <w:tr w:rsidR="001069DF" w:rsidTr="001069DF">
        <w:tc>
          <w:tcPr>
            <w:tcW w:w="1341" w:type="dxa"/>
          </w:tcPr>
          <w:p w:rsidR="001069DF" w:rsidRPr="00DA3729" w:rsidRDefault="001069DF" w:rsidP="00446245">
            <w:pPr>
              <w:rPr>
                <w:vertAlign w:val="subscript"/>
              </w:rPr>
            </w:pPr>
            <w:r>
              <w:t>E</w:t>
            </w:r>
            <w:r>
              <w:rPr>
                <w:vertAlign w:val="subscript"/>
              </w:rPr>
              <w:t>t</w:t>
            </w:r>
          </w:p>
        </w:tc>
        <w:tc>
          <w:tcPr>
            <w:tcW w:w="1356" w:type="dxa"/>
          </w:tcPr>
          <w:p w:rsidR="001069DF" w:rsidRDefault="001069DF" w:rsidP="00446245"/>
        </w:tc>
        <w:tc>
          <w:tcPr>
            <w:tcW w:w="1356" w:type="dxa"/>
          </w:tcPr>
          <w:p w:rsidR="001069DF" w:rsidRDefault="001069DF" w:rsidP="00446245"/>
        </w:tc>
        <w:tc>
          <w:tcPr>
            <w:tcW w:w="1361" w:type="dxa"/>
          </w:tcPr>
          <w:p w:rsidR="001069DF" w:rsidRDefault="001069DF" w:rsidP="00446245"/>
        </w:tc>
        <w:tc>
          <w:tcPr>
            <w:tcW w:w="1361" w:type="dxa"/>
            <w:shd w:val="clear" w:color="auto" w:fill="8EAADB" w:themeFill="accent5" w:themeFillTint="99"/>
          </w:tcPr>
          <w:p w:rsidR="001069DF" w:rsidRDefault="001069DF" w:rsidP="00446245">
            <w:r>
              <w:t>1</w:t>
            </w:r>
          </w:p>
        </w:tc>
        <w:tc>
          <w:tcPr>
            <w:tcW w:w="1312" w:type="dxa"/>
            <w:shd w:val="clear" w:color="auto" w:fill="8EAADB" w:themeFill="accent5" w:themeFillTint="99"/>
          </w:tcPr>
          <w:p w:rsidR="001069DF" w:rsidRDefault="001069DF" w:rsidP="00446245">
            <w:r>
              <w:t>1</w:t>
            </w:r>
          </w:p>
        </w:tc>
        <w:tc>
          <w:tcPr>
            <w:tcW w:w="1263" w:type="dxa"/>
            <w:shd w:val="clear" w:color="auto" w:fill="auto"/>
          </w:tcPr>
          <w:p w:rsidR="001069DF" w:rsidRDefault="001069DF" w:rsidP="00446245">
            <w:r>
              <w:t>2</w:t>
            </w:r>
          </w:p>
        </w:tc>
      </w:tr>
      <w:tr w:rsidR="001069DF" w:rsidTr="001069DF">
        <w:tc>
          <w:tcPr>
            <w:tcW w:w="1341" w:type="dxa"/>
          </w:tcPr>
          <w:p w:rsidR="001069DF" w:rsidRPr="00DA3729" w:rsidRDefault="001069DF" w:rsidP="00446245">
            <w:pPr>
              <w:rPr>
                <w:vertAlign w:val="subscript"/>
              </w:rPr>
            </w:pPr>
            <w:r>
              <w:t>F</w:t>
            </w:r>
            <w:r>
              <w:rPr>
                <w:vertAlign w:val="subscript"/>
              </w:rPr>
              <w:t>t</w:t>
            </w:r>
          </w:p>
        </w:tc>
        <w:tc>
          <w:tcPr>
            <w:tcW w:w="1356" w:type="dxa"/>
          </w:tcPr>
          <w:p w:rsidR="001069DF" w:rsidRDefault="001069DF" w:rsidP="00446245"/>
        </w:tc>
        <w:tc>
          <w:tcPr>
            <w:tcW w:w="1356" w:type="dxa"/>
          </w:tcPr>
          <w:p w:rsidR="001069DF" w:rsidRDefault="001069DF" w:rsidP="00446245"/>
        </w:tc>
        <w:tc>
          <w:tcPr>
            <w:tcW w:w="1361" w:type="dxa"/>
          </w:tcPr>
          <w:p w:rsidR="001069DF" w:rsidRDefault="001069DF" w:rsidP="00446245"/>
        </w:tc>
        <w:tc>
          <w:tcPr>
            <w:tcW w:w="1361" w:type="dxa"/>
          </w:tcPr>
          <w:p w:rsidR="001069DF" w:rsidRDefault="001069DF" w:rsidP="00446245"/>
        </w:tc>
        <w:tc>
          <w:tcPr>
            <w:tcW w:w="1312" w:type="dxa"/>
          </w:tcPr>
          <w:p w:rsidR="001069DF" w:rsidRDefault="001069DF" w:rsidP="00446245"/>
        </w:tc>
        <w:tc>
          <w:tcPr>
            <w:tcW w:w="1263" w:type="dxa"/>
            <w:shd w:val="clear" w:color="auto" w:fill="auto"/>
          </w:tcPr>
          <w:p w:rsidR="001069DF" w:rsidRDefault="001069DF" w:rsidP="00446245"/>
        </w:tc>
      </w:tr>
      <w:tr w:rsidR="001069DF" w:rsidTr="001069DF">
        <w:tc>
          <w:tcPr>
            <w:tcW w:w="1341" w:type="dxa"/>
          </w:tcPr>
          <w:p w:rsidR="001069DF" w:rsidRDefault="001069DF" w:rsidP="00446245">
            <w:r>
              <w:t>Sum</w:t>
            </w:r>
          </w:p>
        </w:tc>
        <w:tc>
          <w:tcPr>
            <w:tcW w:w="1356" w:type="dxa"/>
          </w:tcPr>
          <w:p w:rsidR="001069DF" w:rsidRDefault="001069DF" w:rsidP="00446245">
            <w:r>
              <w:t>2</w:t>
            </w:r>
          </w:p>
        </w:tc>
        <w:tc>
          <w:tcPr>
            <w:tcW w:w="1356" w:type="dxa"/>
          </w:tcPr>
          <w:p w:rsidR="001069DF" w:rsidRDefault="001069DF" w:rsidP="00446245">
            <w:r>
              <w:t>2</w:t>
            </w:r>
          </w:p>
        </w:tc>
        <w:tc>
          <w:tcPr>
            <w:tcW w:w="1361" w:type="dxa"/>
          </w:tcPr>
          <w:p w:rsidR="001069DF" w:rsidRDefault="001069DF" w:rsidP="00446245">
            <w:r>
              <w:t>2</w:t>
            </w:r>
          </w:p>
        </w:tc>
        <w:tc>
          <w:tcPr>
            <w:tcW w:w="1361" w:type="dxa"/>
          </w:tcPr>
          <w:p w:rsidR="001069DF" w:rsidRDefault="001069DF" w:rsidP="00446245">
            <w:r>
              <w:t>1</w:t>
            </w:r>
          </w:p>
        </w:tc>
        <w:tc>
          <w:tcPr>
            <w:tcW w:w="1312" w:type="dxa"/>
          </w:tcPr>
          <w:p w:rsidR="001069DF" w:rsidRDefault="001069DF" w:rsidP="00446245">
            <w:r>
              <w:t>1</w:t>
            </w:r>
          </w:p>
        </w:tc>
        <w:tc>
          <w:tcPr>
            <w:tcW w:w="1263" w:type="dxa"/>
            <w:shd w:val="clear" w:color="auto" w:fill="auto"/>
          </w:tcPr>
          <w:p w:rsidR="001069DF" w:rsidRDefault="001069DF" w:rsidP="00446245"/>
        </w:tc>
      </w:tr>
    </w:tbl>
    <w:p w:rsidR="001278BF" w:rsidRDefault="001278BF" w:rsidP="00A97B55"/>
    <w:p w:rsidR="001069DF" w:rsidRDefault="001069DF" w:rsidP="00A97B55">
      <w:r>
        <w:t xml:space="preserve">These are used to categorize the relations, as well as storing the precise CN codes. </w:t>
      </w:r>
    </w:p>
    <w:p w:rsidR="001069DF" w:rsidRPr="001069DF" w:rsidRDefault="001069DF" w:rsidP="001069DF">
      <w:pPr>
        <w:pStyle w:val="ListParagraph"/>
        <w:numPr>
          <w:ilvl w:val="0"/>
          <w:numId w:val="4"/>
        </w:numPr>
        <w:rPr>
          <w:b/>
        </w:rPr>
      </w:pPr>
      <w:r w:rsidRPr="001069DF">
        <w:rPr>
          <w:b/>
        </w:rPr>
        <w:t>Classifying Relations</w:t>
      </w:r>
    </w:p>
    <w:p w:rsidR="001069DF" w:rsidRDefault="003532ED" w:rsidP="00A97B55">
      <w:r>
        <w:t xml:space="preserve">To classify the relations we apply the following logics. First we looks at the </w:t>
      </w:r>
      <w:r>
        <w:rPr>
          <w:i/>
        </w:rPr>
        <w:t xml:space="preserve">Col Sums </w:t>
      </w:r>
      <w:r>
        <w:t xml:space="preserve">column. We know that if the value of </w:t>
      </w:r>
      <w:r>
        <w:rPr>
          <w:i/>
        </w:rPr>
        <w:t xml:space="preserve">Col Sums </w:t>
      </w:r>
      <w:r>
        <w:t xml:space="preserve">in row x is </w:t>
      </w:r>
      <w:r>
        <w:rPr>
          <w:b/>
        </w:rPr>
        <w:t xml:space="preserve">greater than </w:t>
      </w:r>
      <w:r>
        <w:t xml:space="preserve">1, the CN code for year t is part of a merging operation. Then we loop at the </w:t>
      </w:r>
      <w:r>
        <w:rPr>
          <w:i/>
        </w:rPr>
        <w:t xml:space="preserve">Sum </w:t>
      </w:r>
      <w:r>
        <w:t>row. There we know that if the values for Column x of CN code for the year t-1 is greater than 1</w:t>
      </w:r>
      <w:proofErr w:type="gramStart"/>
      <w:r>
        <w:t>,then</w:t>
      </w:r>
      <w:proofErr w:type="gramEnd"/>
      <w:r>
        <w:t xml:space="preserve"> the CN code in year t-1 is part of a splitting operation. These categorizations are stored in a python dictionary. In Table x you can see the logic applied to our example. </w:t>
      </w:r>
    </w:p>
    <w:p w:rsidR="003532ED" w:rsidRDefault="008D4C4E" w:rsidP="00A97B55">
      <w:pPr>
        <w:rPr>
          <w:b/>
        </w:rPr>
      </w:pPr>
      <w:r>
        <w:rPr>
          <w:b/>
        </w:rPr>
        <w:t>Step 1: Looking at Col Sums</w:t>
      </w:r>
    </w:p>
    <w:p w:rsidR="008D4C4E" w:rsidRDefault="008D4C4E" w:rsidP="00A97B55">
      <w:r>
        <w:rPr>
          <w:b/>
        </w:rPr>
        <w:t>A</w:t>
      </w:r>
      <w:r>
        <w:rPr>
          <w:b/>
          <w:vertAlign w:val="subscript"/>
        </w:rPr>
        <w:t>t</w:t>
      </w:r>
      <w:r>
        <w:t xml:space="preserve"> is classified as </w:t>
      </w:r>
      <w:r>
        <w:rPr>
          <w:b/>
        </w:rPr>
        <w:t xml:space="preserve">merge. </w:t>
      </w:r>
      <w:r>
        <w:t>Then we look at the columns where we the cells are 1. Therefore the dictionary will take the following form:</w:t>
      </w:r>
    </w:p>
    <w:p w:rsidR="008D4C4E" w:rsidRDefault="008D4C4E" w:rsidP="00A97B55">
      <w:r>
        <w:t>A</w:t>
      </w:r>
      <w:r>
        <w:rPr>
          <w:vertAlign w:val="subscript"/>
        </w:rPr>
        <w:t>t</w:t>
      </w:r>
      <w:r>
        <w:t xml:space="preserve"> = [merge, [A</w:t>
      </w:r>
      <w:r>
        <w:rPr>
          <w:vertAlign w:val="subscript"/>
        </w:rPr>
        <w:t>t-1</w:t>
      </w:r>
      <w:proofErr w:type="gramStart"/>
      <w:r>
        <w:t>,B</w:t>
      </w:r>
      <w:r>
        <w:rPr>
          <w:vertAlign w:val="subscript"/>
        </w:rPr>
        <w:t>t</w:t>
      </w:r>
      <w:proofErr w:type="gramEnd"/>
      <w:r>
        <w:rPr>
          <w:vertAlign w:val="subscript"/>
        </w:rPr>
        <w:t>-1</w:t>
      </w:r>
      <w:r>
        <w:t>]]</w:t>
      </w:r>
    </w:p>
    <w:p w:rsidR="008D4C4E" w:rsidRDefault="008D4C4E" w:rsidP="00A97B55">
      <w:r>
        <w:t xml:space="preserve">The </w:t>
      </w:r>
      <w:r>
        <w:rPr>
          <w:b/>
        </w:rPr>
        <w:t xml:space="preserve">same </w:t>
      </w:r>
      <w:r>
        <w:t xml:space="preserve">logic is applied to the other rows with </w:t>
      </w:r>
      <w:r>
        <w:rPr>
          <w:i/>
        </w:rPr>
        <w:t xml:space="preserve">Col Sums </w:t>
      </w:r>
      <w:r>
        <w:t>&gt; 1</w:t>
      </w:r>
    </w:p>
    <w:p w:rsidR="008D4C4E" w:rsidRDefault="008D4C4E" w:rsidP="00A97B55">
      <w:r>
        <w:t xml:space="preserve">In the case of </w:t>
      </w:r>
      <w:r>
        <w:rPr>
          <w:b/>
        </w:rPr>
        <w:t>C</w:t>
      </w:r>
      <w:r>
        <w:rPr>
          <w:b/>
          <w:vertAlign w:val="subscript"/>
        </w:rPr>
        <w:t>t</w:t>
      </w:r>
      <w:r>
        <w:rPr>
          <w:b/>
        </w:rPr>
        <w:t xml:space="preserve">, </w:t>
      </w:r>
      <w:r>
        <w:t xml:space="preserve">the dictionary value will come in the following form: </w:t>
      </w:r>
    </w:p>
    <w:p w:rsidR="008D4C4E" w:rsidRDefault="008D4C4E" w:rsidP="008D4C4E">
      <w:r>
        <w:t>C</w:t>
      </w:r>
      <w:r>
        <w:rPr>
          <w:vertAlign w:val="subscript"/>
        </w:rPr>
        <w:t>t</w:t>
      </w:r>
      <w:r>
        <w:t xml:space="preserve"> = [split, [C</w:t>
      </w:r>
      <w:r>
        <w:rPr>
          <w:vertAlign w:val="subscript"/>
        </w:rPr>
        <w:t>t-1</w:t>
      </w:r>
      <w:r>
        <w:t>]]</w:t>
      </w:r>
    </w:p>
    <w:p w:rsidR="008D4C4E" w:rsidRDefault="008D4C4E" w:rsidP="00A97B55">
      <w:pPr>
        <w:rPr>
          <w:b/>
        </w:rPr>
      </w:pPr>
      <w:r>
        <w:rPr>
          <w:b/>
        </w:rPr>
        <w:t>Step 2: Looking at Sums Row</w:t>
      </w:r>
    </w:p>
    <w:p w:rsidR="008D4C4E" w:rsidRDefault="008D4C4E" w:rsidP="00A97B55">
      <w:r>
        <w:t xml:space="preserve">Here we look at the columns. In the case of </w:t>
      </w:r>
      <w:r>
        <w:rPr>
          <w:b/>
        </w:rPr>
        <w:t>A</w:t>
      </w:r>
      <w:r>
        <w:rPr>
          <w:b/>
          <w:vertAlign w:val="subscript"/>
        </w:rPr>
        <w:t>t-1</w:t>
      </w:r>
      <w:r>
        <w:t xml:space="preserve"> we see that the Sums Row has </w:t>
      </w:r>
      <w:proofErr w:type="gramStart"/>
      <w:r>
        <w:t>the a</w:t>
      </w:r>
      <w:proofErr w:type="gramEnd"/>
      <w:r>
        <w:t xml:space="preserve"> value greater than 1. Therefore we categorize it as a </w:t>
      </w:r>
      <w:r>
        <w:rPr>
          <w:b/>
        </w:rPr>
        <w:t>split</w:t>
      </w:r>
      <w:r>
        <w:t>.</w:t>
      </w:r>
    </w:p>
    <w:p w:rsidR="008D4C4E" w:rsidRPr="008D4C4E" w:rsidRDefault="008D4C4E" w:rsidP="00A97B55">
      <w:r>
        <w:t>A</w:t>
      </w:r>
      <w:r>
        <w:rPr>
          <w:vertAlign w:val="subscript"/>
        </w:rPr>
        <w:t>t-1</w:t>
      </w:r>
      <w:r>
        <w:t xml:space="preserve"> = [split, [</w:t>
      </w:r>
      <w:proofErr w:type="spellStart"/>
      <w:r>
        <w:t>A</w:t>
      </w:r>
      <w:r>
        <w:rPr>
          <w:vertAlign w:val="subscript"/>
        </w:rPr>
        <w:t>t</w:t>
      </w:r>
      <w:proofErr w:type="gramStart"/>
      <w:r>
        <w:t>,B</w:t>
      </w:r>
      <w:r>
        <w:rPr>
          <w:vertAlign w:val="subscript"/>
        </w:rPr>
        <w:t>t</w:t>
      </w:r>
      <w:proofErr w:type="spellEnd"/>
      <w:proofErr w:type="gramEnd"/>
      <w:r>
        <w:t xml:space="preserve">]] </w:t>
      </w:r>
    </w:p>
    <w:p w:rsidR="001069DF" w:rsidRDefault="008D4C4E" w:rsidP="00A97B55">
      <w:r>
        <w:t>Whereas, in the case of D</w:t>
      </w:r>
      <w:r>
        <w:rPr>
          <w:vertAlign w:val="subscript"/>
        </w:rPr>
        <w:t>t-1</w:t>
      </w:r>
      <w:r>
        <w:t xml:space="preserve"> we see apply the categorization of </w:t>
      </w:r>
      <w:r w:rsidRPr="008D4C4E">
        <w:rPr>
          <w:b/>
        </w:rPr>
        <w:t>merge</w:t>
      </w:r>
      <w:r>
        <w:t>.</w:t>
      </w:r>
    </w:p>
    <w:p w:rsidR="008D4C4E" w:rsidRDefault="008D4C4E" w:rsidP="00A97B55">
      <w:r>
        <w:t>D</w:t>
      </w:r>
      <w:r>
        <w:rPr>
          <w:vertAlign w:val="subscript"/>
        </w:rPr>
        <w:t>t-1</w:t>
      </w:r>
      <w:r>
        <w:t xml:space="preserve"> = [merge</w:t>
      </w:r>
      <w:proofErr w:type="gramStart"/>
      <w:r>
        <w:t>,[</w:t>
      </w:r>
      <w:proofErr w:type="gramEnd"/>
      <w:r>
        <w:t>E</w:t>
      </w:r>
      <w:r>
        <w:rPr>
          <w:vertAlign w:val="subscript"/>
        </w:rPr>
        <w:t>t</w:t>
      </w:r>
      <w:r>
        <w:t>]]</w:t>
      </w:r>
    </w:p>
    <w:p w:rsidR="008D4C4E" w:rsidRPr="008D4C4E" w:rsidRDefault="008D4C4E" w:rsidP="00A97B55">
      <w:pPr>
        <w:rPr>
          <w:b/>
        </w:rPr>
      </w:pPr>
      <w:r w:rsidRPr="008D4C4E">
        <w:rPr>
          <w:b/>
        </w:rPr>
        <w:t>Step 3: Generating Combined Categorization</w:t>
      </w:r>
    </w:p>
    <w:p w:rsidR="001069DF" w:rsidRDefault="008D4C4E" w:rsidP="00A97B55">
      <w:r>
        <w:t xml:space="preserve">Once we </w:t>
      </w:r>
      <w:r w:rsidR="00735ECC">
        <w:t xml:space="preserve">have generated the two dictionaries, we are able to categorize the different relations. Once again, we refer to the example above.  </w:t>
      </w:r>
      <w:r w:rsidR="00430085">
        <w:t xml:space="preserve">You can see the discussion of the code performing this in Appendix x. </w:t>
      </w:r>
    </w:p>
    <w:p w:rsidR="00735ECC" w:rsidRPr="00430085" w:rsidRDefault="00430085" w:rsidP="00A97B55">
      <w:pPr>
        <w:rPr>
          <w:b/>
        </w:rPr>
      </w:pPr>
      <w:r w:rsidRPr="00430085">
        <w:rPr>
          <w:b/>
        </w:rPr>
        <w:lastRenderedPageBreak/>
        <w:t>Step 3.1</w:t>
      </w:r>
      <w:r>
        <w:rPr>
          <w:b/>
        </w:rPr>
        <w:t>: Simple Split</w:t>
      </w:r>
    </w:p>
    <w:p w:rsidR="00735ECC" w:rsidRDefault="00735ECC" w:rsidP="00A97B55">
      <w:r>
        <w:t>In the case of a simple split (from our example) we will see the following dictionary entry:</w:t>
      </w:r>
    </w:p>
    <w:p w:rsidR="00735ECC" w:rsidRDefault="00735ECC" w:rsidP="00A97B55">
      <w:r>
        <w:t>C</w:t>
      </w:r>
      <w:r>
        <w:rPr>
          <w:vertAlign w:val="subscript"/>
        </w:rPr>
        <w:t>t</w:t>
      </w:r>
      <w:proofErr w:type="gramStart"/>
      <w:r>
        <w:t>=[</w:t>
      </w:r>
      <w:proofErr w:type="gramEnd"/>
      <w:r>
        <w:t>split,[C</w:t>
      </w:r>
      <w:r>
        <w:rPr>
          <w:vertAlign w:val="subscript"/>
        </w:rPr>
        <w:t>t-1</w:t>
      </w:r>
      <w:r>
        <w:t>]]</w:t>
      </w:r>
    </w:p>
    <w:p w:rsidR="009F6FD9" w:rsidRDefault="009F6FD9" w:rsidP="00A97B55">
      <w:r>
        <w:t>D</w:t>
      </w:r>
      <w:r>
        <w:rPr>
          <w:vertAlign w:val="subscript"/>
        </w:rPr>
        <w:t>t</w:t>
      </w:r>
      <w:proofErr w:type="gramStart"/>
      <w:r>
        <w:t>=[</w:t>
      </w:r>
      <w:proofErr w:type="gramEnd"/>
      <w:r>
        <w:t>split,[C</w:t>
      </w:r>
      <w:r>
        <w:rPr>
          <w:vertAlign w:val="subscript"/>
        </w:rPr>
        <w:t>t-1</w:t>
      </w:r>
      <w:r>
        <w:t>]]</w:t>
      </w:r>
    </w:p>
    <w:p w:rsidR="00735ECC" w:rsidRDefault="00735ECC" w:rsidP="00A97B55">
      <w:r>
        <w:t>C</w:t>
      </w:r>
      <w:r>
        <w:rPr>
          <w:vertAlign w:val="subscript"/>
        </w:rPr>
        <w:t>t-1</w:t>
      </w:r>
      <w:proofErr w:type="gramStart"/>
      <w:r>
        <w:t>=[</w:t>
      </w:r>
      <w:proofErr w:type="gramEnd"/>
      <w:r>
        <w:t>split]</w:t>
      </w:r>
    </w:p>
    <w:p w:rsidR="00735ECC" w:rsidRDefault="009F6FD9" w:rsidP="00A97B55">
      <w:r>
        <w:t>These values allow us to determine the in what type CN code relations C</w:t>
      </w:r>
      <w:r>
        <w:rPr>
          <w:vertAlign w:val="subscript"/>
        </w:rPr>
        <w:t>t</w:t>
      </w:r>
      <w:r>
        <w:t xml:space="preserve"> and </w:t>
      </w:r>
      <w:proofErr w:type="gramStart"/>
      <w:r>
        <w:t>D</w:t>
      </w:r>
      <w:r>
        <w:rPr>
          <w:vertAlign w:val="subscript"/>
        </w:rPr>
        <w:t>t</w:t>
      </w:r>
      <w:proofErr w:type="gramEnd"/>
      <w:r>
        <w:t xml:space="preserve"> are. </w:t>
      </w:r>
    </w:p>
    <w:p w:rsidR="009F6FD9" w:rsidRDefault="009F6FD9" w:rsidP="00A97B55">
      <w:r>
        <w:t>Specifically we look at C</w:t>
      </w:r>
      <w:r>
        <w:rPr>
          <w:vertAlign w:val="subscript"/>
        </w:rPr>
        <w:t>t-1</w:t>
      </w:r>
      <w:r>
        <w:t xml:space="preserve"> and check whether it is present within the CN for year t codes t. If that is the case, we apply the value from C</w:t>
      </w:r>
      <w:r>
        <w:rPr>
          <w:vertAlign w:val="subscript"/>
        </w:rPr>
        <w:t>t-1</w:t>
      </w:r>
      <w:r>
        <w:t xml:space="preserve"> to the year t code entries.</w:t>
      </w:r>
    </w:p>
    <w:p w:rsidR="009F6FD9" w:rsidRDefault="009F6FD9" w:rsidP="009F6FD9">
      <w:r>
        <w:t>C</w:t>
      </w:r>
      <w:r>
        <w:rPr>
          <w:vertAlign w:val="subscript"/>
        </w:rPr>
        <w:t>t</w:t>
      </w:r>
      <w:proofErr w:type="gramStart"/>
      <w:r>
        <w:t>=[</w:t>
      </w:r>
      <w:proofErr w:type="gramEnd"/>
      <w:r>
        <w:t>split,[C</w:t>
      </w:r>
      <w:r>
        <w:rPr>
          <w:vertAlign w:val="subscript"/>
        </w:rPr>
        <w:t>t-1</w:t>
      </w:r>
      <w:r>
        <w:t>],split]</w:t>
      </w:r>
    </w:p>
    <w:p w:rsidR="009F6FD9" w:rsidRDefault="009F6FD9" w:rsidP="009F6FD9">
      <w:r>
        <w:t>D</w:t>
      </w:r>
      <w:r>
        <w:rPr>
          <w:vertAlign w:val="subscript"/>
        </w:rPr>
        <w:t>t</w:t>
      </w:r>
      <w:proofErr w:type="gramStart"/>
      <w:r>
        <w:t>=[</w:t>
      </w:r>
      <w:proofErr w:type="gramEnd"/>
      <w:r>
        <w:t>split,[C</w:t>
      </w:r>
      <w:r>
        <w:rPr>
          <w:vertAlign w:val="subscript"/>
        </w:rPr>
        <w:t>t-1</w:t>
      </w:r>
      <w:r>
        <w:t>],split]</w:t>
      </w:r>
    </w:p>
    <w:p w:rsidR="00430085" w:rsidRDefault="009F6FD9" w:rsidP="00A97B55">
      <w:r>
        <w:t xml:space="preserve">Then we proceed and loop over the combinations. In the cases where there are two “split” values, we take the </w:t>
      </w:r>
      <w:r w:rsidR="00430085">
        <w:t xml:space="preserve">year t-1 code use it as a reference category and take the year t values and store them on the right. Therefore, the final result will be as follows: </w:t>
      </w:r>
    </w:p>
    <w:p w:rsidR="009F6FD9" w:rsidRDefault="00430085" w:rsidP="00A97B55">
      <w:r>
        <w:t>C</w:t>
      </w:r>
      <w:r>
        <w:rPr>
          <w:vertAlign w:val="subscript"/>
        </w:rPr>
        <w:t>t-1</w:t>
      </w:r>
      <w:r>
        <w:t xml:space="preserve"> =</w:t>
      </w:r>
      <w:r w:rsidR="009F6FD9">
        <w:t xml:space="preserve"> </w:t>
      </w:r>
      <w:r>
        <w:t>[split, [</w:t>
      </w:r>
      <w:proofErr w:type="spellStart"/>
      <w:r>
        <w:t>C</w:t>
      </w:r>
      <w:r>
        <w:rPr>
          <w:vertAlign w:val="subscript"/>
        </w:rPr>
        <w:t>t</w:t>
      </w:r>
      <w:proofErr w:type="gramStart"/>
      <w:r>
        <w:t>,D</w:t>
      </w:r>
      <w:r>
        <w:rPr>
          <w:vertAlign w:val="subscript"/>
        </w:rPr>
        <w:t>t</w:t>
      </w:r>
      <w:proofErr w:type="spellEnd"/>
      <w:proofErr w:type="gramEnd"/>
      <w:r>
        <w:t>]]</w:t>
      </w:r>
    </w:p>
    <w:p w:rsidR="00430085" w:rsidRPr="00430085" w:rsidRDefault="00430085" w:rsidP="00A97B55">
      <w:r>
        <w:t xml:space="preserve">Therefore, on the left we will see the CN code that needs to be split from, whereas on the right we see the codes we need to split into. </w:t>
      </w:r>
    </w:p>
    <w:tbl>
      <w:tblPr>
        <w:tblStyle w:val="TableGrid"/>
        <w:tblW w:w="0" w:type="auto"/>
        <w:tblLook w:val="04A0" w:firstRow="1" w:lastRow="0" w:firstColumn="1" w:lastColumn="0" w:noHBand="0" w:noVBand="1"/>
      </w:tblPr>
      <w:tblGrid>
        <w:gridCol w:w="1341"/>
        <w:gridCol w:w="1356"/>
        <w:gridCol w:w="1356"/>
        <w:gridCol w:w="1361"/>
        <w:gridCol w:w="1361"/>
        <w:gridCol w:w="1312"/>
        <w:gridCol w:w="1263"/>
      </w:tblGrid>
      <w:tr w:rsidR="00735ECC" w:rsidTr="00446245">
        <w:tc>
          <w:tcPr>
            <w:tcW w:w="1341" w:type="dxa"/>
          </w:tcPr>
          <w:p w:rsidR="00735ECC" w:rsidRDefault="00735ECC" w:rsidP="00446245"/>
        </w:tc>
        <w:tc>
          <w:tcPr>
            <w:tcW w:w="1356" w:type="dxa"/>
          </w:tcPr>
          <w:p w:rsidR="00735ECC" w:rsidRPr="00DA3729" w:rsidRDefault="00735ECC" w:rsidP="00446245">
            <w:pPr>
              <w:rPr>
                <w:vertAlign w:val="subscript"/>
              </w:rPr>
            </w:pPr>
            <w:r>
              <w:t>A</w:t>
            </w:r>
            <w:r>
              <w:rPr>
                <w:vertAlign w:val="subscript"/>
              </w:rPr>
              <w:t>t-1</w:t>
            </w:r>
          </w:p>
        </w:tc>
        <w:tc>
          <w:tcPr>
            <w:tcW w:w="1356" w:type="dxa"/>
          </w:tcPr>
          <w:p w:rsidR="00735ECC" w:rsidRPr="00DA3729" w:rsidRDefault="00735ECC" w:rsidP="00446245">
            <w:pPr>
              <w:rPr>
                <w:vertAlign w:val="subscript"/>
              </w:rPr>
            </w:pPr>
            <w:r>
              <w:t>B</w:t>
            </w:r>
            <w:r>
              <w:rPr>
                <w:vertAlign w:val="subscript"/>
              </w:rPr>
              <w:t>t-1</w:t>
            </w:r>
          </w:p>
        </w:tc>
        <w:tc>
          <w:tcPr>
            <w:tcW w:w="1361" w:type="dxa"/>
          </w:tcPr>
          <w:p w:rsidR="00735ECC" w:rsidRPr="00DA3729" w:rsidRDefault="00735ECC" w:rsidP="00446245">
            <w:pPr>
              <w:rPr>
                <w:vertAlign w:val="subscript"/>
              </w:rPr>
            </w:pPr>
            <w:r>
              <w:t>C</w:t>
            </w:r>
            <w:r>
              <w:rPr>
                <w:vertAlign w:val="subscript"/>
              </w:rPr>
              <w:t>t-1</w:t>
            </w:r>
          </w:p>
        </w:tc>
        <w:tc>
          <w:tcPr>
            <w:tcW w:w="1361" w:type="dxa"/>
          </w:tcPr>
          <w:p w:rsidR="00735ECC" w:rsidRPr="00DA3729" w:rsidRDefault="00735ECC" w:rsidP="00446245">
            <w:pPr>
              <w:rPr>
                <w:vertAlign w:val="subscript"/>
              </w:rPr>
            </w:pPr>
            <w:r>
              <w:t>D</w:t>
            </w:r>
            <w:r>
              <w:rPr>
                <w:vertAlign w:val="subscript"/>
              </w:rPr>
              <w:t>t-1</w:t>
            </w:r>
          </w:p>
        </w:tc>
        <w:tc>
          <w:tcPr>
            <w:tcW w:w="1312" w:type="dxa"/>
          </w:tcPr>
          <w:p w:rsidR="00735ECC" w:rsidRPr="00DA3729" w:rsidRDefault="00735ECC" w:rsidP="00446245">
            <w:pPr>
              <w:rPr>
                <w:vertAlign w:val="subscript"/>
              </w:rPr>
            </w:pPr>
            <w:r>
              <w:t>E</w:t>
            </w:r>
            <w:r>
              <w:rPr>
                <w:vertAlign w:val="subscript"/>
              </w:rPr>
              <w:t>t-1</w:t>
            </w:r>
          </w:p>
        </w:tc>
        <w:tc>
          <w:tcPr>
            <w:tcW w:w="1263" w:type="dxa"/>
          </w:tcPr>
          <w:p w:rsidR="00735ECC" w:rsidRDefault="00735ECC" w:rsidP="00446245">
            <w:r>
              <w:t>Col Sums</w:t>
            </w:r>
          </w:p>
        </w:tc>
      </w:tr>
      <w:tr w:rsidR="00735ECC" w:rsidTr="00735ECC">
        <w:tc>
          <w:tcPr>
            <w:tcW w:w="1341" w:type="dxa"/>
          </w:tcPr>
          <w:p w:rsidR="00735ECC" w:rsidRPr="00DA3729" w:rsidRDefault="00735ECC" w:rsidP="00446245">
            <w:pPr>
              <w:rPr>
                <w:vertAlign w:val="subscript"/>
              </w:rPr>
            </w:pPr>
            <w:r>
              <w:t>A</w:t>
            </w:r>
            <w:r>
              <w:rPr>
                <w:vertAlign w:val="subscript"/>
              </w:rPr>
              <w:t>t</w:t>
            </w:r>
          </w:p>
        </w:tc>
        <w:tc>
          <w:tcPr>
            <w:tcW w:w="1356" w:type="dxa"/>
            <w:shd w:val="clear" w:color="auto" w:fill="auto"/>
          </w:tcPr>
          <w:p w:rsidR="00735ECC" w:rsidRDefault="00735ECC" w:rsidP="00446245"/>
        </w:tc>
        <w:tc>
          <w:tcPr>
            <w:tcW w:w="1356" w:type="dxa"/>
            <w:shd w:val="clear" w:color="auto" w:fill="auto"/>
          </w:tcPr>
          <w:p w:rsidR="00735ECC" w:rsidRDefault="00735ECC" w:rsidP="00446245"/>
        </w:tc>
        <w:tc>
          <w:tcPr>
            <w:tcW w:w="1361" w:type="dxa"/>
          </w:tcPr>
          <w:p w:rsidR="00735ECC" w:rsidRDefault="00735ECC" w:rsidP="00446245"/>
        </w:tc>
        <w:tc>
          <w:tcPr>
            <w:tcW w:w="1361" w:type="dxa"/>
          </w:tcPr>
          <w:p w:rsidR="00735ECC" w:rsidRDefault="00735ECC" w:rsidP="00446245"/>
        </w:tc>
        <w:tc>
          <w:tcPr>
            <w:tcW w:w="1312" w:type="dxa"/>
          </w:tcPr>
          <w:p w:rsidR="00735ECC" w:rsidRDefault="00735ECC" w:rsidP="00446245"/>
        </w:tc>
        <w:tc>
          <w:tcPr>
            <w:tcW w:w="1263" w:type="dxa"/>
            <w:shd w:val="clear" w:color="auto" w:fill="auto"/>
          </w:tcPr>
          <w:p w:rsidR="00735ECC" w:rsidRDefault="00735ECC" w:rsidP="00446245"/>
        </w:tc>
      </w:tr>
      <w:tr w:rsidR="00735ECC" w:rsidTr="00735ECC">
        <w:tc>
          <w:tcPr>
            <w:tcW w:w="1341" w:type="dxa"/>
          </w:tcPr>
          <w:p w:rsidR="00735ECC" w:rsidRPr="00DA3729" w:rsidRDefault="00735ECC" w:rsidP="00446245">
            <w:pPr>
              <w:rPr>
                <w:vertAlign w:val="subscript"/>
              </w:rPr>
            </w:pPr>
            <w:proofErr w:type="spellStart"/>
            <w:r>
              <w:t>B</w:t>
            </w:r>
            <w:r>
              <w:rPr>
                <w:vertAlign w:val="subscript"/>
              </w:rPr>
              <w:t>t</w:t>
            </w:r>
            <w:proofErr w:type="spellEnd"/>
          </w:p>
        </w:tc>
        <w:tc>
          <w:tcPr>
            <w:tcW w:w="1356" w:type="dxa"/>
            <w:shd w:val="clear" w:color="auto" w:fill="auto"/>
          </w:tcPr>
          <w:p w:rsidR="00735ECC" w:rsidRDefault="00735ECC" w:rsidP="00446245"/>
        </w:tc>
        <w:tc>
          <w:tcPr>
            <w:tcW w:w="1356" w:type="dxa"/>
            <w:shd w:val="clear" w:color="auto" w:fill="auto"/>
          </w:tcPr>
          <w:p w:rsidR="00735ECC" w:rsidRDefault="00735ECC" w:rsidP="00446245"/>
        </w:tc>
        <w:tc>
          <w:tcPr>
            <w:tcW w:w="1361" w:type="dxa"/>
          </w:tcPr>
          <w:p w:rsidR="00735ECC" w:rsidRDefault="00735ECC" w:rsidP="00446245"/>
        </w:tc>
        <w:tc>
          <w:tcPr>
            <w:tcW w:w="1361" w:type="dxa"/>
          </w:tcPr>
          <w:p w:rsidR="00735ECC" w:rsidRDefault="00735ECC" w:rsidP="00446245"/>
        </w:tc>
        <w:tc>
          <w:tcPr>
            <w:tcW w:w="1312" w:type="dxa"/>
          </w:tcPr>
          <w:p w:rsidR="00735ECC" w:rsidRDefault="00735ECC" w:rsidP="00446245"/>
        </w:tc>
        <w:tc>
          <w:tcPr>
            <w:tcW w:w="1263" w:type="dxa"/>
            <w:shd w:val="clear" w:color="auto" w:fill="auto"/>
          </w:tcPr>
          <w:p w:rsidR="00735ECC" w:rsidRDefault="00735ECC" w:rsidP="00446245"/>
        </w:tc>
      </w:tr>
      <w:tr w:rsidR="00735ECC" w:rsidTr="00446245">
        <w:tc>
          <w:tcPr>
            <w:tcW w:w="1341" w:type="dxa"/>
          </w:tcPr>
          <w:p w:rsidR="00735ECC" w:rsidRPr="00DA3729" w:rsidRDefault="00735ECC" w:rsidP="00446245">
            <w:pPr>
              <w:rPr>
                <w:vertAlign w:val="subscript"/>
              </w:rPr>
            </w:pPr>
            <w:r>
              <w:t>C</w:t>
            </w:r>
            <w:r>
              <w:rPr>
                <w:vertAlign w:val="subscript"/>
              </w:rPr>
              <w:t>t</w:t>
            </w:r>
          </w:p>
        </w:tc>
        <w:tc>
          <w:tcPr>
            <w:tcW w:w="1356" w:type="dxa"/>
          </w:tcPr>
          <w:p w:rsidR="00735ECC" w:rsidRDefault="00735ECC" w:rsidP="00446245"/>
        </w:tc>
        <w:tc>
          <w:tcPr>
            <w:tcW w:w="1356" w:type="dxa"/>
          </w:tcPr>
          <w:p w:rsidR="00735ECC" w:rsidRDefault="00735ECC" w:rsidP="00446245"/>
        </w:tc>
        <w:tc>
          <w:tcPr>
            <w:tcW w:w="1361" w:type="dxa"/>
            <w:shd w:val="clear" w:color="auto" w:fill="FFC000"/>
          </w:tcPr>
          <w:p w:rsidR="00735ECC" w:rsidRDefault="00735ECC" w:rsidP="00446245">
            <w:r>
              <w:t>1</w:t>
            </w:r>
          </w:p>
        </w:tc>
        <w:tc>
          <w:tcPr>
            <w:tcW w:w="1361" w:type="dxa"/>
          </w:tcPr>
          <w:p w:rsidR="00735ECC" w:rsidRDefault="00735ECC" w:rsidP="00446245"/>
        </w:tc>
        <w:tc>
          <w:tcPr>
            <w:tcW w:w="1312" w:type="dxa"/>
          </w:tcPr>
          <w:p w:rsidR="00735ECC" w:rsidRDefault="00735ECC" w:rsidP="00446245"/>
        </w:tc>
        <w:tc>
          <w:tcPr>
            <w:tcW w:w="1263" w:type="dxa"/>
            <w:shd w:val="clear" w:color="auto" w:fill="auto"/>
          </w:tcPr>
          <w:p w:rsidR="00735ECC" w:rsidRDefault="00735ECC" w:rsidP="00446245">
            <w:r>
              <w:t>1</w:t>
            </w:r>
          </w:p>
        </w:tc>
      </w:tr>
      <w:tr w:rsidR="00735ECC" w:rsidTr="00446245">
        <w:tc>
          <w:tcPr>
            <w:tcW w:w="1341" w:type="dxa"/>
          </w:tcPr>
          <w:p w:rsidR="00735ECC" w:rsidRPr="00DA3729" w:rsidRDefault="00735ECC" w:rsidP="00446245">
            <w:pPr>
              <w:rPr>
                <w:vertAlign w:val="subscript"/>
              </w:rPr>
            </w:pPr>
            <w:r>
              <w:t>D</w:t>
            </w:r>
            <w:r>
              <w:rPr>
                <w:vertAlign w:val="subscript"/>
              </w:rPr>
              <w:t>t</w:t>
            </w:r>
          </w:p>
        </w:tc>
        <w:tc>
          <w:tcPr>
            <w:tcW w:w="1356" w:type="dxa"/>
          </w:tcPr>
          <w:p w:rsidR="00735ECC" w:rsidRDefault="00735ECC" w:rsidP="00446245"/>
        </w:tc>
        <w:tc>
          <w:tcPr>
            <w:tcW w:w="1356" w:type="dxa"/>
          </w:tcPr>
          <w:p w:rsidR="00735ECC" w:rsidRDefault="00735ECC" w:rsidP="00446245"/>
        </w:tc>
        <w:tc>
          <w:tcPr>
            <w:tcW w:w="1361" w:type="dxa"/>
            <w:shd w:val="clear" w:color="auto" w:fill="FFC000"/>
          </w:tcPr>
          <w:p w:rsidR="00735ECC" w:rsidRDefault="00735ECC" w:rsidP="00446245">
            <w:r>
              <w:t>1</w:t>
            </w:r>
          </w:p>
        </w:tc>
        <w:tc>
          <w:tcPr>
            <w:tcW w:w="1361" w:type="dxa"/>
          </w:tcPr>
          <w:p w:rsidR="00735ECC" w:rsidRDefault="00735ECC" w:rsidP="00446245"/>
        </w:tc>
        <w:tc>
          <w:tcPr>
            <w:tcW w:w="1312" w:type="dxa"/>
          </w:tcPr>
          <w:p w:rsidR="00735ECC" w:rsidRDefault="00735ECC" w:rsidP="00446245"/>
        </w:tc>
        <w:tc>
          <w:tcPr>
            <w:tcW w:w="1263" w:type="dxa"/>
            <w:shd w:val="clear" w:color="auto" w:fill="auto"/>
          </w:tcPr>
          <w:p w:rsidR="00735ECC" w:rsidRDefault="00735ECC" w:rsidP="00446245">
            <w:r>
              <w:t>1</w:t>
            </w:r>
          </w:p>
        </w:tc>
      </w:tr>
      <w:tr w:rsidR="00735ECC" w:rsidTr="00735ECC">
        <w:tc>
          <w:tcPr>
            <w:tcW w:w="1341" w:type="dxa"/>
          </w:tcPr>
          <w:p w:rsidR="00735ECC" w:rsidRPr="00DA3729" w:rsidRDefault="00735ECC" w:rsidP="00446245">
            <w:pPr>
              <w:rPr>
                <w:vertAlign w:val="subscript"/>
              </w:rPr>
            </w:pPr>
            <w:r>
              <w:t>E</w:t>
            </w:r>
            <w:r>
              <w:rPr>
                <w:vertAlign w:val="subscript"/>
              </w:rPr>
              <w:t>t</w:t>
            </w:r>
          </w:p>
        </w:tc>
        <w:tc>
          <w:tcPr>
            <w:tcW w:w="1356" w:type="dxa"/>
          </w:tcPr>
          <w:p w:rsidR="00735ECC" w:rsidRDefault="00735ECC" w:rsidP="00446245"/>
        </w:tc>
        <w:tc>
          <w:tcPr>
            <w:tcW w:w="1356" w:type="dxa"/>
          </w:tcPr>
          <w:p w:rsidR="00735ECC" w:rsidRDefault="00735ECC" w:rsidP="00446245"/>
        </w:tc>
        <w:tc>
          <w:tcPr>
            <w:tcW w:w="1361" w:type="dxa"/>
          </w:tcPr>
          <w:p w:rsidR="00735ECC" w:rsidRDefault="00735ECC" w:rsidP="00446245"/>
        </w:tc>
        <w:tc>
          <w:tcPr>
            <w:tcW w:w="1361" w:type="dxa"/>
            <w:shd w:val="clear" w:color="auto" w:fill="auto"/>
          </w:tcPr>
          <w:p w:rsidR="00735ECC" w:rsidRDefault="00735ECC" w:rsidP="00446245"/>
        </w:tc>
        <w:tc>
          <w:tcPr>
            <w:tcW w:w="1312" w:type="dxa"/>
            <w:shd w:val="clear" w:color="auto" w:fill="auto"/>
          </w:tcPr>
          <w:p w:rsidR="00735ECC" w:rsidRDefault="00735ECC" w:rsidP="00446245"/>
        </w:tc>
        <w:tc>
          <w:tcPr>
            <w:tcW w:w="1263" w:type="dxa"/>
            <w:shd w:val="clear" w:color="auto" w:fill="auto"/>
          </w:tcPr>
          <w:p w:rsidR="00735ECC" w:rsidRDefault="00735ECC" w:rsidP="00446245"/>
        </w:tc>
      </w:tr>
      <w:tr w:rsidR="00735ECC" w:rsidTr="00446245">
        <w:tc>
          <w:tcPr>
            <w:tcW w:w="1341" w:type="dxa"/>
          </w:tcPr>
          <w:p w:rsidR="00735ECC" w:rsidRPr="00DA3729" w:rsidRDefault="00735ECC" w:rsidP="00446245">
            <w:pPr>
              <w:rPr>
                <w:vertAlign w:val="subscript"/>
              </w:rPr>
            </w:pPr>
            <w:r>
              <w:t>F</w:t>
            </w:r>
            <w:r>
              <w:rPr>
                <w:vertAlign w:val="subscript"/>
              </w:rPr>
              <w:t>t</w:t>
            </w:r>
          </w:p>
        </w:tc>
        <w:tc>
          <w:tcPr>
            <w:tcW w:w="1356" w:type="dxa"/>
          </w:tcPr>
          <w:p w:rsidR="00735ECC" w:rsidRDefault="00735ECC" w:rsidP="00446245"/>
        </w:tc>
        <w:tc>
          <w:tcPr>
            <w:tcW w:w="1356" w:type="dxa"/>
          </w:tcPr>
          <w:p w:rsidR="00735ECC" w:rsidRDefault="00735ECC" w:rsidP="00446245"/>
        </w:tc>
        <w:tc>
          <w:tcPr>
            <w:tcW w:w="1361" w:type="dxa"/>
          </w:tcPr>
          <w:p w:rsidR="00735ECC" w:rsidRDefault="00735ECC" w:rsidP="00446245"/>
        </w:tc>
        <w:tc>
          <w:tcPr>
            <w:tcW w:w="1361" w:type="dxa"/>
          </w:tcPr>
          <w:p w:rsidR="00735ECC" w:rsidRDefault="00735ECC" w:rsidP="00446245"/>
        </w:tc>
        <w:tc>
          <w:tcPr>
            <w:tcW w:w="1312" w:type="dxa"/>
          </w:tcPr>
          <w:p w:rsidR="00735ECC" w:rsidRDefault="00735ECC" w:rsidP="00446245"/>
        </w:tc>
        <w:tc>
          <w:tcPr>
            <w:tcW w:w="1263" w:type="dxa"/>
            <w:shd w:val="clear" w:color="auto" w:fill="auto"/>
          </w:tcPr>
          <w:p w:rsidR="00735ECC" w:rsidRDefault="00735ECC" w:rsidP="00446245"/>
        </w:tc>
      </w:tr>
      <w:tr w:rsidR="00735ECC" w:rsidTr="00446245">
        <w:tc>
          <w:tcPr>
            <w:tcW w:w="1341" w:type="dxa"/>
          </w:tcPr>
          <w:p w:rsidR="00735ECC" w:rsidRDefault="00735ECC" w:rsidP="00446245">
            <w:r>
              <w:t>Sum</w:t>
            </w:r>
          </w:p>
        </w:tc>
        <w:tc>
          <w:tcPr>
            <w:tcW w:w="1356" w:type="dxa"/>
          </w:tcPr>
          <w:p w:rsidR="00735ECC" w:rsidRDefault="00735ECC" w:rsidP="00446245"/>
        </w:tc>
        <w:tc>
          <w:tcPr>
            <w:tcW w:w="1356" w:type="dxa"/>
          </w:tcPr>
          <w:p w:rsidR="00735ECC" w:rsidRDefault="00735ECC" w:rsidP="00446245"/>
        </w:tc>
        <w:tc>
          <w:tcPr>
            <w:tcW w:w="1361" w:type="dxa"/>
          </w:tcPr>
          <w:p w:rsidR="00735ECC" w:rsidRDefault="00735ECC" w:rsidP="00446245">
            <w:r>
              <w:t>2</w:t>
            </w:r>
          </w:p>
        </w:tc>
        <w:tc>
          <w:tcPr>
            <w:tcW w:w="1361" w:type="dxa"/>
          </w:tcPr>
          <w:p w:rsidR="00735ECC" w:rsidRDefault="00735ECC" w:rsidP="00446245"/>
        </w:tc>
        <w:tc>
          <w:tcPr>
            <w:tcW w:w="1312" w:type="dxa"/>
          </w:tcPr>
          <w:p w:rsidR="00735ECC" w:rsidRDefault="00735ECC" w:rsidP="00446245"/>
        </w:tc>
        <w:tc>
          <w:tcPr>
            <w:tcW w:w="1263" w:type="dxa"/>
            <w:shd w:val="clear" w:color="auto" w:fill="auto"/>
          </w:tcPr>
          <w:p w:rsidR="00735ECC" w:rsidRDefault="00735ECC" w:rsidP="00446245"/>
        </w:tc>
      </w:tr>
    </w:tbl>
    <w:p w:rsidR="00735ECC" w:rsidRDefault="00735ECC" w:rsidP="00A97B55"/>
    <w:p w:rsidR="00430085" w:rsidRPr="00430085" w:rsidRDefault="00430085" w:rsidP="00430085">
      <w:pPr>
        <w:rPr>
          <w:b/>
        </w:rPr>
      </w:pPr>
      <w:r>
        <w:rPr>
          <w:b/>
        </w:rPr>
        <w:t>Step 3.2: Simple Merge</w:t>
      </w:r>
    </w:p>
    <w:p w:rsidR="00430085" w:rsidRDefault="00430085" w:rsidP="00A97B55"/>
    <w:p w:rsidR="00430085" w:rsidRPr="00430085" w:rsidRDefault="00430085" w:rsidP="00430085">
      <w:pPr>
        <w:rPr>
          <w:b/>
        </w:rPr>
      </w:pPr>
      <w:r>
        <w:rPr>
          <w:b/>
        </w:rPr>
        <w:t>Step 3.3: Merge-Split</w:t>
      </w:r>
    </w:p>
    <w:p w:rsidR="00430085" w:rsidRDefault="00430085" w:rsidP="00A97B55"/>
    <w:p w:rsidR="003A15A6" w:rsidRPr="003A15A6" w:rsidRDefault="003A15A6" w:rsidP="003A15A6">
      <w:pPr>
        <w:pStyle w:val="Heading2"/>
      </w:pPr>
      <w:r>
        <w:t>Pre-Cleaning</w:t>
      </w:r>
    </w:p>
    <w:p w:rsidR="000A3D47" w:rsidRDefault="00DD7982" w:rsidP="000A3D47">
      <w:r>
        <w:t xml:space="preserve">The </w:t>
      </w:r>
      <w:r>
        <w:rPr>
          <w:b/>
        </w:rPr>
        <w:t xml:space="preserve">pre-cleaning </w:t>
      </w:r>
      <w:r>
        <w:t>function</w:t>
      </w:r>
      <w:r w:rsidR="003E100A">
        <w:t xml:space="preserve"> (Figure x)</w:t>
      </w:r>
      <w:r>
        <w:t xml:space="preserve"> allows us to do some data cleaning prior to applying any relevant changes and editing. To begin with, </w:t>
      </w:r>
      <w:r w:rsidRPr="003E100A">
        <w:rPr>
          <w:b/>
          <w:i/>
        </w:rPr>
        <w:t xml:space="preserve">line </w:t>
      </w:r>
      <w:r w:rsidR="003E100A" w:rsidRPr="003E100A">
        <w:rPr>
          <w:b/>
          <w:i/>
        </w:rPr>
        <w:t>1</w:t>
      </w:r>
      <w:r w:rsidR="003E100A">
        <w:rPr>
          <w:i/>
        </w:rPr>
        <w:t xml:space="preserve"> </w:t>
      </w:r>
      <w:r w:rsidR="003E100A">
        <w:t>allows us to identify all indices of rows with no quantities. Second, we work only with only certain columns:</w:t>
      </w:r>
    </w:p>
    <w:p w:rsidR="003E100A" w:rsidRPr="003E100A" w:rsidRDefault="003E100A" w:rsidP="003E100A">
      <w:pPr>
        <w:pStyle w:val="ListParagraph"/>
        <w:numPr>
          <w:ilvl w:val="0"/>
          <w:numId w:val="1"/>
        </w:numPr>
        <w:rPr>
          <w:sz w:val="20"/>
        </w:rPr>
      </w:pPr>
      <w:r w:rsidRPr="003E100A">
        <w:rPr>
          <w:sz w:val="20"/>
        </w:rPr>
        <w:lastRenderedPageBreak/>
        <w:t>Reporter:</w:t>
      </w:r>
      <w:r w:rsidR="00AC21B2">
        <w:rPr>
          <w:sz w:val="20"/>
        </w:rPr>
        <w:t xml:space="preserve"> This is the reporter of the (impor</w:t>
      </w:r>
      <w:r w:rsidR="008F5913">
        <w:rPr>
          <w:sz w:val="20"/>
        </w:rPr>
        <w:t>t</w:t>
      </w:r>
      <w:r w:rsidR="00AC21B2">
        <w:rPr>
          <w:sz w:val="20"/>
        </w:rPr>
        <w:t>/export) (e.g. the geographic unit from which/to which the goods moves from).</w:t>
      </w:r>
    </w:p>
    <w:p w:rsidR="003E100A" w:rsidRPr="003E100A" w:rsidRDefault="003E100A" w:rsidP="003E100A">
      <w:pPr>
        <w:pStyle w:val="ListParagraph"/>
        <w:numPr>
          <w:ilvl w:val="0"/>
          <w:numId w:val="1"/>
        </w:numPr>
        <w:rPr>
          <w:sz w:val="20"/>
        </w:rPr>
      </w:pPr>
      <w:r w:rsidRPr="003E100A">
        <w:rPr>
          <w:sz w:val="20"/>
        </w:rPr>
        <w:t>Partner:</w:t>
      </w:r>
      <w:r w:rsidR="00AC21B2">
        <w:rPr>
          <w:sz w:val="20"/>
        </w:rPr>
        <w:t xml:space="preserve"> This the recipient of an export/</w:t>
      </w:r>
      <w:r w:rsidR="004C485C">
        <w:rPr>
          <w:sz w:val="20"/>
        </w:rPr>
        <w:t>the performer of an export.</w:t>
      </w:r>
    </w:p>
    <w:p w:rsidR="003E100A" w:rsidRPr="003E100A" w:rsidRDefault="003E100A" w:rsidP="003E100A">
      <w:pPr>
        <w:pStyle w:val="ListParagraph"/>
        <w:numPr>
          <w:ilvl w:val="0"/>
          <w:numId w:val="1"/>
        </w:numPr>
        <w:rPr>
          <w:sz w:val="20"/>
        </w:rPr>
      </w:pPr>
      <w:r w:rsidRPr="003E100A">
        <w:rPr>
          <w:sz w:val="20"/>
        </w:rPr>
        <w:t>Trade Type:</w:t>
      </w:r>
      <w:r w:rsidR="004C485C">
        <w:rPr>
          <w:sz w:val="20"/>
        </w:rPr>
        <w:t xml:space="preserve"> </w:t>
      </w:r>
      <w:r w:rsidR="003A15A6">
        <w:rPr>
          <w:sz w:val="20"/>
        </w:rPr>
        <w:t xml:space="preserve">This variable shows whether the trade relationship is an import or export relationship. </w:t>
      </w:r>
    </w:p>
    <w:p w:rsidR="003E100A" w:rsidRPr="003E100A" w:rsidRDefault="003E100A" w:rsidP="003E100A">
      <w:pPr>
        <w:pStyle w:val="ListParagraph"/>
        <w:numPr>
          <w:ilvl w:val="0"/>
          <w:numId w:val="1"/>
        </w:numPr>
        <w:rPr>
          <w:sz w:val="20"/>
        </w:rPr>
      </w:pPr>
      <w:r w:rsidRPr="003E100A">
        <w:rPr>
          <w:sz w:val="20"/>
        </w:rPr>
        <w:t>Flow:</w:t>
      </w:r>
    </w:p>
    <w:p w:rsidR="003E100A" w:rsidRPr="003E100A" w:rsidRDefault="003E100A" w:rsidP="003E100A">
      <w:pPr>
        <w:pStyle w:val="ListParagraph"/>
        <w:numPr>
          <w:ilvl w:val="0"/>
          <w:numId w:val="1"/>
        </w:numPr>
        <w:rPr>
          <w:sz w:val="20"/>
        </w:rPr>
      </w:pPr>
      <w:r w:rsidRPr="003E100A">
        <w:rPr>
          <w:sz w:val="20"/>
        </w:rPr>
        <w:t>Period:</w:t>
      </w:r>
      <w:r w:rsidR="004C485C">
        <w:rPr>
          <w:sz w:val="20"/>
        </w:rPr>
        <w:t xml:space="preserve"> This is the period within which the trade occurs (structure – YEARMONTH)</w:t>
      </w:r>
    </w:p>
    <w:p w:rsidR="003E100A" w:rsidRPr="003E100A" w:rsidRDefault="003E100A" w:rsidP="003E100A">
      <w:pPr>
        <w:pStyle w:val="ListParagraph"/>
        <w:numPr>
          <w:ilvl w:val="0"/>
          <w:numId w:val="1"/>
        </w:numPr>
        <w:rPr>
          <w:sz w:val="20"/>
        </w:rPr>
      </w:pPr>
      <w:proofErr w:type="spellStart"/>
      <w:r w:rsidRPr="003E100A">
        <w:rPr>
          <w:sz w:val="20"/>
        </w:rPr>
        <w:t>Product_NC</w:t>
      </w:r>
      <w:proofErr w:type="spellEnd"/>
      <w:r w:rsidRPr="003E100A">
        <w:rPr>
          <w:sz w:val="20"/>
        </w:rPr>
        <w:t xml:space="preserve"> (CN8 code):</w:t>
      </w:r>
      <w:r w:rsidR="004C485C">
        <w:rPr>
          <w:sz w:val="20"/>
        </w:rPr>
        <w:t xml:space="preserve"> This is the </w:t>
      </w:r>
      <w:proofErr w:type="spellStart"/>
      <w:r w:rsidR="004C485C">
        <w:rPr>
          <w:sz w:val="20"/>
        </w:rPr>
        <w:t>comm</w:t>
      </w:r>
      <w:proofErr w:type="spellEnd"/>
    </w:p>
    <w:p w:rsidR="003E100A" w:rsidRPr="003E100A" w:rsidRDefault="003E100A" w:rsidP="003E100A">
      <w:pPr>
        <w:pStyle w:val="ListParagraph"/>
        <w:numPr>
          <w:ilvl w:val="0"/>
          <w:numId w:val="1"/>
        </w:numPr>
        <w:rPr>
          <w:sz w:val="20"/>
        </w:rPr>
      </w:pPr>
      <w:r w:rsidRPr="003E100A">
        <w:rPr>
          <w:sz w:val="20"/>
        </w:rPr>
        <w:t>Stat Procedure:</w:t>
      </w:r>
      <w:r w:rsidR="003A15A6">
        <w:rPr>
          <w:sz w:val="20"/>
        </w:rPr>
        <w:t xml:space="preserve"> </w:t>
      </w:r>
    </w:p>
    <w:p w:rsidR="003E100A" w:rsidRPr="003E100A" w:rsidRDefault="003E100A" w:rsidP="003E100A">
      <w:pPr>
        <w:pStyle w:val="ListParagraph"/>
        <w:numPr>
          <w:ilvl w:val="0"/>
          <w:numId w:val="1"/>
        </w:numPr>
        <w:rPr>
          <w:sz w:val="20"/>
        </w:rPr>
      </w:pPr>
      <w:r w:rsidRPr="003E100A">
        <w:rPr>
          <w:sz w:val="20"/>
        </w:rPr>
        <w:t>Supplemental Unit (SUPPL_UNIT):</w:t>
      </w:r>
    </w:p>
    <w:p w:rsidR="003E100A" w:rsidRPr="003E100A" w:rsidRDefault="003E100A" w:rsidP="003E100A">
      <w:pPr>
        <w:pStyle w:val="ListParagraph"/>
        <w:numPr>
          <w:ilvl w:val="0"/>
          <w:numId w:val="1"/>
        </w:numPr>
        <w:rPr>
          <w:sz w:val="20"/>
        </w:rPr>
      </w:pPr>
      <w:r w:rsidRPr="003E100A">
        <w:rPr>
          <w:sz w:val="20"/>
        </w:rPr>
        <w:t>Value in Euros (VALUE_EUR):</w:t>
      </w:r>
    </w:p>
    <w:p w:rsidR="003E100A" w:rsidRPr="003E100A" w:rsidRDefault="003E100A" w:rsidP="003E100A">
      <w:pPr>
        <w:pStyle w:val="ListParagraph"/>
        <w:numPr>
          <w:ilvl w:val="0"/>
          <w:numId w:val="1"/>
        </w:numPr>
        <w:rPr>
          <w:sz w:val="20"/>
          <w:lang w:val="it-IT"/>
        </w:rPr>
      </w:pPr>
      <w:r w:rsidRPr="003E100A">
        <w:rPr>
          <w:sz w:val="20"/>
          <w:lang w:val="it-IT"/>
        </w:rPr>
        <w:t>Quantities in KG (QUANTITY_KG):</w:t>
      </w:r>
    </w:p>
    <w:p w:rsidR="003E100A" w:rsidRPr="003E100A" w:rsidRDefault="003E100A" w:rsidP="003E100A">
      <w:pPr>
        <w:pStyle w:val="ListParagraph"/>
        <w:numPr>
          <w:ilvl w:val="0"/>
          <w:numId w:val="1"/>
        </w:numPr>
        <w:rPr>
          <w:sz w:val="20"/>
        </w:rPr>
      </w:pPr>
      <w:r w:rsidRPr="003E100A">
        <w:rPr>
          <w:sz w:val="20"/>
        </w:rPr>
        <w:t>Quantity in Supplemental Units (QUANTITY_SUPPL_UNIT):</w:t>
      </w:r>
    </w:p>
    <w:p w:rsidR="003E100A" w:rsidRPr="003A15A6" w:rsidRDefault="003E100A" w:rsidP="003E100A">
      <w:r>
        <w:t xml:space="preserve">In </w:t>
      </w:r>
      <w:r w:rsidRPr="003E100A">
        <w:rPr>
          <w:b/>
          <w:i/>
        </w:rPr>
        <w:t>line 3</w:t>
      </w:r>
      <w:r>
        <w:t xml:space="preserve"> we set the quantity variable in float format to allow us to perform calculations (same thing is applied to supplemental quantity). </w:t>
      </w:r>
      <w:r w:rsidR="003A15A6">
        <w:t>I</w:t>
      </w:r>
      <w:r>
        <w:t xml:space="preserve">n </w:t>
      </w:r>
      <w:r>
        <w:rPr>
          <w:b/>
          <w:i/>
        </w:rPr>
        <w:t xml:space="preserve">line 6 </w:t>
      </w:r>
      <w:r>
        <w:t>we exclude the rows from the dataset that provide the yearly total, given that the methodology by Eurostat takes a bottom-up approach.</w:t>
      </w:r>
      <w:r w:rsidR="003A15A6">
        <w:t xml:space="preserve"> Finally, in </w:t>
      </w:r>
      <w:r w:rsidR="003A15A6">
        <w:rPr>
          <w:b/>
          <w:i/>
        </w:rPr>
        <w:t xml:space="preserve">line 7 </w:t>
      </w:r>
      <w:r w:rsidR="003A15A6">
        <w:t xml:space="preserve">we force to the dataset to replace the quantity variable to be the supplemental unit (rather than KG), given that the Eurostat methodology assumes always the use of supplemental units. </w:t>
      </w:r>
    </w:p>
    <w:p w:rsidR="00DD7982" w:rsidRPr="00DD7982" w:rsidRDefault="001F2FD4" w:rsidP="00DD7982">
      <w:r>
        <w:rPr>
          <w:noProof/>
        </w:rPr>
        <w:drawing>
          <wp:inline distT="0" distB="0" distL="0" distR="0" wp14:anchorId="6A5B92BF" wp14:editId="12816631">
            <wp:extent cx="59436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7400"/>
                    </a:xfrm>
                    <a:prstGeom prst="rect">
                      <a:avLst/>
                    </a:prstGeom>
                  </pic:spPr>
                </pic:pic>
              </a:graphicData>
            </a:graphic>
          </wp:inline>
        </w:drawing>
      </w:r>
    </w:p>
    <w:p w:rsidR="000A3D47" w:rsidRDefault="000A3D47" w:rsidP="003A15A6">
      <w:pPr>
        <w:pStyle w:val="Heading2"/>
      </w:pPr>
      <w:r>
        <w:t>Adjusting Common Nomenclature Codes</w:t>
      </w:r>
    </w:p>
    <w:p w:rsidR="001637F2" w:rsidRPr="001637F2" w:rsidRDefault="001637F2" w:rsidP="001637F2"/>
    <w:p w:rsidR="000A3D47" w:rsidRDefault="001F2FD4" w:rsidP="003A15A6">
      <w:pPr>
        <w:pStyle w:val="Heading3"/>
      </w:pPr>
      <w:r>
        <w:t>Merging Codes</w:t>
      </w:r>
    </w:p>
    <w:p w:rsidR="001637F2" w:rsidRDefault="001637F2" w:rsidP="001637F2">
      <w:r>
        <w:t xml:space="preserve">Simple merging of codes is relatively the simplest of all processes. This is built on the following structure. After determining precisely which codes are to be merged, and which are not, we call the </w:t>
      </w:r>
      <w:r>
        <w:rPr>
          <w:b/>
        </w:rPr>
        <w:t xml:space="preserve">merge </w:t>
      </w:r>
      <w:r>
        <w:t>function. This function takes the following variables:</w:t>
      </w:r>
    </w:p>
    <w:p w:rsidR="001637F2" w:rsidRDefault="001637F2" w:rsidP="001637F2">
      <w:pPr>
        <w:pStyle w:val="ListParagraph"/>
        <w:numPr>
          <w:ilvl w:val="0"/>
          <w:numId w:val="5"/>
        </w:numPr>
      </w:pPr>
      <w:proofErr w:type="spellStart"/>
      <w:r>
        <w:t>df</w:t>
      </w:r>
      <w:proofErr w:type="spellEnd"/>
      <w:r>
        <w:t>: The dataset that is to be modified (y-1)</w:t>
      </w:r>
    </w:p>
    <w:p w:rsidR="001637F2" w:rsidRDefault="001637F2" w:rsidP="001637F2">
      <w:pPr>
        <w:pStyle w:val="ListParagraph"/>
        <w:numPr>
          <w:ilvl w:val="0"/>
          <w:numId w:val="5"/>
        </w:numPr>
      </w:pPr>
      <w:proofErr w:type="spellStart"/>
      <w:r>
        <w:t>dic</w:t>
      </w:r>
      <w:proofErr w:type="spellEnd"/>
      <w:r>
        <w:t>: This is the dictionary with only the CN codes relations that are to be merged</w:t>
      </w:r>
    </w:p>
    <w:p w:rsidR="001637F2" w:rsidRDefault="001637F2" w:rsidP="001637F2">
      <w:pPr>
        <w:pStyle w:val="ListParagraph"/>
        <w:numPr>
          <w:ilvl w:val="0"/>
          <w:numId w:val="5"/>
        </w:numPr>
      </w:pPr>
      <w:proofErr w:type="spellStart"/>
      <w:r>
        <w:t>operation_type</w:t>
      </w:r>
      <w:proofErr w:type="spellEnd"/>
      <w:r>
        <w:t>: Only needed in the case of merge-split operations</w:t>
      </w:r>
    </w:p>
    <w:p w:rsidR="001637F2" w:rsidRDefault="001637F2" w:rsidP="001637F2">
      <w:pPr>
        <w:pStyle w:val="ListParagraph"/>
        <w:numPr>
          <w:ilvl w:val="0"/>
          <w:numId w:val="5"/>
        </w:numPr>
      </w:pPr>
      <w:proofErr w:type="spellStart"/>
      <w:r>
        <w:t>code_list</w:t>
      </w:r>
      <w:proofErr w:type="spellEnd"/>
      <w:r>
        <w:t xml:space="preserve">: Only needed in the case of merge-split operations </w:t>
      </w:r>
    </w:p>
    <w:p w:rsidR="001637F2" w:rsidRDefault="001637F2" w:rsidP="001637F2">
      <w:r>
        <w:t xml:space="preserve">As can be seen in Figure x, the function loops over a dictionary of relevant codes changes. It then takes the values, or the CN Codes in y-1 which will need to be replaced by the new (merged code) which in python terms is stored in the dictionary key. It does this for all trade relations available within the dataset. </w:t>
      </w:r>
    </w:p>
    <w:p w:rsidR="001637F2" w:rsidRPr="001637F2" w:rsidRDefault="001637F2" w:rsidP="001637F2">
      <w:r>
        <w:t xml:space="preserve">Following, controlling for trade variables such as the partner, the period, the CN Product, etc. we sum the Quantities and the Value of each monthly trade relationship. This is done, given that the previous multiple codes are transformed into a single code, allowing us to treat it as a single trade relation in year y. </w:t>
      </w:r>
    </w:p>
    <w:p w:rsidR="001F2FD4" w:rsidRDefault="001637F2" w:rsidP="001F2FD4">
      <w:r>
        <w:rPr>
          <w:noProof/>
        </w:rPr>
        <w:lastRenderedPageBreak/>
        <w:drawing>
          <wp:inline distT="0" distB="0" distL="0" distR="0" wp14:anchorId="3C56023D" wp14:editId="28CF5FA8">
            <wp:extent cx="5943600" cy="210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3755"/>
                    </a:xfrm>
                    <a:prstGeom prst="rect">
                      <a:avLst/>
                    </a:prstGeom>
                  </pic:spPr>
                </pic:pic>
              </a:graphicData>
            </a:graphic>
          </wp:inline>
        </w:drawing>
      </w:r>
    </w:p>
    <w:p w:rsidR="001637F2" w:rsidRDefault="001637F2" w:rsidP="001637F2">
      <w:pPr>
        <w:pStyle w:val="Heading3"/>
      </w:pPr>
      <w:r>
        <w:t>Splitting Codes</w:t>
      </w:r>
    </w:p>
    <w:p w:rsidR="003B2170" w:rsidRPr="003B2170" w:rsidRDefault="003B2170" w:rsidP="003B2170">
      <w:pPr>
        <w:pStyle w:val="Heading4"/>
      </w:pPr>
      <w:r>
        <w:t>Generating New Rows</w:t>
      </w:r>
    </w:p>
    <w:p w:rsidR="003B2170" w:rsidRDefault="003B2170" w:rsidP="001637F2">
      <w:r>
        <w:t xml:space="preserve">When performing a simple splitting of codes two functions are applied (Figure x &amp; x). </w:t>
      </w:r>
    </w:p>
    <w:p w:rsidR="003B2170" w:rsidRDefault="003B2170" w:rsidP="001637F2">
      <w:r>
        <w:t xml:space="preserve">The outer function is called </w:t>
      </w:r>
      <w:proofErr w:type="spellStart"/>
      <w:r>
        <w:rPr>
          <w:b/>
        </w:rPr>
        <w:t>gen_total_df_for_split</w:t>
      </w:r>
      <w:proofErr w:type="spellEnd"/>
      <w:r>
        <w:rPr>
          <w:b/>
        </w:rPr>
        <w:t xml:space="preserve"> </w:t>
      </w:r>
      <w:r>
        <w:t>(Figure x)</w:t>
      </w:r>
      <w:r>
        <w:rPr>
          <w:b/>
        </w:rPr>
        <w:t xml:space="preserve">. </w:t>
      </w:r>
      <w:r>
        <w:t xml:space="preserve">The purpose of this function is to generate the new rows that will be appended to the t-1 year </w:t>
      </w:r>
      <w:proofErr w:type="spellStart"/>
      <w:r>
        <w:t>dataframe</w:t>
      </w:r>
      <w:proofErr w:type="spellEnd"/>
      <w:r>
        <w:t>. The function takes the following inputs:</w:t>
      </w:r>
    </w:p>
    <w:p w:rsidR="003B2170" w:rsidRDefault="003B2170" w:rsidP="003B2170">
      <w:pPr>
        <w:pStyle w:val="ListParagraph"/>
        <w:numPr>
          <w:ilvl w:val="0"/>
          <w:numId w:val="7"/>
        </w:numPr>
      </w:pPr>
      <w:r w:rsidRPr="008151BA">
        <w:rPr>
          <w:b/>
        </w:rPr>
        <w:t>Keys:</w:t>
      </w:r>
      <w:r>
        <w:t xml:space="preserve"> These are the CN codes in year t-1 that we need to split. </w:t>
      </w:r>
    </w:p>
    <w:p w:rsidR="003B2170" w:rsidRDefault="003B2170" w:rsidP="003B2170">
      <w:pPr>
        <w:pStyle w:val="ListParagraph"/>
        <w:numPr>
          <w:ilvl w:val="0"/>
          <w:numId w:val="7"/>
        </w:numPr>
      </w:pPr>
      <w:proofErr w:type="spellStart"/>
      <w:r w:rsidRPr="008151BA">
        <w:rPr>
          <w:b/>
        </w:rPr>
        <w:t>Df_y</w:t>
      </w:r>
      <w:proofErr w:type="spellEnd"/>
      <w:r w:rsidRPr="008151BA">
        <w:rPr>
          <w:b/>
        </w:rPr>
        <w:t>:</w:t>
      </w:r>
      <w:r>
        <w:t xml:space="preserve"> This is the </w:t>
      </w:r>
      <w:proofErr w:type="spellStart"/>
      <w:r>
        <w:t>dataframe</w:t>
      </w:r>
      <w:proofErr w:type="spellEnd"/>
      <w:r>
        <w:t xml:space="preserve"> that is for year t (and will be needed to calculate the weights).</w:t>
      </w:r>
    </w:p>
    <w:p w:rsidR="003B2170" w:rsidRDefault="003B2170" w:rsidP="003B2170">
      <w:pPr>
        <w:pStyle w:val="ListParagraph"/>
        <w:numPr>
          <w:ilvl w:val="0"/>
          <w:numId w:val="7"/>
        </w:numPr>
      </w:pPr>
      <w:r w:rsidRPr="008151BA">
        <w:rPr>
          <w:b/>
        </w:rPr>
        <w:t>Df_y_1:</w:t>
      </w:r>
      <w:r>
        <w:t xml:space="preserve"> This is the </w:t>
      </w:r>
      <w:proofErr w:type="spellStart"/>
      <w:r>
        <w:t>dataframe</w:t>
      </w:r>
      <w:proofErr w:type="spellEnd"/>
      <w:r>
        <w:t xml:space="preserve"> that contains the trade data for year t-1.</w:t>
      </w:r>
    </w:p>
    <w:p w:rsidR="003B2170" w:rsidRDefault="003B2170" w:rsidP="003B2170">
      <w:pPr>
        <w:pStyle w:val="ListParagraph"/>
        <w:numPr>
          <w:ilvl w:val="0"/>
          <w:numId w:val="7"/>
        </w:numPr>
      </w:pPr>
      <w:proofErr w:type="spellStart"/>
      <w:r w:rsidRPr="008151BA">
        <w:rPr>
          <w:b/>
        </w:rPr>
        <w:t>Returned_dict</w:t>
      </w:r>
      <w:proofErr w:type="spellEnd"/>
      <w:r w:rsidRPr="008151BA">
        <w:rPr>
          <w:b/>
        </w:rPr>
        <w:t>:</w:t>
      </w:r>
      <w:r>
        <w:t xml:space="preserve"> This is the dictionary with the different CN code changes categorized. </w:t>
      </w:r>
    </w:p>
    <w:p w:rsidR="003B2170" w:rsidRPr="003B2170" w:rsidRDefault="003B2170" w:rsidP="003B2170">
      <w:pPr>
        <w:pStyle w:val="ListParagraph"/>
        <w:numPr>
          <w:ilvl w:val="0"/>
          <w:numId w:val="7"/>
        </w:numPr>
      </w:pPr>
      <w:proofErr w:type="spellStart"/>
      <w:r w:rsidRPr="008151BA">
        <w:rPr>
          <w:b/>
        </w:rPr>
        <w:t>Year_t</w:t>
      </w:r>
      <w:proofErr w:type="spellEnd"/>
      <w:r w:rsidRPr="008151BA">
        <w:rPr>
          <w:b/>
        </w:rPr>
        <w:t>:</w:t>
      </w:r>
      <w:r>
        <w:t xml:space="preserve"> This is the year t that is currently being processed.</w:t>
      </w:r>
    </w:p>
    <w:p w:rsidR="003B2170" w:rsidRDefault="003B2170" w:rsidP="001637F2">
      <w:r>
        <w:rPr>
          <w:noProof/>
        </w:rPr>
        <w:drawing>
          <wp:inline distT="0" distB="0" distL="0" distR="0" wp14:anchorId="361EA7EE" wp14:editId="511D1E4A">
            <wp:extent cx="5943600" cy="1064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4260"/>
                    </a:xfrm>
                    <a:prstGeom prst="rect">
                      <a:avLst/>
                    </a:prstGeom>
                  </pic:spPr>
                </pic:pic>
              </a:graphicData>
            </a:graphic>
          </wp:inline>
        </w:drawing>
      </w:r>
    </w:p>
    <w:p w:rsidR="005A39C1" w:rsidRDefault="003B2170" w:rsidP="001637F2">
      <w:r>
        <w:t xml:space="preserve">The function generates an empty list to store the newly generated CN codes. It achieves this by calling the CN codes (keys) for the year t-1, and loops over them. These are used as </w:t>
      </w:r>
      <w:proofErr w:type="gramStart"/>
      <w:r>
        <w:t>an</w:t>
      </w:r>
      <w:proofErr w:type="gramEnd"/>
      <w:r>
        <w:t xml:space="preserve"> input into the </w:t>
      </w:r>
      <w:proofErr w:type="spellStart"/>
      <w:r>
        <w:t>split_weights</w:t>
      </w:r>
      <w:proofErr w:type="spellEnd"/>
      <w:r>
        <w:t xml:space="preserve"> function (described below). </w:t>
      </w:r>
      <w:r w:rsidR="005A39C1">
        <w:t xml:space="preserve">The </w:t>
      </w:r>
      <w:proofErr w:type="spellStart"/>
      <w:r w:rsidR="005A39C1">
        <w:t>appended_data</w:t>
      </w:r>
      <w:proofErr w:type="spellEnd"/>
      <w:r w:rsidR="005A39C1">
        <w:t xml:space="preserve"> that is returned by this function provides the weights that are to be </w:t>
      </w:r>
      <w:proofErr w:type="spellStart"/>
      <w:r w:rsidR="005A39C1">
        <w:t>ablllied</w:t>
      </w:r>
      <w:proofErr w:type="spellEnd"/>
      <w:r w:rsidR="005A39C1">
        <w:t xml:space="preserve"> to the year t-1 dataset, as well as the individual weights for each available trade relationship. </w:t>
      </w:r>
    </w:p>
    <w:p w:rsidR="005A39C1" w:rsidRDefault="005A39C1" w:rsidP="001637F2">
      <w:r>
        <w:t>The reason we apply this reweighting is that the Eurostat methodological note requires us to apply the yearly mean of Unit Values to all split codes:</w:t>
      </w:r>
    </w:p>
    <w:p w:rsidR="003B2170" w:rsidRPr="00B34616" w:rsidRDefault="005A39C1" w:rsidP="005A39C1">
      <w:pPr>
        <w:jc w:val="center"/>
        <w:rPr>
          <w:rFonts w:eastAsiaTheme="minorEastAsia"/>
        </w:rPr>
      </w:pPr>
      <m:oMathPara>
        <m:oMath>
          <m:r>
            <w:rPr>
              <w:rFonts w:ascii="Cambria Math" w:hAnsi="Cambria Math"/>
            </w:rPr>
            <w:lastRenderedPageBreak/>
            <m:t>U</m:t>
          </m:r>
          <m:sSub>
            <m:sSubPr>
              <m:ctrlPr>
                <w:rPr>
                  <w:rFonts w:ascii="Cambria Math" w:hAnsi="Cambria Math"/>
                  <w:i/>
                </w:rPr>
              </m:ctrlPr>
            </m:sSubPr>
            <m:e>
              <m:r>
                <w:rPr>
                  <w:rFonts w:ascii="Cambria Math" w:hAnsi="Cambria Math"/>
                </w:rPr>
                <m:t>V</m:t>
              </m:r>
            </m:e>
            <m:sub>
              <m:r>
                <w:rPr>
                  <w:rFonts w:ascii="Cambria Math" w:hAnsi="Cambria Math"/>
                </w:rPr>
                <m:t>New CN Codes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CN codes t-1</m:t>
                  </m:r>
                </m:sub>
              </m:sSub>
            </m:e>
          </m:nary>
          <m:r>
            <w:rPr>
              <w:rFonts w:ascii="Cambria Math" w:eastAsiaTheme="minorEastAsia" w:hAnsi="Cambria Math"/>
            </w:rPr>
            <m:t xml:space="preserve">, </m:t>
          </m:r>
          <m:r>
            <m:rPr>
              <m:sty m:val="p"/>
            </m:rPr>
            <w:rPr>
              <w:rFonts w:ascii="Cambria Math" w:eastAsiaTheme="minorEastAsia" w:hAnsi="Cambria Math"/>
            </w:rPr>
            <m:t>where m=month</m:t>
          </m:r>
        </m:oMath>
      </m:oMathPara>
    </w:p>
    <w:p w:rsidR="005A39C1" w:rsidRDefault="005A39C1" w:rsidP="005A39C1">
      <w:pPr>
        <w:rPr>
          <w:rFonts w:eastAsiaTheme="minorEastAsia"/>
        </w:rPr>
      </w:pPr>
      <w:r>
        <w:rPr>
          <w:rFonts w:eastAsiaTheme="minorEastAsia"/>
        </w:rPr>
        <w:t>However, given that we cannot precisely know the precise share of the individual new CN codes in the year t-1 (given this data is not available publicly) we attempt to ensure consistency by assuming:</w:t>
      </w:r>
    </w:p>
    <w:p w:rsidR="005A39C1" w:rsidRPr="00B34616" w:rsidRDefault="008B3F10" w:rsidP="005A39C1">
      <w:pPr>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j,t,i</m:t>
                  </m:r>
                </m:sub>
              </m:sSub>
              <m:ctrlPr>
                <w:rPr>
                  <w:rFonts w:ascii="Cambria Math" w:hAnsi="Cambria Math"/>
                  <w:i/>
                </w:rPr>
              </m:ctrlPr>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V</m:t>
                      </m:r>
                    </m:e>
                    <m:sub>
                      <m:r>
                        <w:rPr>
                          <w:rFonts w:ascii="Cambria Math" w:eastAsiaTheme="minorEastAsia" w:hAnsi="Cambria Math"/>
                        </w:rPr>
                        <m:t>j,t,i</m:t>
                      </m:r>
                    </m:sub>
                  </m:sSub>
                </m:e>
              </m:nary>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j,t-1,i</m:t>
                  </m:r>
                </m:sub>
              </m:sSub>
              <m:ctrlPr>
                <w:rPr>
                  <w:rFonts w:ascii="Cambria Math" w:hAnsi="Cambria Math"/>
                  <w:i/>
                </w:rPr>
              </m:ctrlPr>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V</m:t>
                      </m:r>
                    </m:e>
                    <m:sub>
                      <m:r>
                        <w:rPr>
                          <w:rFonts w:ascii="Cambria Math" w:eastAsiaTheme="minorEastAsia" w:hAnsi="Cambria Math"/>
                        </w:rPr>
                        <m:t>j,t,i</m:t>
                      </m:r>
                    </m:sub>
                  </m:sSub>
                </m:e>
              </m:nary>
            </m:den>
          </m:f>
        </m:oMath>
      </m:oMathPara>
    </w:p>
    <w:p w:rsidR="00B34616" w:rsidRPr="00B34616" w:rsidRDefault="008B3F10" w:rsidP="00B34616">
      <w:pPr>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j,t,i</m:t>
                  </m:r>
                </m:sub>
              </m:sSub>
              <m:ctrlPr>
                <w:rPr>
                  <w:rFonts w:ascii="Cambria Math" w:hAnsi="Cambria Math"/>
                  <w:i/>
                </w:rPr>
              </m:ctrlPr>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eastAsiaTheme="minorEastAsia" w:hAnsi="Cambria Math"/>
                        </w:rPr>
                        <m:t>j,t,i</m:t>
                      </m:r>
                    </m:sub>
                  </m:sSub>
                </m:e>
              </m:nary>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j,t-1,i</m:t>
                  </m:r>
                </m:sub>
              </m:sSub>
              <m:ctrlPr>
                <w:rPr>
                  <w:rFonts w:ascii="Cambria Math" w:hAnsi="Cambria Math"/>
                  <w:i/>
                </w:rPr>
              </m:ctrlPr>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eastAsiaTheme="minorEastAsia" w:hAnsi="Cambria Math"/>
                        </w:rPr>
                        <m:t>j,t,i</m:t>
                      </m:r>
                    </m:sub>
                  </m:sSub>
                </m:e>
              </m:nary>
            </m:den>
          </m:f>
        </m:oMath>
      </m:oMathPara>
    </w:p>
    <w:p w:rsidR="00B34616" w:rsidRPr="00B34616" w:rsidRDefault="00B34616" w:rsidP="005A39C1">
      <w:pPr>
        <w:jc w:val="center"/>
        <w:rPr>
          <w:rFonts w:eastAsiaTheme="minorEastAsia"/>
        </w:rPr>
      </w:pPr>
    </w:p>
    <w:p w:rsidR="00B34616" w:rsidRDefault="00B34616" w:rsidP="00B34616">
      <w:r>
        <w:t>This equation means that for all new codes J the share of value/quantity of new CN code j will be the same in year t and t-1 for each trade relation. This allows us to estimate the indices at a later point, while ensuring consistency over the total trade.</w:t>
      </w:r>
    </w:p>
    <w:p w:rsidR="008151BA" w:rsidRDefault="008151BA" w:rsidP="00B34616">
      <w:r>
        <w:t xml:space="preserve">Finally, the code cleans up duplicates and returns a final, fully generated </w:t>
      </w:r>
      <w:proofErr w:type="spellStart"/>
      <w:r>
        <w:t>dataframe</w:t>
      </w:r>
      <w:proofErr w:type="spellEnd"/>
      <w:r>
        <w:t xml:space="preserve"> of the new CN codes and their weighting. This will be added later to the function. </w:t>
      </w:r>
    </w:p>
    <w:p w:rsidR="008151BA" w:rsidRDefault="008151BA" w:rsidP="008151BA">
      <w:pPr>
        <w:pStyle w:val="Heading4"/>
      </w:pPr>
      <w:r>
        <w:t>Generating Weights</w:t>
      </w:r>
    </w:p>
    <w:p w:rsidR="001637F2" w:rsidRDefault="008151BA" w:rsidP="001637F2">
      <w:r>
        <w:t xml:space="preserve">Prior to discussing the final stage of splitting, we discuss shortly the way the weights for re-weighting are generated. </w:t>
      </w:r>
      <w:r w:rsidR="003B2170">
        <w:t xml:space="preserve">The reweighting of values and quantities for the newly split product CN codes occurs using the function </w:t>
      </w:r>
      <w:proofErr w:type="spellStart"/>
      <w:r w:rsidR="003B2170">
        <w:rPr>
          <w:b/>
        </w:rPr>
        <w:t>split_weights</w:t>
      </w:r>
      <w:proofErr w:type="spellEnd"/>
      <w:r w:rsidR="003B2170">
        <w:t>. The function takes 5 inputs:</w:t>
      </w:r>
    </w:p>
    <w:p w:rsidR="003B2170" w:rsidRDefault="003B2170" w:rsidP="003B2170">
      <w:pPr>
        <w:pStyle w:val="ListParagraph"/>
        <w:numPr>
          <w:ilvl w:val="0"/>
          <w:numId w:val="6"/>
        </w:numPr>
      </w:pPr>
      <w:r w:rsidRPr="00191D8F">
        <w:rPr>
          <w:b/>
        </w:rPr>
        <w:t>Code_y_1:</w:t>
      </w:r>
      <w:r>
        <w:t xml:space="preserve"> </w:t>
      </w:r>
      <w:r w:rsidR="008151BA">
        <w:t>This is the code from which we need to split from in year t-1.</w:t>
      </w:r>
    </w:p>
    <w:p w:rsidR="003B2170" w:rsidRDefault="003B2170" w:rsidP="003B2170">
      <w:pPr>
        <w:pStyle w:val="ListParagraph"/>
        <w:numPr>
          <w:ilvl w:val="0"/>
          <w:numId w:val="6"/>
        </w:numPr>
      </w:pPr>
      <w:r w:rsidRPr="00191D8F">
        <w:rPr>
          <w:b/>
        </w:rPr>
        <w:t>Value:</w:t>
      </w:r>
      <w:r w:rsidR="008151BA">
        <w:t xml:space="preserve"> This is the list of CN codes we need to split into.</w:t>
      </w:r>
    </w:p>
    <w:p w:rsidR="003B2170" w:rsidRDefault="003B2170" w:rsidP="003B2170">
      <w:pPr>
        <w:pStyle w:val="ListParagraph"/>
        <w:numPr>
          <w:ilvl w:val="0"/>
          <w:numId w:val="6"/>
        </w:numPr>
      </w:pPr>
      <w:proofErr w:type="spellStart"/>
      <w:r w:rsidRPr="00191D8F">
        <w:rPr>
          <w:b/>
        </w:rPr>
        <w:t>Df_y</w:t>
      </w:r>
      <w:proofErr w:type="spellEnd"/>
      <w:r w:rsidRPr="00191D8F">
        <w:rPr>
          <w:b/>
        </w:rPr>
        <w:t>:</w:t>
      </w:r>
      <w:r w:rsidR="008151BA">
        <w:t xml:space="preserve"> This is the </w:t>
      </w:r>
      <w:proofErr w:type="spellStart"/>
      <w:r w:rsidR="008151BA">
        <w:t>dataframe</w:t>
      </w:r>
      <w:proofErr w:type="spellEnd"/>
      <w:r w:rsidR="008151BA">
        <w:t xml:space="preserve"> for year t.</w:t>
      </w:r>
    </w:p>
    <w:p w:rsidR="003B2170" w:rsidRDefault="003B2170" w:rsidP="003B2170">
      <w:pPr>
        <w:pStyle w:val="ListParagraph"/>
        <w:numPr>
          <w:ilvl w:val="0"/>
          <w:numId w:val="6"/>
        </w:numPr>
      </w:pPr>
      <w:r w:rsidRPr="00191D8F">
        <w:rPr>
          <w:b/>
        </w:rPr>
        <w:t>Df_y_1:</w:t>
      </w:r>
      <w:r w:rsidR="008151BA">
        <w:t xml:space="preserve"> This is the </w:t>
      </w:r>
      <w:proofErr w:type="spellStart"/>
      <w:r w:rsidR="008151BA">
        <w:t>dataframe</w:t>
      </w:r>
      <w:proofErr w:type="spellEnd"/>
      <w:r w:rsidR="008151BA">
        <w:t xml:space="preserve"> for year t-1.</w:t>
      </w:r>
    </w:p>
    <w:p w:rsidR="003B2170" w:rsidRDefault="003B2170" w:rsidP="003B2170">
      <w:pPr>
        <w:pStyle w:val="ListParagraph"/>
        <w:numPr>
          <w:ilvl w:val="0"/>
          <w:numId w:val="6"/>
        </w:numPr>
      </w:pPr>
      <w:proofErr w:type="spellStart"/>
      <w:r w:rsidRPr="00191D8F">
        <w:rPr>
          <w:b/>
        </w:rPr>
        <w:t>Year_t</w:t>
      </w:r>
      <w:proofErr w:type="spellEnd"/>
      <w:r w:rsidRPr="00191D8F">
        <w:rPr>
          <w:b/>
        </w:rPr>
        <w:t>:</w:t>
      </w:r>
      <w:r w:rsidR="008151BA">
        <w:t xml:space="preserve"> This is the year t.</w:t>
      </w:r>
    </w:p>
    <w:p w:rsidR="008151BA" w:rsidRDefault="008151BA" w:rsidP="008151BA">
      <w:r>
        <w:t xml:space="preserve">The function, as can be seen in Figure X, is relatively long. To begin with the </w:t>
      </w:r>
    </w:p>
    <w:p w:rsidR="008151BA" w:rsidRPr="00191D8F" w:rsidRDefault="008151BA" w:rsidP="008151BA">
      <w:pPr>
        <w:jc w:val="center"/>
        <w:rPr>
          <w:sz w:val="20"/>
        </w:rPr>
      </w:pPr>
      <w:proofErr w:type="gramStart"/>
      <w:r w:rsidRPr="00191D8F">
        <w:rPr>
          <w:sz w:val="20"/>
        </w:rPr>
        <w:t>codes</w:t>
      </w:r>
      <w:proofErr w:type="gramEnd"/>
      <w:r w:rsidRPr="00191D8F">
        <w:rPr>
          <w:sz w:val="20"/>
        </w:rPr>
        <w:t>= value[1][0:]</w:t>
      </w:r>
    </w:p>
    <w:p w:rsidR="008151BA" w:rsidRDefault="008151BA" w:rsidP="008151BA">
      <w:proofErr w:type="gramStart"/>
      <w:r>
        <w:t>extracts</w:t>
      </w:r>
      <w:proofErr w:type="gramEnd"/>
      <w:r>
        <w:t xml:space="preserve"> the CN codes that we will split into. These codes are then used to filter the trade relations we are interested in in the year t </w:t>
      </w:r>
      <w:proofErr w:type="spellStart"/>
      <w:r>
        <w:t>dataframe</w:t>
      </w:r>
      <w:proofErr w:type="spellEnd"/>
      <w:r>
        <w:t xml:space="preserve">. </w:t>
      </w:r>
    </w:p>
    <w:p w:rsidR="008151BA" w:rsidRPr="00191D8F" w:rsidRDefault="008151BA" w:rsidP="008151BA">
      <w:pPr>
        <w:jc w:val="center"/>
        <w:rPr>
          <w:sz w:val="20"/>
        </w:rPr>
      </w:pPr>
      <w:proofErr w:type="spellStart"/>
      <w:r w:rsidRPr="00191D8F">
        <w:rPr>
          <w:sz w:val="20"/>
        </w:rPr>
        <w:t>filtered_y</w:t>
      </w:r>
      <w:proofErr w:type="spellEnd"/>
      <w:r w:rsidRPr="00191D8F">
        <w:rPr>
          <w:sz w:val="20"/>
        </w:rPr>
        <w:t xml:space="preserve"> = </w:t>
      </w:r>
      <w:proofErr w:type="spellStart"/>
      <w:r w:rsidRPr="00191D8F">
        <w:rPr>
          <w:sz w:val="20"/>
        </w:rPr>
        <w:t>df_</w:t>
      </w:r>
      <w:proofErr w:type="gramStart"/>
      <w:r w:rsidRPr="00191D8F">
        <w:rPr>
          <w:sz w:val="20"/>
        </w:rPr>
        <w:t>y</w:t>
      </w:r>
      <w:proofErr w:type="spellEnd"/>
      <w:r w:rsidRPr="00191D8F">
        <w:rPr>
          <w:sz w:val="20"/>
        </w:rPr>
        <w:t>[</w:t>
      </w:r>
      <w:proofErr w:type="spellStart"/>
      <w:proofErr w:type="gramEnd"/>
      <w:r w:rsidRPr="00191D8F">
        <w:rPr>
          <w:sz w:val="20"/>
        </w:rPr>
        <w:t>df_y</w:t>
      </w:r>
      <w:proofErr w:type="spellEnd"/>
      <w:r w:rsidRPr="00191D8F">
        <w:rPr>
          <w:sz w:val="20"/>
        </w:rPr>
        <w:t>["PRODUCT_NC"].</w:t>
      </w:r>
      <w:proofErr w:type="spellStart"/>
      <w:r w:rsidRPr="00191D8F">
        <w:rPr>
          <w:sz w:val="20"/>
        </w:rPr>
        <w:t>isin</w:t>
      </w:r>
      <w:proofErr w:type="spellEnd"/>
      <w:r w:rsidRPr="00191D8F">
        <w:rPr>
          <w:sz w:val="20"/>
        </w:rPr>
        <w:t>(codes)]</w:t>
      </w:r>
    </w:p>
    <w:p w:rsidR="008151BA" w:rsidRDefault="008151BA" w:rsidP="008151BA">
      <w:r>
        <w:t xml:space="preserve">This line of code reduces the processing required to calculate the year t weights, therefore, allowing us to generate totals </w:t>
      </w:r>
      <w:r w:rsidR="001A2E38">
        <w:t xml:space="preserve">for each new code j </w:t>
      </w:r>
      <w:r>
        <w:t xml:space="preserve">using the python </w:t>
      </w:r>
      <w:proofErr w:type="spellStart"/>
      <w:r w:rsidRPr="008151BA">
        <w:rPr>
          <w:b/>
        </w:rPr>
        <w:t>groupby</w:t>
      </w:r>
      <w:proofErr w:type="spellEnd"/>
      <w:r>
        <w:t xml:space="preserve"> </w:t>
      </w:r>
      <w:r w:rsidRPr="008151BA">
        <w:rPr>
          <w:b/>
        </w:rPr>
        <w:t>function</w:t>
      </w:r>
      <w:r>
        <w:t>:</w:t>
      </w:r>
    </w:p>
    <w:p w:rsidR="008151BA" w:rsidRDefault="008151BA" w:rsidP="008151BA"/>
    <w:p w:rsidR="008151BA" w:rsidRDefault="008151BA" w:rsidP="008151BA"/>
    <w:p w:rsidR="008151BA" w:rsidRPr="000B506C" w:rsidRDefault="008151BA" w:rsidP="000B506C">
      <w:pPr>
        <w:spacing w:after="0" w:line="240" w:lineRule="auto"/>
        <w:ind w:left="2160"/>
        <w:rPr>
          <w:sz w:val="20"/>
        </w:rPr>
      </w:pPr>
      <w:proofErr w:type="spellStart"/>
      <w:r w:rsidRPr="000B506C">
        <w:rPr>
          <w:sz w:val="20"/>
        </w:rPr>
        <w:lastRenderedPageBreak/>
        <w:t>aggregated_data</w:t>
      </w:r>
      <w:proofErr w:type="spellEnd"/>
      <w:r w:rsidRPr="000B506C">
        <w:rPr>
          <w:sz w:val="20"/>
        </w:rPr>
        <w:t xml:space="preserve"> = (</w:t>
      </w:r>
    </w:p>
    <w:p w:rsidR="008151BA" w:rsidRPr="000B506C" w:rsidRDefault="008151BA" w:rsidP="000B506C">
      <w:pPr>
        <w:spacing w:after="0" w:line="240" w:lineRule="auto"/>
        <w:ind w:left="2160"/>
        <w:rPr>
          <w:sz w:val="20"/>
        </w:rPr>
      </w:pPr>
      <w:r w:rsidRPr="000B506C">
        <w:rPr>
          <w:sz w:val="20"/>
        </w:rPr>
        <w:t xml:space="preserve">        </w:t>
      </w:r>
      <w:proofErr w:type="spellStart"/>
      <w:r w:rsidRPr="000B506C">
        <w:rPr>
          <w:sz w:val="20"/>
        </w:rPr>
        <w:t>filtered_y</w:t>
      </w:r>
      <w:proofErr w:type="spellEnd"/>
    </w:p>
    <w:p w:rsidR="008151BA" w:rsidRPr="000B506C" w:rsidRDefault="008151BA" w:rsidP="000B506C">
      <w:pPr>
        <w:spacing w:after="0" w:line="240" w:lineRule="auto"/>
        <w:ind w:left="2160"/>
        <w:rPr>
          <w:sz w:val="20"/>
        </w:rPr>
      </w:pPr>
      <w:r w:rsidRPr="000B506C">
        <w:rPr>
          <w:sz w:val="20"/>
        </w:rPr>
        <w:t xml:space="preserve">        .</w:t>
      </w:r>
      <w:proofErr w:type="spellStart"/>
      <w:proofErr w:type="gramStart"/>
      <w:r w:rsidRPr="000B506C">
        <w:rPr>
          <w:sz w:val="20"/>
        </w:rPr>
        <w:t>groupby</w:t>
      </w:r>
      <w:proofErr w:type="spellEnd"/>
      <w:r w:rsidRPr="000B506C">
        <w:rPr>
          <w:sz w:val="20"/>
        </w:rPr>
        <w:t>(</w:t>
      </w:r>
      <w:proofErr w:type="spellStart"/>
      <w:proofErr w:type="gramEnd"/>
      <w:r w:rsidRPr="000B506C">
        <w:rPr>
          <w:sz w:val="20"/>
        </w:rPr>
        <w:t>group_cols</w:t>
      </w:r>
      <w:proofErr w:type="spellEnd"/>
      <w:r w:rsidRPr="000B506C">
        <w:rPr>
          <w:sz w:val="20"/>
        </w:rPr>
        <w:t>)</w:t>
      </w:r>
    </w:p>
    <w:p w:rsidR="008151BA" w:rsidRPr="000B506C" w:rsidRDefault="008151BA" w:rsidP="000B506C">
      <w:pPr>
        <w:spacing w:after="0" w:line="240" w:lineRule="auto"/>
        <w:ind w:left="2160"/>
        <w:rPr>
          <w:sz w:val="20"/>
        </w:rPr>
      </w:pPr>
      <w:r w:rsidRPr="000B506C">
        <w:rPr>
          <w:sz w:val="20"/>
        </w:rPr>
        <w:t xml:space="preserve">        .</w:t>
      </w:r>
      <w:proofErr w:type="spellStart"/>
      <w:proofErr w:type="gramStart"/>
      <w:r w:rsidRPr="000B506C">
        <w:rPr>
          <w:sz w:val="20"/>
        </w:rPr>
        <w:t>agg</w:t>
      </w:r>
      <w:proofErr w:type="spellEnd"/>
      <w:r w:rsidRPr="000B506C">
        <w:rPr>
          <w:sz w:val="20"/>
        </w:rPr>
        <w:t>(</w:t>
      </w:r>
      <w:proofErr w:type="gramEnd"/>
      <w:r w:rsidRPr="000B506C">
        <w:rPr>
          <w:sz w:val="20"/>
        </w:rPr>
        <w:t>{"VALUE_EUR": "sum", "q": "sum"})</w:t>
      </w:r>
    </w:p>
    <w:p w:rsidR="008151BA" w:rsidRPr="000B506C" w:rsidRDefault="008151BA" w:rsidP="000B506C">
      <w:pPr>
        <w:spacing w:after="0" w:line="240" w:lineRule="auto"/>
        <w:ind w:left="2160"/>
        <w:rPr>
          <w:sz w:val="20"/>
        </w:rPr>
      </w:pPr>
      <w:r w:rsidRPr="000B506C">
        <w:rPr>
          <w:sz w:val="20"/>
        </w:rPr>
        <w:t xml:space="preserve">        .</w:t>
      </w:r>
      <w:proofErr w:type="spellStart"/>
      <w:r w:rsidRPr="000B506C">
        <w:rPr>
          <w:sz w:val="20"/>
        </w:rPr>
        <w:t>reset_</w:t>
      </w:r>
      <w:proofErr w:type="gramStart"/>
      <w:r w:rsidRPr="000B506C">
        <w:rPr>
          <w:sz w:val="20"/>
        </w:rPr>
        <w:t>index</w:t>
      </w:r>
      <w:proofErr w:type="spellEnd"/>
      <w:r w:rsidRPr="000B506C">
        <w:rPr>
          <w:sz w:val="20"/>
        </w:rPr>
        <w:t>()</w:t>
      </w:r>
      <w:proofErr w:type="gramEnd"/>
    </w:p>
    <w:p w:rsidR="008151BA" w:rsidRPr="000B506C" w:rsidRDefault="008151BA" w:rsidP="000B506C">
      <w:pPr>
        <w:spacing w:after="0" w:line="240" w:lineRule="auto"/>
        <w:ind w:left="2160"/>
        <w:rPr>
          <w:sz w:val="20"/>
        </w:rPr>
      </w:pPr>
      <w:r w:rsidRPr="000B506C">
        <w:rPr>
          <w:sz w:val="20"/>
        </w:rPr>
        <w:t xml:space="preserve">    )</w:t>
      </w:r>
    </w:p>
    <w:p w:rsidR="008151BA" w:rsidRDefault="008151BA" w:rsidP="008151BA">
      <w:pPr>
        <w:spacing w:after="0" w:line="240" w:lineRule="auto"/>
      </w:pPr>
      <w:r>
        <w:t xml:space="preserve">We control for relevant variables that form the precise trade relationship. That is, </w:t>
      </w:r>
      <w:r w:rsidRPr="008151BA">
        <w:t>"REPORTER", "PARTNER", "TRADE_TYPE", "FLOW", "STAT_PROCEDURE", "PRODUCT_NC"</w:t>
      </w:r>
      <w:r w:rsidR="001A2E38">
        <w:t xml:space="preserve">. This ensures relative consistency throughout time. Therefore, this function generates the </w:t>
      </w:r>
      <w:r w:rsidR="001A2E38">
        <w:rPr>
          <w:b/>
        </w:rPr>
        <w:t xml:space="preserve">nominator. </w:t>
      </w:r>
    </w:p>
    <w:p w:rsidR="001A2E38" w:rsidRDefault="001A2E38" w:rsidP="008151BA">
      <w:pPr>
        <w:spacing w:after="0" w:line="240" w:lineRule="auto"/>
      </w:pPr>
    </w:p>
    <w:p w:rsidR="001A2E38" w:rsidRDefault="001A2E38" w:rsidP="008151BA">
      <w:pPr>
        <w:spacing w:after="0" w:line="240" w:lineRule="auto"/>
      </w:pPr>
      <w:r>
        <w:t xml:space="preserve">To generate the </w:t>
      </w:r>
      <w:r>
        <w:rPr>
          <w:b/>
        </w:rPr>
        <w:t xml:space="preserve">denominator </w:t>
      </w:r>
      <w:r>
        <w:t xml:space="preserve">of the weights we take the previously generated </w:t>
      </w:r>
      <w:proofErr w:type="spellStart"/>
      <w:r>
        <w:t>dataframe</w:t>
      </w:r>
      <w:proofErr w:type="spellEnd"/>
      <w:r>
        <w:t xml:space="preserve">, and create their group totals (i.e. </w:t>
      </w:r>
      <w:r w:rsidR="000B506C">
        <w:t>the J in eq. X).</w:t>
      </w:r>
    </w:p>
    <w:p w:rsidR="000B506C" w:rsidRDefault="000B506C" w:rsidP="000B506C">
      <w:pPr>
        <w:spacing w:after="0" w:line="240" w:lineRule="auto"/>
      </w:pPr>
    </w:p>
    <w:p w:rsidR="000B506C" w:rsidRPr="000B506C" w:rsidRDefault="000B506C" w:rsidP="000B506C">
      <w:pPr>
        <w:spacing w:after="0" w:line="240" w:lineRule="auto"/>
        <w:ind w:left="2160"/>
        <w:rPr>
          <w:sz w:val="20"/>
        </w:rPr>
      </w:pPr>
      <w:proofErr w:type="spellStart"/>
      <w:r w:rsidRPr="000B506C">
        <w:rPr>
          <w:sz w:val="20"/>
        </w:rPr>
        <w:t>total_values</w:t>
      </w:r>
      <w:proofErr w:type="spellEnd"/>
      <w:r w:rsidRPr="000B506C">
        <w:rPr>
          <w:sz w:val="20"/>
        </w:rPr>
        <w:t xml:space="preserve"> = (</w:t>
      </w:r>
    </w:p>
    <w:p w:rsidR="000B506C" w:rsidRPr="000B506C" w:rsidRDefault="000B506C" w:rsidP="00191D8F">
      <w:pPr>
        <w:spacing w:after="0" w:line="240" w:lineRule="auto"/>
        <w:ind w:left="2880" w:hanging="720"/>
        <w:rPr>
          <w:sz w:val="20"/>
        </w:rPr>
      </w:pPr>
      <w:r w:rsidRPr="000B506C">
        <w:rPr>
          <w:sz w:val="20"/>
        </w:rPr>
        <w:t xml:space="preserve">        </w:t>
      </w:r>
      <w:proofErr w:type="spellStart"/>
      <w:r w:rsidRPr="000B506C">
        <w:rPr>
          <w:sz w:val="20"/>
        </w:rPr>
        <w:t>aggregated_data</w:t>
      </w:r>
      <w:proofErr w:type="spellEnd"/>
    </w:p>
    <w:p w:rsidR="000B506C" w:rsidRPr="000B506C" w:rsidRDefault="000B506C" w:rsidP="000B506C">
      <w:pPr>
        <w:spacing w:after="0" w:line="240" w:lineRule="auto"/>
        <w:ind w:left="2160"/>
        <w:rPr>
          <w:sz w:val="20"/>
        </w:rPr>
      </w:pPr>
      <w:r w:rsidRPr="000B506C">
        <w:rPr>
          <w:sz w:val="20"/>
        </w:rPr>
        <w:t xml:space="preserve">        .</w:t>
      </w:r>
      <w:proofErr w:type="spellStart"/>
      <w:proofErr w:type="gramStart"/>
      <w:r w:rsidRPr="000B506C">
        <w:rPr>
          <w:sz w:val="20"/>
        </w:rPr>
        <w:t>groupby</w:t>
      </w:r>
      <w:proofErr w:type="spellEnd"/>
      <w:r w:rsidRPr="000B506C">
        <w:rPr>
          <w:sz w:val="20"/>
        </w:rPr>
        <w:t>(</w:t>
      </w:r>
      <w:proofErr w:type="gramEnd"/>
      <w:r w:rsidRPr="000B506C">
        <w:rPr>
          <w:sz w:val="20"/>
        </w:rPr>
        <w:t>["REPORTER", "PARTNER", "TRADE_TYPE", "FLOW", "STAT_PROCEDURE"])</w:t>
      </w:r>
    </w:p>
    <w:p w:rsidR="000B506C" w:rsidRPr="000B506C" w:rsidRDefault="000B506C" w:rsidP="000B506C">
      <w:pPr>
        <w:spacing w:after="0" w:line="240" w:lineRule="auto"/>
        <w:ind w:left="2160"/>
        <w:rPr>
          <w:sz w:val="20"/>
        </w:rPr>
      </w:pPr>
      <w:r w:rsidRPr="000B506C">
        <w:rPr>
          <w:sz w:val="20"/>
        </w:rPr>
        <w:t xml:space="preserve">        .</w:t>
      </w:r>
      <w:proofErr w:type="spellStart"/>
      <w:proofErr w:type="gramStart"/>
      <w:r w:rsidRPr="000B506C">
        <w:rPr>
          <w:sz w:val="20"/>
        </w:rPr>
        <w:t>agg</w:t>
      </w:r>
      <w:proofErr w:type="spellEnd"/>
      <w:r w:rsidRPr="000B506C">
        <w:rPr>
          <w:sz w:val="20"/>
        </w:rPr>
        <w:t>(</w:t>
      </w:r>
      <w:proofErr w:type="gramEnd"/>
      <w:r w:rsidRPr="000B506C">
        <w:rPr>
          <w:sz w:val="20"/>
        </w:rPr>
        <w:t>{"VALUE_EUR": "sum", "q": "sum"})</w:t>
      </w:r>
    </w:p>
    <w:p w:rsidR="000B506C" w:rsidRPr="000B506C" w:rsidRDefault="000B506C" w:rsidP="000B506C">
      <w:pPr>
        <w:spacing w:after="0" w:line="240" w:lineRule="auto"/>
        <w:ind w:left="2160"/>
        <w:rPr>
          <w:sz w:val="20"/>
        </w:rPr>
      </w:pPr>
      <w:r w:rsidRPr="000B506C">
        <w:rPr>
          <w:sz w:val="20"/>
        </w:rPr>
        <w:t xml:space="preserve">        .</w:t>
      </w:r>
      <w:proofErr w:type="spellStart"/>
      <w:r w:rsidRPr="000B506C">
        <w:rPr>
          <w:sz w:val="20"/>
        </w:rPr>
        <w:t>reset_</w:t>
      </w:r>
      <w:proofErr w:type="gramStart"/>
      <w:r w:rsidRPr="000B506C">
        <w:rPr>
          <w:sz w:val="20"/>
        </w:rPr>
        <w:t>index</w:t>
      </w:r>
      <w:proofErr w:type="spellEnd"/>
      <w:r w:rsidRPr="000B506C">
        <w:rPr>
          <w:sz w:val="20"/>
        </w:rPr>
        <w:t>()</w:t>
      </w:r>
      <w:proofErr w:type="gramEnd"/>
    </w:p>
    <w:p w:rsidR="000B506C" w:rsidRPr="000B506C" w:rsidRDefault="000B506C" w:rsidP="000B506C">
      <w:pPr>
        <w:spacing w:after="0" w:line="240" w:lineRule="auto"/>
        <w:ind w:left="2160"/>
        <w:rPr>
          <w:sz w:val="20"/>
        </w:rPr>
      </w:pPr>
      <w:r w:rsidRPr="000B506C">
        <w:rPr>
          <w:sz w:val="20"/>
        </w:rPr>
        <w:t xml:space="preserve">        .</w:t>
      </w:r>
      <w:proofErr w:type="gramStart"/>
      <w:r w:rsidRPr="000B506C">
        <w:rPr>
          <w:sz w:val="20"/>
        </w:rPr>
        <w:t>rename(</w:t>
      </w:r>
      <w:proofErr w:type="gramEnd"/>
      <w:r w:rsidRPr="000B506C">
        <w:rPr>
          <w:sz w:val="20"/>
        </w:rPr>
        <w:t>columns={"VALUE_EUR": "TOTAL_VALUE_EUR", "q": "TOTAL_QUANTITY"})</w:t>
      </w:r>
    </w:p>
    <w:p w:rsidR="000B506C" w:rsidRPr="000B506C" w:rsidRDefault="000B506C" w:rsidP="000B506C">
      <w:pPr>
        <w:spacing w:after="0" w:line="240" w:lineRule="auto"/>
        <w:ind w:left="2160"/>
        <w:rPr>
          <w:sz w:val="20"/>
        </w:rPr>
      </w:pPr>
      <w:r w:rsidRPr="000B506C">
        <w:rPr>
          <w:sz w:val="20"/>
        </w:rPr>
        <w:t xml:space="preserve">    )</w:t>
      </w:r>
    </w:p>
    <w:p w:rsidR="008151BA" w:rsidRDefault="000B506C" w:rsidP="008151BA">
      <w:pPr>
        <w:spacing w:after="0" w:line="240" w:lineRule="auto"/>
      </w:pPr>
      <w:r>
        <w:t>After generating these two datasets, we merge them together, generate the weights both for value and quantity, and combine them, allowing us to replace the trade relations with the CN code of year t-1. To ease later on the process of replacing the CN code of year t-1, we generate a variable with the code we a</w:t>
      </w:r>
      <w:r w:rsidR="00191D8F">
        <w:t>re</w:t>
      </w:r>
      <w:r>
        <w:t xml:space="preserve"> splitting from. </w:t>
      </w:r>
    </w:p>
    <w:p w:rsidR="008151BA" w:rsidRPr="003B2170" w:rsidRDefault="008151BA" w:rsidP="008151BA">
      <w:pPr>
        <w:spacing w:after="0" w:line="240" w:lineRule="auto"/>
      </w:pPr>
    </w:p>
    <w:p w:rsidR="003B2170" w:rsidRDefault="003B2170" w:rsidP="001637F2">
      <w:r>
        <w:rPr>
          <w:noProof/>
        </w:rPr>
        <w:drawing>
          <wp:inline distT="0" distB="0" distL="0" distR="0" wp14:anchorId="75BFB412" wp14:editId="0E55C4F7">
            <wp:extent cx="5943600" cy="3727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7450"/>
                    </a:xfrm>
                    <a:prstGeom prst="rect">
                      <a:avLst/>
                    </a:prstGeom>
                  </pic:spPr>
                </pic:pic>
              </a:graphicData>
            </a:graphic>
          </wp:inline>
        </w:drawing>
      </w:r>
    </w:p>
    <w:p w:rsidR="000B506C" w:rsidRDefault="000B506C" w:rsidP="000B506C">
      <w:pPr>
        <w:pStyle w:val="Heading4"/>
      </w:pPr>
      <w:r>
        <w:lastRenderedPageBreak/>
        <w:t>Splitting Product Codes</w:t>
      </w:r>
    </w:p>
    <w:p w:rsidR="000B506C" w:rsidRDefault="000B506C" w:rsidP="000B506C">
      <w:r>
        <w:t xml:space="preserve">This stage of the splitting is achieved using the function </w:t>
      </w:r>
      <w:proofErr w:type="spellStart"/>
      <w:r>
        <w:rPr>
          <w:b/>
        </w:rPr>
        <w:t>split_product_codes</w:t>
      </w:r>
      <w:proofErr w:type="spellEnd"/>
      <w:r>
        <w:t>. The function takes the following inputs:</w:t>
      </w:r>
    </w:p>
    <w:p w:rsidR="000B506C" w:rsidRDefault="000B506C" w:rsidP="000B506C">
      <w:pPr>
        <w:pStyle w:val="ListParagraph"/>
        <w:numPr>
          <w:ilvl w:val="0"/>
          <w:numId w:val="8"/>
        </w:numPr>
      </w:pPr>
      <w:proofErr w:type="spellStart"/>
      <w:proofErr w:type="gramStart"/>
      <w:r w:rsidRPr="00191D8F">
        <w:rPr>
          <w:b/>
        </w:rPr>
        <w:t>df</w:t>
      </w:r>
      <w:proofErr w:type="spellEnd"/>
      <w:proofErr w:type="gramEnd"/>
      <w:r w:rsidRPr="00191D8F">
        <w:rPr>
          <w:b/>
        </w:rPr>
        <w:t>:</w:t>
      </w:r>
      <w:r>
        <w:t xml:space="preserve"> Is the </w:t>
      </w:r>
      <w:proofErr w:type="spellStart"/>
      <w:r>
        <w:t>dataframe</w:t>
      </w:r>
      <w:proofErr w:type="spellEnd"/>
      <w:r>
        <w:t xml:space="preserve"> for year t-1.</w:t>
      </w:r>
    </w:p>
    <w:p w:rsidR="000B506C" w:rsidRDefault="000B506C" w:rsidP="000B506C">
      <w:pPr>
        <w:pStyle w:val="ListParagraph"/>
        <w:numPr>
          <w:ilvl w:val="0"/>
          <w:numId w:val="8"/>
        </w:numPr>
      </w:pPr>
      <w:proofErr w:type="spellStart"/>
      <w:r w:rsidRPr="00191D8F">
        <w:rPr>
          <w:b/>
        </w:rPr>
        <w:t>codes_to_split</w:t>
      </w:r>
      <w:proofErr w:type="spellEnd"/>
      <w:r w:rsidRPr="00191D8F">
        <w:rPr>
          <w:b/>
        </w:rPr>
        <w:t>:</w:t>
      </w:r>
      <w:r w:rsidR="00191D8F">
        <w:t xml:space="preserve"> This is codes from which we will split. </w:t>
      </w:r>
    </w:p>
    <w:p w:rsidR="000B506C" w:rsidRPr="000B506C" w:rsidRDefault="000B506C" w:rsidP="000B506C">
      <w:pPr>
        <w:pStyle w:val="ListParagraph"/>
        <w:numPr>
          <w:ilvl w:val="0"/>
          <w:numId w:val="8"/>
        </w:numPr>
      </w:pPr>
      <w:proofErr w:type="spellStart"/>
      <w:r w:rsidRPr="00191D8F">
        <w:rPr>
          <w:b/>
        </w:rPr>
        <w:t>append_dat</w:t>
      </w:r>
      <w:proofErr w:type="spellEnd"/>
      <w:r w:rsidRPr="00191D8F">
        <w:rPr>
          <w:b/>
        </w:rPr>
        <w:t>:</w:t>
      </w:r>
      <w:r w:rsidR="00191D8F">
        <w:t xml:space="preserve"> This is the data we generated using </w:t>
      </w:r>
      <w:proofErr w:type="spellStart"/>
      <w:r w:rsidR="00191D8F">
        <w:rPr>
          <w:b/>
        </w:rPr>
        <w:t>gen_total_df_for_split</w:t>
      </w:r>
      <w:proofErr w:type="spellEnd"/>
      <w:r w:rsidR="00191D8F">
        <w:rPr>
          <w:b/>
        </w:rPr>
        <w:t>.</w:t>
      </w:r>
    </w:p>
    <w:p w:rsidR="000B506C" w:rsidRPr="000B506C" w:rsidRDefault="000B506C" w:rsidP="000B506C">
      <w:r>
        <w:rPr>
          <w:noProof/>
        </w:rPr>
        <w:drawing>
          <wp:inline distT="0" distB="0" distL="0" distR="0" wp14:anchorId="4FF79735" wp14:editId="074F7AF5">
            <wp:extent cx="5943600" cy="1157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7605"/>
                    </a:xfrm>
                    <a:prstGeom prst="rect">
                      <a:avLst/>
                    </a:prstGeom>
                  </pic:spPr>
                </pic:pic>
              </a:graphicData>
            </a:graphic>
          </wp:inline>
        </w:drawing>
      </w:r>
    </w:p>
    <w:p w:rsidR="00191D8F" w:rsidRDefault="00191D8F" w:rsidP="001637F2">
      <w:r>
        <w:t xml:space="preserve">In the first line we generate a </w:t>
      </w:r>
      <w:proofErr w:type="spellStart"/>
      <w:r>
        <w:t>dataframe</w:t>
      </w:r>
      <w:proofErr w:type="spellEnd"/>
      <w:r>
        <w:t xml:space="preserve"> that includes only the data with the CN code t-1 we will split from. The second line excludes precisely those lines. </w:t>
      </w:r>
    </w:p>
    <w:p w:rsidR="00191D8F" w:rsidRDefault="009A7662" w:rsidP="00597D99">
      <w:r>
        <w:t xml:space="preserve">We combine the </w:t>
      </w:r>
      <w:proofErr w:type="spellStart"/>
      <w:r>
        <w:t>dataframe</w:t>
      </w:r>
      <w:proofErr w:type="spellEnd"/>
      <w:r>
        <w:t xml:space="preserve"> with exclusive the CN code that need to be split in t-1, as well as the weights we generated previously.</w:t>
      </w:r>
    </w:p>
    <w:p w:rsidR="009A7662" w:rsidRDefault="009A7662" w:rsidP="009A7662">
      <w:pPr>
        <w:ind w:left="1440" w:right="720" w:hanging="720"/>
        <w:rPr>
          <w:sz w:val="20"/>
        </w:rPr>
      </w:pPr>
      <w:r w:rsidRPr="00191D8F">
        <w:rPr>
          <w:sz w:val="20"/>
        </w:rPr>
        <w:t xml:space="preserve">res = </w:t>
      </w:r>
      <w:proofErr w:type="spellStart"/>
      <w:r w:rsidRPr="00191D8F">
        <w:rPr>
          <w:sz w:val="20"/>
        </w:rPr>
        <w:t>pd.merge</w:t>
      </w:r>
      <w:proofErr w:type="spellEnd"/>
      <w:r w:rsidRPr="00191D8F">
        <w:rPr>
          <w:sz w:val="20"/>
        </w:rPr>
        <w:t>(</w:t>
      </w:r>
      <w:proofErr w:type="spellStart"/>
      <w:r w:rsidRPr="00191D8F">
        <w:rPr>
          <w:sz w:val="20"/>
        </w:rPr>
        <w:t>new_df</w:t>
      </w:r>
      <w:proofErr w:type="spellEnd"/>
      <w:r w:rsidRPr="00191D8F">
        <w:rPr>
          <w:sz w:val="20"/>
        </w:rPr>
        <w:t xml:space="preserve">, </w:t>
      </w:r>
      <w:proofErr w:type="spellStart"/>
      <w:r w:rsidRPr="00191D8F">
        <w:rPr>
          <w:sz w:val="20"/>
        </w:rPr>
        <w:t>append_dat</w:t>
      </w:r>
      <w:proofErr w:type="spellEnd"/>
      <w:r w:rsidRPr="00191D8F">
        <w:rPr>
          <w:sz w:val="20"/>
        </w:rPr>
        <w:t xml:space="preserve">, </w:t>
      </w:r>
      <w:proofErr w:type="spellStart"/>
      <w:r w:rsidRPr="00191D8F">
        <w:rPr>
          <w:sz w:val="20"/>
        </w:rPr>
        <w:t>left_on</w:t>
      </w:r>
      <w:proofErr w:type="spellEnd"/>
      <w:r w:rsidRPr="00191D8F">
        <w:rPr>
          <w:sz w:val="20"/>
        </w:rPr>
        <w:t xml:space="preserve">=['REPORTER', 'PARTNER', 'TRADE_TYPE', 'FLOW','STAT_PROCEDURE',"PRODUCT_NC"], </w:t>
      </w:r>
      <w:proofErr w:type="spellStart"/>
      <w:r w:rsidRPr="00191D8F">
        <w:rPr>
          <w:sz w:val="20"/>
        </w:rPr>
        <w:t>right_on</w:t>
      </w:r>
      <w:proofErr w:type="spellEnd"/>
      <w:r w:rsidRPr="00191D8F">
        <w:rPr>
          <w:sz w:val="20"/>
        </w:rPr>
        <w:t>=['REPORTER', 'PARTNER', 'TRADE_TYPE', 'FLOW', 'STAT_PROCEDURE',"</w:t>
      </w:r>
      <w:proofErr w:type="spellStart"/>
      <w:r w:rsidRPr="00191D8F">
        <w:rPr>
          <w:sz w:val="20"/>
        </w:rPr>
        <w:t>PRODUCT_NC_from</w:t>
      </w:r>
      <w:proofErr w:type="spellEnd"/>
      <w:r w:rsidRPr="00191D8F">
        <w:rPr>
          <w:sz w:val="20"/>
        </w:rPr>
        <w:t>"], how='inner')</w:t>
      </w:r>
    </w:p>
    <w:p w:rsidR="009A7662" w:rsidRDefault="009A7662" w:rsidP="009A7662">
      <w:r>
        <w:t>After this, we reweight the quantities and values for each CN code, and generate the Unit Value using the unweighted quantities and values.</w:t>
      </w:r>
      <w:r w:rsidR="007E0930">
        <w:t xml:space="preserve"> The mean of the Unit Value for the whole year t-1 is the generated, and applied unanimously on all split codes. Finally, we merge the Unit Value Means we generated, the weighted quantities and values, and select only those as relevant information for our next steps of the COMEXT script. </w:t>
      </w:r>
      <w:r>
        <w:t xml:space="preserve"> </w:t>
      </w:r>
    </w:p>
    <w:p w:rsidR="009A7662" w:rsidRPr="00191D8F" w:rsidRDefault="009A7662" w:rsidP="00597D99">
      <w:bookmarkStart w:id="0" w:name="_GoBack"/>
      <w:bookmarkEnd w:id="0"/>
    </w:p>
    <w:p w:rsidR="003B2170" w:rsidRDefault="008151BA" w:rsidP="008151BA">
      <w:pPr>
        <w:pStyle w:val="Heading3"/>
      </w:pPr>
      <w:r>
        <w:t>Merge-Split</w:t>
      </w:r>
    </w:p>
    <w:p w:rsidR="008151BA" w:rsidRPr="008151BA" w:rsidRDefault="008151BA" w:rsidP="008151BA"/>
    <w:p w:rsidR="008151BA" w:rsidRPr="008151BA" w:rsidRDefault="008151BA" w:rsidP="008151BA">
      <w:pPr>
        <w:pStyle w:val="Heading2"/>
      </w:pPr>
      <w:r>
        <w:t>Running the Script</w:t>
      </w:r>
    </w:p>
    <w:p w:rsidR="003A15A6" w:rsidRDefault="003A15A6" w:rsidP="003A15A6">
      <w:pPr>
        <w:pStyle w:val="Heading1"/>
      </w:pPr>
      <w:r>
        <w:t>Script 2: Determining Outliers</w:t>
      </w:r>
    </w:p>
    <w:p w:rsidR="003A15A6" w:rsidRDefault="003A15A6" w:rsidP="003A15A6"/>
    <w:p w:rsidR="003A15A6" w:rsidRPr="003A15A6" w:rsidRDefault="003A15A6" w:rsidP="003A15A6">
      <w:pPr>
        <w:pStyle w:val="Heading1"/>
      </w:pPr>
      <w:r>
        <w:t>Script 3: Generating Unit Value Index and Volume Index</w:t>
      </w:r>
    </w:p>
    <w:p w:rsidR="000A3D47" w:rsidRPr="000A3D47" w:rsidRDefault="000A3D47" w:rsidP="000A3D47"/>
    <w:sectPr w:rsidR="000A3D47" w:rsidRPr="000A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6781"/>
    <w:multiLevelType w:val="hybridMultilevel"/>
    <w:tmpl w:val="4188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12BC9"/>
    <w:multiLevelType w:val="hybridMultilevel"/>
    <w:tmpl w:val="D16A8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C43C2"/>
    <w:multiLevelType w:val="hybridMultilevel"/>
    <w:tmpl w:val="545CC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572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6941C9E"/>
    <w:multiLevelType w:val="hybridMultilevel"/>
    <w:tmpl w:val="0504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21E11"/>
    <w:multiLevelType w:val="hybridMultilevel"/>
    <w:tmpl w:val="59BE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F14AD"/>
    <w:multiLevelType w:val="hybridMultilevel"/>
    <w:tmpl w:val="C8FC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04D9D"/>
    <w:multiLevelType w:val="hybridMultilevel"/>
    <w:tmpl w:val="8AEE6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0"/>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47"/>
    <w:rsid w:val="000A3D47"/>
    <w:rsid w:val="000B506C"/>
    <w:rsid w:val="001069DF"/>
    <w:rsid w:val="001278BF"/>
    <w:rsid w:val="001637F2"/>
    <w:rsid w:val="00191D8F"/>
    <w:rsid w:val="001A2E38"/>
    <w:rsid w:val="001F2FD4"/>
    <w:rsid w:val="002D25E4"/>
    <w:rsid w:val="003532ED"/>
    <w:rsid w:val="003A15A6"/>
    <w:rsid w:val="003B2170"/>
    <w:rsid w:val="003E100A"/>
    <w:rsid w:val="003E2117"/>
    <w:rsid w:val="00430085"/>
    <w:rsid w:val="004C485C"/>
    <w:rsid w:val="00597D99"/>
    <w:rsid w:val="005A39C1"/>
    <w:rsid w:val="006140B4"/>
    <w:rsid w:val="006E14DA"/>
    <w:rsid w:val="00735ECC"/>
    <w:rsid w:val="007E0930"/>
    <w:rsid w:val="008151BA"/>
    <w:rsid w:val="008B3F10"/>
    <w:rsid w:val="008D4C4E"/>
    <w:rsid w:val="008F5913"/>
    <w:rsid w:val="009165DE"/>
    <w:rsid w:val="009A7662"/>
    <w:rsid w:val="009F6FD9"/>
    <w:rsid w:val="00A97B55"/>
    <w:rsid w:val="00AC21B2"/>
    <w:rsid w:val="00B34616"/>
    <w:rsid w:val="00DA3729"/>
    <w:rsid w:val="00DD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CEDF"/>
  <w15:chartTrackingRefBased/>
  <w15:docId w15:val="{BC6030BE-5883-4D75-AEB4-164DA555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00A"/>
    <w:rPr>
      <w:rFonts w:ascii="Arial" w:hAnsi="Arial"/>
      <w:sz w:val="24"/>
    </w:rPr>
  </w:style>
  <w:style w:type="paragraph" w:styleId="Heading1">
    <w:name w:val="heading 1"/>
    <w:basedOn w:val="Normal"/>
    <w:next w:val="Normal"/>
    <w:link w:val="Heading1Char"/>
    <w:uiPriority w:val="9"/>
    <w:qFormat/>
    <w:rsid w:val="003E100A"/>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F2FD4"/>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A15A6"/>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151BA"/>
    <w:pPr>
      <w:keepNext/>
      <w:keepLines/>
      <w:numPr>
        <w:ilvl w:val="3"/>
        <w:numId w:val="2"/>
      </w:numPr>
      <w:spacing w:before="40" w:after="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3A15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15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15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15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15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D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00A"/>
    <w:rPr>
      <w:rFonts w:ascii="Arial" w:eastAsiaTheme="majorEastAsia" w:hAnsi="Arial" w:cstheme="majorBidi"/>
      <w:b/>
      <w:color w:val="000000" w:themeColor="text1"/>
      <w:sz w:val="32"/>
      <w:szCs w:val="32"/>
    </w:rPr>
  </w:style>
  <w:style w:type="table" w:styleId="TableGrid">
    <w:name w:val="Table Grid"/>
    <w:basedOn w:val="TableNormal"/>
    <w:uiPriority w:val="39"/>
    <w:rsid w:val="00DD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00A"/>
    <w:pPr>
      <w:ind w:left="720"/>
      <w:contextualSpacing/>
    </w:pPr>
  </w:style>
  <w:style w:type="character" w:customStyle="1" w:styleId="Heading2Char">
    <w:name w:val="Heading 2 Char"/>
    <w:basedOn w:val="DefaultParagraphFont"/>
    <w:link w:val="Heading2"/>
    <w:uiPriority w:val="9"/>
    <w:rsid w:val="001F2FD4"/>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3A15A6"/>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8151BA"/>
    <w:rPr>
      <w:rFonts w:ascii="Arial" w:eastAsiaTheme="majorEastAsia" w:hAnsi="Arial" w:cstheme="majorBidi"/>
      <w:i/>
      <w:iCs/>
      <w:sz w:val="24"/>
      <w:u w:val="single"/>
    </w:rPr>
  </w:style>
  <w:style w:type="character" w:customStyle="1" w:styleId="Heading5Char">
    <w:name w:val="Heading 5 Char"/>
    <w:basedOn w:val="DefaultParagraphFont"/>
    <w:link w:val="Heading5"/>
    <w:uiPriority w:val="9"/>
    <w:semiHidden/>
    <w:rsid w:val="003A15A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15A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A15A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A15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15A6"/>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140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STABILE</dc:creator>
  <cp:keywords/>
  <dc:description/>
  <cp:lastModifiedBy>Theodor STABILE</cp:lastModifiedBy>
  <cp:revision>10</cp:revision>
  <dcterms:created xsi:type="dcterms:W3CDTF">2025-08-04T11:35:00Z</dcterms:created>
  <dcterms:modified xsi:type="dcterms:W3CDTF">2025-08-08T12:55:00Z</dcterms:modified>
</cp:coreProperties>
</file>