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13E2" w14:textId="02CFC2A6" w:rsidR="00CA1271" w:rsidRPr="00CA1271" w:rsidRDefault="00CA1271" w:rsidP="00CA1271">
      <w:pPr>
        <w:rPr>
          <w:rFonts w:ascii="Dharma Gothic E Regular" w:hAnsi="Dharma Gothic E Regular" w:cs="Times New Roman (Body CS)"/>
          <w:b/>
          <w:bCs/>
          <w:spacing w:val="20"/>
          <w:sz w:val="28"/>
          <w:szCs w:val="28"/>
        </w:rPr>
      </w:pPr>
      <w:r w:rsidRPr="00CA1271">
        <w:rPr>
          <w:rFonts w:ascii="Dharma Gothic E Bold" w:hAnsi="Dharma Gothic E Bold"/>
          <w:b/>
          <w:bCs/>
          <w:sz w:val="44"/>
          <w:szCs w:val="44"/>
        </w:rPr>
        <w:t>Trailblazer Mobile Engagement Platform Strategy</w:t>
      </w:r>
    </w:p>
    <w:p w14:paraId="4D438086" w14:textId="77777777" w:rsidR="00CA1271" w:rsidRPr="00CA1271" w:rsidRDefault="00CA1271" w:rsidP="00CA1271">
      <w:pPr>
        <w:ind w:left="72"/>
        <w:rPr>
          <w:rFonts w:ascii="ITC Clearface Std" w:hAnsi="ITC Clearface Std"/>
        </w:rPr>
      </w:pPr>
    </w:p>
    <w:p w14:paraId="31A660BA" w14:textId="77777777" w:rsidR="00CA1271" w:rsidRPr="00CA1271" w:rsidRDefault="00CA1271" w:rsidP="00CA1271">
      <w:pPr>
        <w:ind w:left="72"/>
        <w:rPr>
          <w:rFonts w:ascii="ITC Clearface Std" w:hAnsi="ITC Clearface Std"/>
        </w:rPr>
      </w:pPr>
      <w:r w:rsidRPr="00CA1271">
        <w:rPr>
          <w:rFonts w:ascii="ITC Clearface Std" w:hAnsi="ITC Clearface Std"/>
          <w:b/>
          <w:bCs/>
        </w:rPr>
        <w:t>Overview</w:t>
      </w:r>
    </w:p>
    <w:p w14:paraId="56D99450" w14:textId="77777777" w:rsidR="00CA1271" w:rsidRPr="00CA1271" w:rsidRDefault="00CA1271" w:rsidP="00CA1271">
      <w:pPr>
        <w:ind w:left="72"/>
        <w:rPr>
          <w:rFonts w:ascii="ITC Clearface Std" w:hAnsi="ITC Clearface Std"/>
        </w:rPr>
      </w:pPr>
    </w:p>
    <w:p w14:paraId="741BAB9C" w14:textId="77777777" w:rsidR="00CA1271" w:rsidRPr="00CA1271" w:rsidRDefault="00CA1271" w:rsidP="00CA1271">
      <w:pPr>
        <w:ind w:left="72"/>
        <w:rPr>
          <w:rFonts w:ascii="ITC Clearface Std" w:hAnsi="ITC Clearface Std"/>
        </w:rPr>
      </w:pPr>
      <w:r w:rsidRPr="00CA1271">
        <w:rPr>
          <w:rFonts w:ascii="ITC Clearface Std" w:hAnsi="ITC Clearface Std"/>
        </w:rPr>
        <w:t>The Trailblazer mobile engagement platform is the centerpiece of an ambitious effort to transform the visitor experience at the Theodore Roosevelt Presidential Library (TRPL). Designed to be much more than a one-time visit, Trailblazer creates an ongoing relationship between the visitor and the world of Theodore Roosevelt. By combining advanced AI, wearable technology, and personalized digital engagement, it bridges the gap between the past and the future, offering visitors a personalized, immersive experience.</w:t>
      </w:r>
    </w:p>
    <w:p w14:paraId="649364C0" w14:textId="77777777" w:rsidR="00CA1271" w:rsidRPr="00CA1271" w:rsidRDefault="00CA1271" w:rsidP="00CA1271">
      <w:pPr>
        <w:ind w:left="72"/>
        <w:rPr>
          <w:rFonts w:ascii="ITC Clearface Std" w:hAnsi="ITC Clearface Std"/>
        </w:rPr>
      </w:pPr>
    </w:p>
    <w:p w14:paraId="058CF4F1" w14:textId="77777777" w:rsidR="00CA1271" w:rsidRPr="00CA1271" w:rsidRDefault="00CA1271" w:rsidP="00CA1271">
      <w:pPr>
        <w:ind w:left="72"/>
        <w:rPr>
          <w:rFonts w:ascii="ITC Clearface Std" w:hAnsi="ITC Clearface Std"/>
        </w:rPr>
      </w:pPr>
      <w:r w:rsidRPr="00CA1271">
        <w:rPr>
          <w:rFonts w:ascii="ITC Clearface Std" w:hAnsi="ITC Clearface Std"/>
        </w:rPr>
        <w:t>Trailblazer is composed of three interlinked components:</w:t>
      </w:r>
    </w:p>
    <w:p w14:paraId="0B9D7734" w14:textId="77777777" w:rsidR="00CA1271" w:rsidRPr="00CA1271" w:rsidRDefault="00CA1271" w:rsidP="00CA1271">
      <w:pPr>
        <w:ind w:left="72"/>
        <w:rPr>
          <w:rFonts w:ascii="ITC Clearface Std" w:hAnsi="ITC Clearface Std"/>
        </w:rPr>
      </w:pPr>
    </w:p>
    <w:p w14:paraId="32F2BB77" w14:textId="29F78DCC" w:rsidR="00CA1271" w:rsidRPr="00CA1271" w:rsidRDefault="00CA1271" w:rsidP="00CA1271">
      <w:pPr>
        <w:pStyle w:val="ListParagraph"/>
        <w:numPr>
          <w:ilvl w:val="0"/>
          <w:numId w:val="4"/>
        </w:numPr>
        <w:rPr>
          <w:rFonts w:ascii="ITC Clearface Std" w:hAnsi="ITC Clearface Std"/>
        </w:rPr>
      </w:pPr>
      <w:r w:rsidRPr="00CA1271">
        <w:rPr>
          <w:rFonts w:ascii="ITC Clearface Std" w:hAnsi="ITC Clearface Std"/>
          <w:b/>
          <w:bCs/>
        </w:rPr>
        <w:t>Physical Wearable Device</w:t>
      </w:r>
      <w:r w:rsidRPr="00CA1271">
        <w:rPr>
          <w:rFonts w:ascii="ITC Clearface Std" w:hAnsi="ITC Clearface Std"/>
        </w:rPr>
        <w:t xml:space="preserve"> – A tool that allows users to interact with exhibits in a seamless, integrated way.</w:t>
      </w:r>
    </w:p>
    <w:p w14:paraId="250E9933" w14:textId="7C800B73" w:rsidR="00CA1271" w:rsidRPr="00CA1271" w:rsidRDefault="00CA1271" w:rsidP="00CA1271">
      <w:pPr>
        <w:pStyle w:val="ListParagraph"/>
        <w:numPr>
          <w:ilvl w:val="0"/>
          <w:numId w:val="4"/>
        </w:numPr>
        <w:rPr>
          <w:rFonts w:ascii="ITC Clearface Std" w:hAnsi="ITC Clearface Std"/>
        </w:rPr>
      </w:pPr>
      <w:r w:rsidRPr="00CA1271">
        <w:rPr>
          <w:rFonts w:ascii="ITC Clearface Std" w:hAnsi="ITC Clearface Std"/>
          <w:b/>
          <w:bCs/>
        </w:rPr>
        <w:t>Mobile Web Application</w:t>
      </w:r>
      <w:r w:rsidRPr="00CA1271">
        <w:rPr>
          <w:rFonts w:ascii="ITC Clearface Std" w:hAnsi="ITC Clearface Std"/>
        </w:rPr>
        <w:t xml:space="preserve"> – The heart of the visitor’s experience, guiding their journey through the library.</w:t>
      </w:r>
    </w:p>
    <w:p w14:paraId="3C18129E" w14:textId="58D73E5A" w:rsidR="00CA1271" w:rsidRPr="00CA1271" w:rsidRDefault="00CA1271" w:rsidP="00CA1271">
      <w:pPr>
        <w:pStyle w:val="ListParagraph"/>
        <w:numPr>
          <w:ilvl w:val="0"/>
          <w:numId w:val="4"/>
        </w:numPr>
        <w:rPr>
          <w:rFonts w:ascii="ITC Clearface Std" w:hAnsi="ITC Clearface Std"/>
        </w:rPr>
      </w:pPr>
      <w:r w:rsidRPr="00CA1271">
        <w:rPr>
          <w:rFonts w:ascii="ITC Clearface Std" w:hAnsi="ITC Clearface Std"/>
          <w:b/>
          <w:bCs/>
        </w:rPr>
        <w:t>Push Messaging through SMS and Email</w:t>
      </w:r>
      <w:r w:rsidRPr="00CA1271">
        <w:rPr>
          <w:rFonts w:ascii="ITC Clearface Std" w:hAnsi="ITC Clearface Std"/>
        </w:rPr>
        <w:t xml:space="preserve"> – The connective tissue between phases, providing updates, reminders, and personalized content before, during, and after the visit.</w:t>
      </w:r>
    </w:p>
    <w:p w14:paraId="028F101E" w14:textId="77777777" w:rsidR="00CA1271" w:rsidRPr="00CA1271" w:rsidRDefault="00CA1271" w:rsidP="00CA1271">
      <w:pPr>
        <w:ind w:left="72"/>
        <w:rPr>
          <w:rFonts w:ascii="ITC Clearface Std" w:hAnsi="ITC Clearface Std"/>
        </w:rPr>
      </w:pPr>
    </w:p>
    <w:p w14:paraId="456A04C6" w14:textId="77777777" w:rsidR="00CA1271" w:rsidRPr="00CA1271" w:rsidRDefault="00CA1271" w:rsidP="00CA1271">
      <w:pPr>
        <w:ind w:left="72"/>
        <w:rPr>
          <w:rFonts w:ascii="ITC Clearface Std" w:hAnsi="ITC Clearface Std"/>
        </w:rPr>
      </w:pPr>
      <w:r w:rsidRPr="00CA1271">
        <w:rPr>
          <w:rFonts w:ascii="ITC Clearface Std" w:hAnsi="ITC Clearface Std"/>
          <w:b/>
          <w:bCs/>
        </w:rPr>
        <w:t>Objectives</w:t>
      </w:r>
    </w:p>
    <w:p w14:paraId="0F45EA6A" w14:textId="77777777" w:rsidR="00CA1271" w:rsidRPr="00CA1271" w:rsidRDefault="00CA1271" w:rsidP="00CA1271">
      <w:pPr>
        <w:ind w:left="72"/>
        <w:rPr>
          <w:rFonts w:ascii="ITC Clearface Std" w:hAnsi="ITC Clearface Std"/>
        </w:rPr>
      </w:pPr>
    </w:p>
    <w:p w14:paraId="083E9DC2" w14:textId="77777777" w:rsidR="00CA1271" w:rsidRPr="00CA1271" w:rsidRDefault="00CA1271" w:rsidP="00CA1271">
      <w:pPr>
        <w:ind w:left="72"/>
        <w:rPr>
          <w:rFonts w:ascii="ITC Clearface Std" w:hAnsi="ITC Clearface Std"/>
        </w:rPr>
      </w:pPr>
      <w:r w:rsidRPr="00CA1271">
        <w:rPr>
          <w:rFonts w:ascii="ITC Clearface Std" w:hAnsi="ITC Clearface Std"/>
        </w:rPr>
        <w:t>The overarching goals of Trailblazer are to:</w:t>
      </w:r>
    </w:p>
    <w:p w14:paraId="6536C642" w14:textId="77777777" w:rsidR="00CA1271" w:rsidRPr="00CA1271" w:rsidRDefault="00CA1271" w:rsidP="00CA1271">
      <w:pPr>
        <w:ind w:left="72"/>
        <w:rPr>
          <w:rFonts w:ascii="ITC Clearface Std" w:hAnsi="ITC Clearface Std"/>
        </w:rPr>
      </w:pPr>
    </w:p>
    <w:p w14:paraId="0160C752" w14:textId="24150669"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t>Create a seamless visitor experience</w:t>
      </w:r>
      <w:r w:rsidRPr="00CA1271">
        <w:rPr>
          <w:rFonts w:ascii="ITC Clearface Std" w:hAnsi="ITC Clearface Std"/>
        </w:rPr>
        <w:t xml:space="preserve"> that engages users before, during, and after their visit.</w:t>
      </w:r>
    </w:p>
    <w:p w14:paraId="78CB3322" w14:textId="1601A929"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t>Leverage AI to provide tailored, in-depth content</w:t>
      </w:r>
      <w:r w:rsidRPr="00CA1271">
        <w:rPr>
          <w:rFonts w:ascii="ITC Clearface Std" w:hAnsi="ITC Clearface Std"/>
        </w:rPr>
        <w:t xml:space="preserve"> related to Theodore Roosevelt’s life and legacy.</w:t>
      </w:r>
    </w:p>
    <w:p w14:paraId="26758ED9" w14:textId="02EC1E96"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t>Encourage learning and exploration</w:t>
      </w:r>
      <w:r w:rsidRPr="00CA1271">
        <w:rPr>
          <w:rFonts w:ascii="ITC Clearface Std" w:hAnsi="ITC Clearface Std"/>
        </w:rPr>
        <w:t xml:space="preserve"> during the visit, prompting deeper engagement with TR’s history and exhibits.</w:t>
      </w:r>
    </w:p>
    <w:p w14:paraId="06F5E4A4" w14:textId="7EA21DA2"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t>Foster long-term engagement</w:t>
      </w:r>
      <w:r w:rsidRPr="00CA1271">
        <w:rPr>
          <w:rFonts w:ascii="ITC Clearface Std" w:hAnsi="ITC Clearface Std"/>
        </w:rPr>
        <w:t xml:space="preserve"> after the visit by providing opportunities for visitors to apply TR’s values of leadership, conservation, and citizenship in their own lives.</w:t>
      </w:r>
    </w:p>
    <w:p w14:paraId="225117D6" w14:textId="77777777" w:rsidR="00CA1271" w:rsidRPr="00CA1271" w:rsidRDefault="00CA1271" w:rsidP="00CA1271">
      <w:pPr>
        <w:ind w:left="72"/>
        <w:rPr>
          <w:rFonts w:ascii="ITC Clearface Std" w:hAnsi="ITC Clearface Std"/>
        </w:rPr>
      </w:pPr>
    </w:p>
    <w:p w14:paraId="1C0C1F52" w14:textId="77777777" w:rsidR="00CA1271" w:rsidRPr="00CA1271" w:rsidRDefault="00CA1271" w:rsidP="00CA1271">
      <w:pPr>
        <w:ind w:left="72"/>
        <w:rPr>
          <w:rFonts w:ascii="ITC Clearface Std" w:hAnsi="ITC Clearface Std"/>
        </w:rPr>
      </w:pPr>
      <w:r w:rsidRPr="00CA1271">
        <w:rPr>
          <w:rFonts w:ascii="ITC Clearface Std" w:hAnsi="ITC Clearface Std"/>
          <w:b/>
          <w:bCs/>
        </w:rPr>
        <w:t>Pre-Visit Strategy</w:t>
      </w:r>
    </w:p>
    <w:p w14:paraId="181A5792" w14:textId="77777777" w:rsidR="00CA1271" w:rsidRPr="00CA1271" w:rsidRDefault="00CA1271" w:rsidP="00CA1271">
      <w:pPr>
        <w:ind w:left="72"/>
        <w:rPr>
          <w:rFonts w:ascii="ITC Clearface Std" w:hAnsi="ITC Clearface Std"/>
        </w:rPr>
      </w:pPr>
    </w:p>
    <w:p w14:paraId="459E3A28" w14:textId="77777777" w:rsidR="00CA1271" w:rsidRPr="00CA1271" w:rsidRDefault="00CA1271" w:rsidP="00CA1271">
      <w:pPr>
        <w:ind w:left="72"/>
        <w:rPr>
          <w:rFonts w:ascii="ITC Clearface Std" w:hAnsi="ITC Clearface Std"/>
        </w:rPr>
      </w:pPr>
      <w:r w:rsidRPr="00CA1271">
        <w:rPr>
          <w:rFonts w:ascii="ITC Clearface Std" w:hAnsi="ITC Clearface Std"/>
          <w:b/>
          <w:bCs/>
        </w:rPr>
        <w:t>Objective:</w:t>
      </w:r>
      <w:r w:rsidRPr="00CA1271">
        <w:rPr>
          <w:rFonts w:ascii="ITC Clearface Std" w:hAnsi="ITC Clearface Std"/>
        </w:rPr>
        <w:t xml:space="preserve"> Establish an early connection with visitors, preparing them for their upcoming visit while setting the stage for a rich, immersive experience.</w:t>
      </w:r>
    </w:p>
    <w:p w14:paraId="6229DA42" w14:textId="77777777" w:rsidR="00CA1271" w:rsidRPr="00CA1271" w:rsidRDefault="00CA1271" w:rsidP="00CA1271">
      <w:pPr>
        <w:ind w:left="72"/>
        <w:rPr>
          <w:rFonts w:ascii="ITC Clearface Std" w:hAnsi="ITC Clearface Std"/>
        </w:rPr>
      </w:pPr>
    </w:p>
    <w:p w14:paraId="7AA70BFC" w14:textId="77777777" w:rsidR="00CA1271" w:rsidRPr="00CA1271" w:rsidRDefault="00CA1271" w:rsidP="00CA1271">
      <w:pPr>
        <w:ind w:left="72"/>
        <w:rPr>
          <w:rFonts w:ascii="ITC Clearface Std" w:hAnsi="ITC Clearface Std"/>
        </w:rPr>
      </w:pPr>
      <w:r w:rsidRPr="00CA1271">
        <w:rPr>
          <w:rFonts w:ascii="ITC Clearface Std" w:hAnsi="ITC Clearface Std"/>
        </w:rPr>
        <w:t>Before stepping foot in the Theodore Roosevelt Presidential Library, Trailblazer begins working to engage visitors. This stage is crucial for preparing visitors for what they will encounter, offering a sense of anticipation, and ensuring that their visit is as seamless as possible.</w:t>
      </w:r>
    </w:p>
    <w:p w14:paraId="7583C5F8" w14:textId="77777777" w:rsidR="00CA1271" w:rsidRPr="00CA1271" w:rsidRDefault="00CA1271" w:rsidP="00CA1271">
      <w:pPr>
        <w:ind w:left="72"/>
        <w:rPr>
          <w:rFonts w:ascii="ITC Clearface Std" w:hAnsi="ITC Clearface Std"/>
        </w:rPr>
      </w:pPr>
    </w:p>
    <w:p w14:paraId="5B4EABDC" w14:textId="77777777" w:rsidR="00CA1271" w:rsidRPr="00CA1271" w:rsidRDefault="00CA1271" w:rsidP="00CA1271">
      <w:pPr>
        <w:ind w:left="72"/>
        <w:rPr>
          <w:rFonts w:ascii="ITC Clearface Std" w:hAnsi="ITC Clearface Std"/>
        </w:rPr>
      </w:pPr>
      <w:r w:rsidRPr="00CA1271">
        <w:rPr>
          <w:rFonts w:ascii="ITC Clearface Std" w:hAnsi="ITC Clearface Std"/>
          <w:b/>
          <w:bCs/>
        </w:rPr>
        <w:t>Tactics:</w:t>
      </w:r>
    </w:p>
    <w:p w14:paraId="7423FEFF" w14:textId="77777777" w:rsidR="00CA1271" w:rsidRPr="00CA1271" w:rsidRDefault="00CA1271" w:rsidP="00CA1271">
      <w:pPr>
        <w:ind w:left="72"/>
        <w:rPr>
          <w:rFonts w:ascii="ITC Clearface Std" w:hAnsi="ITC Clearface Std"/>
        </w:rPr>
      </w:pPr>
    </w:p>
    <w:p w14:paraId="23FA61F1" w14:textId="117F82D7"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t>Email/SMS Push Notifications</w:t>
      </w:r>
      <w:r w:rsidRPr="00CA1271">
        <w:rPr>
          <w:rFonts w:ascii="ITC Clearface Std" w:hAnsi="ITC Clearface Std"/>
        </w:rPr>
        <w:t>: Trailblazer sends reminders and useful information to visitors a few days before their visit. These communications may include:</w:t>
      </w:r>
    </w:p>
    <w:p w14:paraId="578C2434" w14:textId="0FA9BD8A"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Accommodation suggestions, tailored to individual preferences or budgets.</w:t>
      </w:r>
    </w:p>
    <w:p w14:paraId="3655CDEF" w14:textId="1F6A276A"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Driving directions and parking tips, making sure visitors arrive stress-free.</w:t>
      </w:r>
    </w:p>
    <w:p w14:paraId="14CA2B02" w14:textId="71A50001"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Details on special activities or events that coincide with their visit, enhancing the experience.</w:t>
      </w:r>
    </w:p>
    <w:p w14:paraId="2AE0B5C2" w14:textId="294526EB"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Reminders to pre-register wearable devices, ensuring smooth interactions with exhibits.</w:t>
      </w:r>
    </w:p>
    <w:p w14:paraId="09A998A4" w14:textId="366FC639"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t>Mobile App Introduction</w:t>
      </w:r>
      <w:r w:rsidRPr="00CA1271">
        <w:rPr>
          <w:rFonts w:ascii="ITC Clearface Std" w:hAnsi="ITC Clearface Std"/>
        </w:rPr>
        <w:t>: Encouraging early exploration of the mobile app is key. By engaging with the app before the visit, users can familiarize themselves with TR’s story and highlights of the library, preparing them to dive deeper during their visit.</w:t>
      </w:r>
    </w:p>
    <w:p w14:paraId="4A5171CB" w14:textId="341BABA2"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t>Planning Tools</w:t>
      </w:r>
      <w:r w:rsidRPr="00CA1271">
        <w:rPr>
          <w:rFonts w:ascii="ITC Clearface Std" w:hAnsi="ITC Clearface Std"/>
        </w:rPr>
        <w:t>: Pre-visit SMS reminders also help visitors plan their day, offering suggested itineraries, tips for maximizing their time, and even pre-loading challenges that visitors can look forward to completing when they arrive.</w:t>
      </w:r>
    </w:p>
    <w:p w14:paraId="318744A6" w14:textId="77777777" w:rsidR="00CA1271" w:rsidRPr="00CA1271" w:rsidRDefault="00CA1271" w:rsidP="00CA1271">
      <w:pPr>
        <w:ind w:left="72"/>
        <w:rPr>
          <w:rFonts w:ascii="ITC Clearface Std" w:hAnsi="ITC Clearface Std"/>
        </w:rPr>
      </w:pPr>
    </w:p>
    <w:p w14:paraId="2D616E38" w14:textId="77777777" w:rsidR="00CA1271" w:rsidRPr="00CA1271" w:rsidRDefault="00CA1271" w:rsidP="00CA1271">
      <w:pPr>
        <w:ind w:left="72"/>
        <w:rPr>
          <w:rFonts w:ascii="ITC Clearface Std" w:hAnsi="ITC Clearface Std"/>
        </w:rPr>
      </w:pPr>
      <w:r w:rsidRPr="00CA1271">
        <w:rPr>
          <w:rFonts w:ascii="ITC Clearface Std" w:hAnsi="ITC Clearface Std"/>
        </w:rPr>
        <w:t>By preparing visitors in advance, Trailblazer enhances their overall experience and reduces potential friction points, ensuring their visit goes smoothly from start to finish.</w:t>
      </w:r>
    </w:p>
    <w:p w14:paraId="0DCE32FD" w14:textId="77777777" w:rsidR="00CA1271" w:rsidRPr="00CA1271" w:rsidRDefault="00CA1271" w:rsidP="00CA1271">
      <w:pPr>
        <w:ind w:left="72"/>
        <w:rPr>
          <w:rFonts w:ascii="ITC Clearface Std" w:hAnsi="ITC Clearface Std"/>
        </w:rPr>
      </w:pPr>
    </w:p>
    <w:p w14:paraId="3A86C2D1" w14:textId="77777777" w:rsidR="00CA1271" w:rsidRPr="00CA1271" w:rsidRDefault="00CA1271" w:rsidP="00CA1271">
      <w:pPr>
        <w:ind w:left="72"/>
        <w:rPr>
          <w:rFonts w:ascii="ITC Clearface Std" w:hAnsi="ITC Clearface Std"/>
        </w:rPr>
      </w:pPr>
      <w:r w:rsidRPr="00CA1271">
        <w:rPr>
          <w:rFonts w:ascii="ITC Clearface Std" w:hAnsi="ITC Clearface Std"/>
          <w:b/>
          <w:bCs/>
        </w:rPr>
        <w:t>During-Visit Strategy</w:t>
      </w:r>
    </w:p>
    <w:p w14:paraId="5EEC9A86" w14:textId="77777777" w:rsidR="00CA1271" w:rsidRPr="00CA1271" w:rsidRDefault="00CA1271" w:rsidP="00CA1271">
      <w:pPr>
        <w:ind w:left="72"/>
        <w:rPr>
          <w:rFonts w:ascii="ITC Clearface Std" w:hAnsi="ITC Clearface Std"/>
        </w:rPr>
      </w:pPr>
    </w:p>
    <w:p w14:paraId="35F0F546" w14:textId="77777777" w:rsidR="00CA1271" w:rsidRPr="00CA1271" w:rsidRDefault="00CA1271" w:rsidP="00CA1271">
      <w:pPr>
        <w:ind w:left="72"/>
        <w:rPr>
          <w:rFonts w:ascii="ITC Clearface Std" w:hAnsi="ITC Clearface Std"/>
        </w:rPr>
      </w:pPr>
      <w:r w:rsidRPr="00CA1271">
        <w:rPr>
          <w:rFonts w:ascii="ITC Clearface Std" w:hAnsi="ITC Clearface Std"/>
          <w:b/>
          <w:bCs/>
        </w:rPr>
        <w:t>Objective:</w:t>
      </w:r>
      <w:r w:rsidRPr="00CA1271">
        <w:rPr>
          <w:rFonts w:ascii="ITC Clearface Std" w:hAnsi="ITC Clearface Std"/>
        </w:rPr>
        <w:t xml:space="preserve"> Provide a guided, highly interactive, and personalized experience throughout the visitor’s time at the </w:t>
      </w:r>
      <w:proofErr w:type="gramStart"/>
      <w:r w:rsidRPr="00CA1271">
        <w:rPr>
          <w:rFonts w:ascii="ITC Clearface Std" w:hAnsi="ITC Clearface Std"/>
        </w:rPr>
        <w:t>Library</w:t>
      </w:r>
      <w:proofErr w:type="gramEnd"/>
      <w:r w:rsidRPr="00CA1271">
        <w:rPr>
          <w:rFonts w:ascii="ITC Clearface Std" w:hAnsi="ITC Clearface Std"/>
        </w:rPr>
        <w:t>.</w:t>
      </w:r>
    </w:p>
    <w:p w14:paraId="77FE5C29" w14:textId="77777777" w:rsidR="00CA1271" w:rsidRPr="00CA1271" w:rsidRDefault="00CA1271" w:rsidP="00CA1271">
      <w:pPr>
        <w:ind w:left="72"/>
        <w:rPr>
          <w:rFonts w:ascii="ITC Clearface Std" w:hAnsi="ITC Clearface Std"/>
        </w:rPr>
      </w:pPr>
    </w:p>
    <w:p w14:paraId="74229A03" w14:textId="77777777" w:rsidR="00CA1271" w:rsidRPr="00CA1271" w:rsidRDefault="00CA1271" w:rsidP="00CA1271">
      <w:pPr>
        <w:ind w:left="72"/>
        <w:rPr>
          <w:rFonts w:ascii="ITC Clearface Std" w:hAnsi="ITC Clearface Std"/>
        </w:rPr>
      </w:pPr>
      <w:r w:rsidRPr="00CA1271">
        <w:rPr>
          <w:rFonts w:ascii="ITC Clearface Std" w:hAnsi="ITC Clearface Std"/>
        </w:rPr>
        <w:t>Once visitors arrive at the Library, Trailblazer shifts to its most active phase, helping to enhance the visitor experience by making it interactive, personal, and educational. This part of the journey is where the real-time capabilities of the platform shine.</w:t>
      </w:r>
    </w:p>
    <w:p w14:paraId="6E7B4E5D" w14:textId="77777777" w:rsidR="00CA1271" w:rsidRPr="00CA1271" w:rsidRDefault="00CA1271" w:rsidP="00CA1271">
      <w:pPr>
        <w:ind w:left="72"/>
        <w:rPr>
          <w:rFonts w:ascii="ITC Clearface Std" w:hAnsi="ITC Clearface Std"/>
        </w:rPr>
      </w:pPr>
    </w:p>
    <w:p w14:paraId="0B7A2792" w14:textId="77777777" w:rsidR="00CA1271" w:rsidRPr="00CA1271" w:rsidRDefault="00CA1271" w:rsidP="00CA1271">
      <w:pPr>
        <w:ind w:left="72"/>
        <w:rPr>
          <w:rFonts w:ascii="ITC Clearface Std" w:hAnsi="ITC Clearface Std"/>
        </w:rPr>
      </w:pPr>
      <w:r w:rsidRPr="00CA1271">
        <w:rPr>
          <w:rFonts w:ascii="ITC Clearface Std" w:hAnsi="ITC Clearface Std"/>
          <w:b/>
          <w:bCs/>
        </w:rPr>
        <w:t>Wearable Device Integration:</w:t>
      </w:r>
    </w:p>
    <w:p w14:paraId="684CC129" w14:textId="77777777" w:rsidR="00CA1271" w:rsidRPr="00CA1271" w:rsidRDefault="00CA1271" w:rsidP="00CA1271">
      <w:pPr>
        <w:ind w:left="72"/>
        <w:rPr>
          <w:rFonts w:ascii="ITC Clearface Std" w:hAnsi="ITC Clearface Std"/>
        </w:rPr>
      </w:pPr>
      <w:r w:rsidRPr="00CA1271">
        <w:rPr>
          <w:rFonts w:ascii="ITC Clearface Std" w:hAnsi="ITC Clearface Std"/>
        </w:rPr>
        <w:t>The wearable device is more than just a tool for passive observation—it’s an active part of the Trailblazer ecosystem, designed to increase engagement with exhibits.</w:t>
      </w:r>
    </w:p>
    <w:p w14:paraId="639B39C7" w14:textId="77777777" w:rsidR="00CA1271" w:rsidRPr="00CA1271" w:rsidRDefault="00CA1271" w:rsidP="00CA1271">
      <w:pPr>
        <w:ind w:left="72"/>
        <w:rPr>
          <w:rFonts w:ascii="ITC Clearface Std" w:hAnsi="ITC Clearface Std"/>
        </w:rPr>
      </w:pPr>
    </w:p>
    <w:p w14:paraId="5504791C" w14:textId="0F1F54EE"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 xml:space="preserve">The device tracks which </w:t>
      </w:r>
      <w:proofErr w:type="gramStart"/>
      <w:r w:rsidRPr="00CA1271">
        <w:rPr>
          <w:rFonts w:ascii="ITC Clearface Std" w:hAnsi="ITC Clearface Std"/>
        </w:rPr>
        <w:t>exhibits</w:t>
      </w:r>
      <w:proofErr w:type="gramEnd"/>
      <w:r w:rsidRPr="00CA1271">
        <w:rPr>
          <w:rFonts w:ascii="ITC Clearface Std" w:hAnsi="ITC Clearface Std"/>
        </w:rPr>
        <w:t xml:space="preserve"> capture the visitor’s attention and </w:t>
      </w:r>
      <w:proofErr w:type="gramStart"/>
      <w:r w:rsidRPr="00CA1271">
        <w:rPr>
          <w:rFonts w:ascii="ITC Clearface Std" w:hAnsi="ITC Clearface Std"/>
        </w:rPr>
        <w:t>adjusts</w:t>
      </w:r>
      <w:proofErr w:type="gramEnd"/>
      <w:r w:rsidRPr="00CA1271">
        <w:rPr>
          <w:rFonts w:ascii="ITC Clearface Std" w:hAnsi="ITC Clearface Std"/>
        </w:rPr>
        <w:t xml:space="preserve"> the experience based on what piques their interest.</w:t>
      </w:r>
    </w:p>
    <w:p w14:paraId="27A6FDA4" w14:textId="74B6EE03"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Visitors can use the wearable device to record interactions such as generating AI-created content or completing interactive challenges, creating a more hands-on learning environment.</w:t>
      </w:r>
    </w:p>
    <w:p w14:paraId="4C5D4795" w14:textId="402C5C33"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The device is location-aware, allowing it to deliver relevant information when the visitor is near significant objects or exhibits.</w:t>
      </w:r>
    </w:p>
    <w:p w14:paraId="318FF227" w14:textId="77777777" w:rsidR="00CA1271" w:rsidRPr="00CA1271" w:rsidRDefault="00CA1271" w:rsidP="00CA1271">
      <w:pPr>
        <w:ind w:left="72"/>
        <w:rPr>
          <w:rFonts w:ascii="ITC Clearface Std" w:hAnsi="ITC Clearface Std"/>
        </w:rPr>
      </w:pPr>
    </w:p>
    <w:p w14:paraId="7A497F88" w14:textId="77777777" w:rsidR="00CA1271" w:rsidRPr="00CA1271" w:rsidRDefault="00CA1271" w:rsidP="00CA1271">
      <w:pPr>
        <w:ind w:left="72"/>
        <w:rPr>
          <w:rFonts w:ascii="ITC Clearface Std" w:hAnsi="ITC Clearface Std"/>
        </w:rPr>
      </w:pPr>
      <w:r w:rsidRPr="00CA1271">
        <w:rPr>
          <w:rFonts w:ascii="ITC Clearface Std" w:hAnsi="ITC Clearface Std"/>
          <w:b/>
          <w:bCs/>
        </w:rPr>
        <w:t>Mobile Web Application:</w:t>
      </w:r>
    </w:p>
    <w:p w14:paraId="70AE7B8A" w14:textId="77777777" w:rsidR="00CA1271" w:rsidRPr="00CA1271" w:rsidRDefault="00CA1271" w:rsidP="00CA1271">
      <w:pPr>
        <w:ind w:left="72"/>
        <w:rPr>
          <w:rFonts w:ascii="ITC Clearface Std" w:hAnsi="ITC Clearface Std"/>
        </w:rPr>
      </w:pPr>
      <w:r w:rsidRPr="00CA1271">
        <w:rPr>
          <w:rFonts w:ascii="ITC Clearface Std" w:hAnsi="ITC Clearface Std"/>
        </w:rPr>
        <w:t>The mobile web application serves as the central hub of the Trailblazer experience during the visit. It acts as a personalized guide, offering tailored insights, activities, and additional content in real-time.</w:t>
      </w:r>
    </w:p>
    <w:p w14:paraId="70C655FD" w14:textId="77777777" w:rsidR="00CA1271" w:rsidRPr="00CA1271" w:rsidRDefault="00CA1271" w:rsidP="00CA1271">
      <w:pPr>
        <w:ind w:left="72"/>
        <w:rPr>
          <w:rFonts w:ascii="ITC Clearface Std" w:hAnsi="ITC Clearface Std"/>
        </w:rPr>
      </w:pPr>
    </w:p>
    <w:p w14:paraId="03DDCAAB" w14:textId="04D4CF73"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lastRenderedPageBreak/>
        <w:t>Personalized Tracking</w:t>
      </w:r>
      <w:r w:rsidRPr="00CA1271">
        <w:rPr>
          <w:rFonts w:ascii="ITC Clearface Std" w:hAnsi="ITC Clearface Std"/>
        </w:rPr>
        <w:t>: As visitors move through the galleries, the app tracks what they are exploring and suggests new challenges or interesting objects to discover.</w:t>
      </w:r>
    </w:p>
    <w:p w14:paraId="6EB4AA0E" w14:textId="6FAA7944"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t>Instant Sharing</w:t>
      </w:r>
      <w:r w:rsidRPr="00CA1271">
        <w:rPr>
          <w:rFonts w:ascii="ITC Clearface Std" w:hAnsi="ITC Clearface Std"/>
        </w:rPr>
        <w:t>: The app captures any content generated (such as AI artwork or responses to challenges) and allows visitors to share these moments instantly on social media.</w:t>
      </w:r>
    </w:p>
    <w:p w14:paraId="23ECD42C" w14:textId="2A54A5BB"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t>Contextualized Learning</w:t>
      </w:r>
      <w:r w:rsidRPr="00CA1271">
        <w:rPr>
          <w:rFonts w:ascii="ITC Clearface Std" w:hAnsi="ITC Clearface Std"/>
        </w:rPr>
        <w:t>: Visitors can receive additional information about exhibits, expanding beyond traditional labels. For instance, the app might offer historical anecdotes or key facts related to Theodore Roosevelt’s life and achievements.</w:t>
      </w:r>
    </w:p>
    <w:p w14:paraId="4F9463D7" w14:textId="660AB669"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b/>
          <w:bCs/>
        </w:rPr>
        <w:t>Guided Exploration</w:t>
      </w:r>
      <w:r w:rsidRPr="00CA1271">
        <w:rPr>
          <w:rFonts w:ascii="ITC Clearface Std" w:hAnsi="ITC Clearface Std"/>
        </w:rPr>
        <w:t>: As a personal docent, the app helps guide the visitor through their journey, making sure they don’t miss anything of interest.</w:t>
      </w:r>
    </w:p>
    <w:p w14:paraId="0AC7105E" w14:textId="77777777" w:rsidR="00CA1271" w:rsidRPr="00CA1271" w:rsidRDefault="00CA1271" w:rsidP="00CA1271">
      <w:pPr>
        <w:ind w:left="72"/>
        <w:rPr>
          <w:rFonts w:ascii="ITC Clearface Std" w:hAnsi="ITC Clearface Std"/>
        </w:rPr>
      </w:pPr>
    </w:p>
    <w:p w14:paraId="11CB90C9" w14:textId="77777777" w:rsidR="00CA1271" w:rsidRPr="00CA1271" w:rsidRDefault="00CA1271" w:rsidP="00CA1271">
      <w:pPr>
        <w:ind w:left="72"/>
        <w:rPr>
          <w:rFonts w:ascii="ITC Clearface Std" w:hAnsi="ITC Clearface Std"/>
        </w:rPr>
      </w:pPr>
      <w:r w:rsidRPr="00CA1271">
        <w:rPr>
          <w:rFonts w:ascii="ITC Clearface Std" w:hAnsi="ITC Clearface Std"/>
          <w:b/>
          <w:bCs/>
        </w:rPr>
        <w:t>Live Notifications via SMS</w:t>
      </w:r>
      <w:r w:rsidRPr="00CA1271">
        <w:rPr>
          <w:rFonts w:ascii="ITC Clearface Std" w:hAnsi="ITC Clearface Std"/>
        </w:rPr>
        <w:t>:</w:t>
      </w:r>
    </w:p>
    <w:p w14:paraId="497E300F" w14:textId="77777777" w:rsidR="00CA1271" w:rsidRPr="00CA1271" w:rsidRDefault="00CA1271" w:rsidP="00CA1271">
      <w:pPr>
        <w:ind w:left="72"/>
        <w:rPr>
          <w:rFonts w:ascii="ITC Clearface Std" w:hAnsi="ITC Clearface Std"/>
        </w:rPr>
      </w:pPr>
      <w:r w:rsidRPr="00CA1271">
        <w:rPr>
          <w:rFonts w:ascii="ITC Clearface Std" w:hAnsi="ITC Clearface Std"/>
        </w:rPr>
        <w:t>To further enhance the visitor’s experience, Trailblazer also provides real-time updates and assistance through SMS push notifications.</w:t>
      </w:r>
    </w:p>
    <w:p w14:paraId="09067C67" w14:textId="77777777" w:rsidR="00CA1271" w:rsidRPr="00CA1271" w:rsidRDefault="00CA1271" w:rsidP="00CA1271">
      <w:pPr>
        <w:ind w:left="72"/>
        <w:rPr>
          <w:rFonts w:ascii="ITC Clearface Std" w:hAnsi="ITC Clearface Std"/>
        </w:rPr>
      </w:pPr>
    </w:p>
    <w:p w14:paraId="58DF43CC" w14:textId="1B9BF0C8"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Reminders will ensure that visitors stay on schedule for events or timed activities within the library.</w:t>
      </w:r>
    </w:p>
    <w:p w14:paraId="0838D4C9" w14:textId="4A55571F"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If needed, the system will suggest alternative routes or activities to avoid crowds or highlight less-visited parts of the library.</w:t>
      </w:r>
    </w:p>
    <w:p w14:paraId="0747D72C" w14:textId="1253F965"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Food orders can also be managed through the system, allowing visitors to beat the crowds by ordering in advance.</w:t>
      </w:r>
    </w:p>
    <w:p w14:paraId="6A1676A4" w14:textId="77777777" w:rsidR="00CA1271" w:rsidRPr="00CA1271" w:rsidRDefault="00CA1271" w:rsidP="00CA1271">
      <w:pPr>
        <w:ind w:left="72"/>
        <w:rPr>
          <w:rFonts w:ascii="ITC Clearface Std" w:hAnsi="ITC Clearface Std"/>
        </w:rPr>
      </w:pPr>
    </w:p>
    <w:p w14:paraId="7AD2729A" w14:textId="77777777" w:rsidR="00CA1271" w:rsidRPr="00CA1271" w:rsidRDefault="00CA1271" w:rsidP="00CA1271">
      <w:pPr>
        <w:ind w:left="72"/>
        <w:rPr>
          <w:rFonts w:ascii="ITC Clearface Std" w:hAnsi="ITC Clearface Std"/>
        </w:rPr>
      </w:pPr>
      <w:r w:rsidRPr="00CA1271">
        <w:rPr>
          <w:rFonts w:ascii="ITC Clearface Std" w:hAnsi="ITC Clearface Std"/>
        </w:rPr>
        <w:t>Trailblazer is designed to enrich the experience of every visitor, making it highly interactive, educational, and, above all, memorable.</w:t>
      </w:r>
    </w:p>
    <w:p w14:paraId="768375E7" w14:textId="77777777" w:rsidR="00CA1271" w:rsidRPr="00CA1271" w:rsidRDefault="00CA1271" w:rsidP="00CA1271">
      <w:pPr>
        <w:ind w:left="72"/>
        <w:rPr>
          <w:rFonts w:ascii="ITC Clearface Std" w:hAnsi="ITC Clearface Std"/>
        </w:rPr>
      </w:pPr>
    </w:p>
    <w:p w14:paraId="2C4F17C7" w14:textId="77777777" w:rsidR="00CA1271" w:rsidRPr="00CA1271" w:rsidRDefault="00CA1271" w:rsidP="00CA1271">
      <w:pPr>
        <w:ind w:left="72"/>
        <w:rPr>
          <w:rFonts w:ascii="ITC Clearface Std" w:hAnsi="ITC Clearface Std"/>
        </w:rPr>
      </w:pPr>
      <w:r w:rsidRPr="00CA1271">
        <w:rPr>
          <w:rFonts w:ascii="ITC Clearface Std" w:hAnsi="ITC Clearface Std"/>
          <w:b/>
          <w:bCs/>
        </w:rPr>
        <w:t>Post-Visit Strategy</w:t>
      </w:r>
    </w:p>
    <w:p w14:paraId="715006AE" w14:textId="77777777" w:rsidR="00CA1271" w:rsidRPr="00CA1271" w:rsidRDefault="00CA1271" w:rsidP="00CA1271">
      <w:pPr>
        <w:ind w:left="72"/>
        <w:rPr>
          <w:rFonts w:ascii="ITC Clearface Std" w:hAnsi="ITC Clearface Std"/>
        </w:rPr>
      </w:pPr>
    </w:p>
    <w:p w14:paraId="261D35CD" w14:textId="77777777" w:rsidR="00CA1271" w:rsidRPr="00CA1271" w:rsidRDefault="00CA1271" w:rsidP="00CA1271">
      <w:pPr>
        <w:ind w:left="72"/>
        <w:rPr>
          <w:rFonts w:ascii="ITC Clearface Std" w:hAnsi="ITC Clearface Std"/>
        </w:rPr>
      </w:pPr>
      <w:r w:rsidRPr="00CA1271">
        <w:rPr>
          <w:rFonts w:ascii="ITC Clearface Std" w:hAnsi="ITC Clearface Std"/>
          <w:b/>
          <w:bCs/>
        </w:rPr>
        <w:t>Objective:</w:t>
      </w:r>
      <w:r w:rsidRPr="00CA1271">
        <w:rPr>
          <w:rFonts w:ascii="ITC Clearface Std" w:hAnsi="ITC Clearface Std"/>
        </w:rPr>
        <w:t xml:space="preserve"> Extend the relationship with visitors and encourage deeper engagement with TR’s values and legacy.</w:t>
      </w:r>
    </w:p>
    <w:p w14:paraId="49A5C53A" w14:textId="77777777" w:rsidR="00CA1271" w:rsidRPr="00CA1271" w:rsidRDefault="00CA1271" w:rsidP="00CA1271">
      <w:pPr>
        <w:ind w:left="72"/>
        <w:rPr>
          <w:rFonts w:ascii="ITC Clearface Std" w:hAnsi="ITC Clearface Std"/>
        </w:rPr>
      </w:pPr>
    </w:p>
    <w:p w14:paraId="778C0E0B" w14:textId="77777777" w:rsidR="00CA1271" w:rsidRPr="00CA1271" w:rsidRDefault="00CA1271" w:rsidP="00CA1271">
      <w:pPr>
        <w:ind w:left="72"/>
        <w:rPr>
          <w:rFonts w:ascii="ITC Clearface Std" w:hAnsi="ITC Clearface Std"/>
        </w:rPr>
      </w:pPr>
      <w:r w:rsidRPr="00CA1271">
        <w:rPr>
          <w:rFonts w:ascii="ITC Clearface Std" w:hAnsi="ITC Clearface Std"/>
        </w:rPr>
        <w:t xml:space="preserve">The Trailblazer experience doesn’t end when visitors leave the </w:t>
      </w:r>
      <w:proofErr w:type="gramStart"/>
      <w:r w:rsidRPr="00CA1271">
        <w:rPr>
          <w:rFonts w:ascii="ITC Clearface Std" w:hAnsi="ITC Clearface Std"/>
        </w:rPr>
        <w:t>Library</w:t>
      </w:r>
      <w:proofErr w:type="gramEnd"/>
      <w:r w:rsidRPr="00CA1271">
        <w:rPr>
          <w:rFonts w:ascii="ITC Clearface Std" w:hAnsi="ITC Clearface Std"/>
        </w:rPr>
        <w:t>. The platform continues to engage them long after their visit, offering personalized follow-up, deeper learning opportunities, and ways to apply TR’s values in their communities.</w:t>
      </w:r>
    </w:p>
    <w:p w14:paraId="5303C33E" w14:textId="77777777" w:rsidR="00CA1271" w:rsidRPr="00CA1271" w:rsidRDefault="00CA1271" w:rsidP="00CA1271">
      <w:pPr>
        <w:ind w:left="72"/>
        <w:rPr>
          <w:rFonts w:ascii="ITC Clearface Std" w:hAnsi="ITC Clearface Std"/>
        </w:rPr>
      </w:pPr>
    </w:p>
    <w:p w14:paraId="5265F61E" w14:textId="77777777" w:rsidR="00CA1271" w:rsidRPr="00CA1271" w:rsidRDefault="00CA1271" w:rsidP="00CA1271">
      <w:pPr>
        <w:ind w:left="72"/>
        <w:rPr>
          <w:rFonts w:ascii="ITC Clearface Std" w:hAnsi="ITC Clearface Std"/>
        </w:rPr>
      </w:pPr>
      <w:r w:rsidRPr="00CA1271">
        <w:rPr>
          <w:rFonts w:ascii="ITC Clearface Std" w:hAnsi="ITC Clearface Std"/>
          <w:b/>
          <w:bCs/>
        </w:rPr>
        <w:t>Email and Website Follow-up:</w:t>
      </w:r>
    </w:p>
    <w:p w14:paraId="2C9FB983" w14:textId="77777777" w:rsidR="00CA1271" w:rsidRPr="00CA1271" w:rsidRDefault="00CA1271" w:rsidP="00CA1271">
      <w:pPr>
        <w:ind w:left="72"/>
        <w:rPr>
          <w:rFonts w:ascii="ITC Clearface Std" w:hAnsi="ITC Clearface Std"/>
        </w:rPr>
      </w:pPr>
      <w:r w:rsidRPr="00CA1271">
        <w:rPr>
          <w:rFonts w:ascii="ITC Clearface Std" w:hAnsi="ITC Clearface Std"/>
        </w:rPr>
        <w:t xml:space="preserve">After a visit, Trailblazer will send a personalized summary of the visitor’s experience, making it easy to reflect on and revisit their time at the </w:t>
      </w:r>
      <w:proofErr w:type="gramStart"/>
      <w:r w:rsidRPr="00CA1271">
        <w:rPr>
          <w:rFonts w:ascii="ITC Clearface Std" w:hAnsi="ITC Clearface Std"/>
        </w:rPr>
        <w:t>Library</w:t>
      </w:r>
      <w:proofErr w:type="gramEnd"/>
      <w:r w:rsidRPr="00CA1271">
        <w:rPr>
          <w:rFonts w:ascii="ITC Clearface Std" w:hAnsi="ITC Clearface Std"/>
        </w:rPr>
        <w:t>.</w:t>
      </w:r>
    </w:p>
    <w:p w14:paraId="069C9D8D" w14:textId="77777777" w:rsidR="00CA1271" w:rsidRPr="00CA1271" w:rsidRDefault="00CA1271" w:rsidP="00CA1271">
      <w:pPr>
        <w:ind w:left="72"/>
        <w:rPr>
          <w:rFonts w:ascii="ITC Clearface Std" w:hAnsi="ITC Clearface Std"/>
        </w:rPr>
      </w:pPr>
    </w:p>
    <w:p w14:paraId="4154DE39" w14:textId="0DE19A48"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Visitors will receive a summary of the objects and exhibits they interacted with, alongside any challenges they completed.</w:t>
      </w:r>
    </w:p>
    <w:p w14:paraId="6FDE0CCB" w14:textId="7C69A589"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All AI-generated content or interactive challenge results will be sent to them, giving them the chance to share their experiences or dig deeper into the lessons learned.</w:t>
      </w:r>
    </w:p>
    <w:p w14:paraId="349DAAA7" w14:textId="77777777" w:rsidR="00CA1271" w:rsidRPr="00CA1271" w:rsidRDefault="00CA1271" w:rsidP="00CA1271">
      <w:pPr>
        <w:ind w:left="72"/>
        <w:rPr>
          <w:rFonts w:ascii="ITC Clearface Std" w:hAnsi="ITC Clearface Std"/>
        </w:rPr>
      </w:pPr>
    </w:p>
    <w:p w14:paraId="1FA89985" w14:textId="77777777" w:rsidR="00CA1271" w:rsidRPr="00CA1271" w:rsidRDefault="00CA1271" w:rsidP="00CA1271">
      <w:pPr>
        <w:ind w:left="72"/>
        <w:rPr>
          <w:rFonts w:ascii="ITC Clearface Std" w:hAnsi="ITC Clearface Std"/>
        </w:rPr>
      </w:pPr>
      <w:r w:rsidRPr="00CA1271">
        <w:rPr>
          <w:rFonts w:ascii="ITC Clearface Std" w:hAnsi="ITC Clearface Std"/>
          <w:b/>
          <w:bCs/>
        </w:rPr>
        <w:lastRenderedPageBreak/>
        <w:t>Ongoing Learning:</w:t>
      </w:r>
    </w:p>
    <w:p w14:paraId="2216366B" w14:textId="77777777" w:rsidR="00CA1271" w:rsidRPr="00CA1271" w:rsidRDefault="00CA1271" w:rsidP="00CA1271">
      <w:pPr>
        <w:ind w:left="72"/>
        <w:rPr>
          <w:rFonts w:ascii="ITC Clearface Std" w:hAnsi="ITC Clearface Std"/>
        </w:rPr>
      </w:pPr>
      <w:r w:rsidRPr="00CA1271">
        <w:rPr>
          <w:rFonts w:ascii="ITC Clearface Std" w:hAnsi="ITC Clearface Std"/>
        </w:rPr>
        <w:t>The Trailblazer system doesn’t just highlight what the visitor has already learned—it offers suggestions on how they can continue their exploration.</w:t>
      </w:r>
    </w:p>
    <w:p w14:paraId="49327C10" w14:textId="77777777" w:rsidR="00CA1271" w:rsidRPr="00CA1271" w:rsidRDefault="00CA1271" w:rsidP="00CA1271">
      <w:pPr>
        <w:ind w:left="72"/>
        <w:rPr>
          <w:rFonts w:ascii="ITC Clearface Std" w:hAnsi="ITC Clearface Std"/>
        </w:rPr>
      </w:pPr>
    </w:p>
    <w:p w14:paraId="30CE5FCF" w14:textId="4911BF06"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Visitors will be provided with links to further reading, related events, and even recommendations for books or multimedia content based on their interests.</w:t>
      </w:r>
    </w:p>
    <w:p w14:paraId="783E548C" w14:textId="77777777" w:rsidR="00CA1271" w:rsidRPr="00CA1271" w:rsidRDefault="00CA1271" w:rsidP="00CA1271">
      <w:pPr>
        <w:ind w:left="72"/>
        <w:rPr>
          <w:rFonts w:ascii="ITC Clearface Std" w:hAnsi="ITC Clearface Std"/>
        </w:rPr>
      </w:pPr>
    </w:p>
    <w:p w14:paraId="0A3E8296" w14:textId="77777777" w:rsidR="00CA1271" w:rsidRPr="00CA1271" w:rsidRDefault="00CA1271" w:rsidP="00CA1271">
      <w:pPr>
        <w:ind w:left="72"/>
        <w:rPr>
          <w:rFonts w:ascii="ITC Clearface Std" w:hAnsi="ITC Clearface Std"/>
        </w:rPr>
      </w:pPr>
      <w:r w:rsidRPr="00CA1271">
        <w:rPr>
          <w:rFonts w:ascii="ITC Clearface Std" w:hAnsi="ITC Clearface Std"/>
          <w:b/>
          <w:bCs/>
        </w:rPr>
        <w:t>Get “In the Arena”</w:t>
      </w:r>
      <w:r w:rsidRPr="00CA1271">
        <w:rPr>
          <w:rFonts w:ascii="ITC Clearface Std" w:hAnsi="ITC Clearface Std"/>
        </w:rPr>
        <w:t>:</w:t>
      </w:r>
    </w:p>
    <w:p w14:paraId="1B247469" w14:textId="77777777" w:rsidR="00CA1271" w:rsidRPr="00CA1271" w:rsidRDefault="00CA1271" w:rsidP="00CA1271">
      <w:pPr>
        <w:ind w:left="72"/>
        <w:rPr>
          <w:rFonts w:ascii="ITC Clearface Std" w:hAnsi="ITC Clearface Std"/>
        </w:rPr>
      </w:pPr>
      <w:r w:rsidRPr="00CA1271">
        <w:rPr>
          <w:rFonts w:ascii="ITC Clearface Std" w:hAnsi="ITC Clearface Std"/>
        </w:rPr>
        <w:t>A key part of the Theodore Roosevelt Presidential Library’s mission is encouraging visitors to apply Roosevelt’s values of leadership, conservation, and citizenship in their own lives.</w:t>
      </w:r>
    </w:p>
    <w:p w14:paraId="6092914C" w14:textId="77777777" w:rsidR="00CA1271" w:rsidRPr="00CA1271" w:rsidRDefault="00CA1271" w:rsidP="00CA1271">
      <w:pPr>
        <w:ind w:left="72"/>
        <w:rPr>
          <w:rFonts w:ascii="ITC Clearface Std" w:hAnsi="ITC Clearface Std"/>
        </w:rPr>
      </w:pPr>
    </w:p>
    <w:p w14:paraId="71DCF071" w14:textId="30946D90"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Trailblazer’s post-visit engagement focuses on offering real-world ways for visitors to get involved in their own communities, embodying the “in the arena” spirit.</w:t>
      </w:r>
    </w:p>
    <w:p w14:paraId="4401051A" w14:textId="77777777" w:rsidR="00CA1271" w:rsidRPr="00CA1271" w:rsidRDefault="00CA1271" w:rsidP="00CA1271">
      <w:pPr>
        <w:ind w:left="72"/>
        <w:rPr>
          <w:rFonts w:ascii="ITC Clearface Std" w:hAnsi="ITC Clearface Std"/>
        </w:rPr>
      </w:pPr>
    </w:p>
    <w:p w14:paraId="762D9F6B" w14:textId="77777777" w:rsidR="00CA1271" w:rsidRPr="00CA1271" w:rsidRDefault="00CA1271" w:rsidP="00CA1271">
      <w:pPr>
        <w:ind w:left="72"/>
        <w:rPr>
          <w:rFonts w:ascii="ITC Clearface Std" w:hAnsi="ITC Clearface Std"/>
        </w:rPr>
      </w:pPr>
      <w:r w:rsidRPr="00CA1271">
        <w:rPr>
          <w:rFonts w:ascii="ITC Clearface Std" w:hAnsi="ITC Clearface Std"/>
          <w:b/>
          <w:bCs/>
        </w:rPr>
        <w:t>AI-Powered Virtual TR Historian</w:t>
      </w:r>
      <w:r w:rsidRPr="00CA1271">
        <w:rPr>
          <w:rFonts w:ascii="ITC Clearface Std" w:hAnsi="ITC Clearface Std"/>
        </w:rPr>
        <w:t>:</w:t>
      </w:r>
    </w:p>
    <w:p w14:paraId="4F49B811" w14:textId="77777777" w:rsidR="00CA1271" w:rsidRPr="00CA1271" w:rsidRDefault="00CA1271" w:rsidP="00CA1271">
      <w:pPr>
        <w:ind w:left="72"/>
        <w:rPr>
          <w:rFonts w:ascii="ITC Clearface Std" w:hAnsi="ITC Clearface Std"/>
        </w:rPr>
      </w:pPr>
      <w:r w:rsidRPr="00CA1271">
        <w:rPr>
          <w:rFonts w:ascii="ITC Clearface Std" w:hAnsi="ITC Clearface Std"/>
        </w:rPr>
        <w:t>Visitors can continue asking the virtual TR historian questions after their visit, either through the app or the website. This feature ensures that their curiosity about Roosevelt’s life and legacy continues long after they’ve left the physical library.</w:t>
      </w:r>
    </w:p>
    <w:p w14:paraId="5A27491A" w14:textId="77777777" w:rsidR="00CA1271" w:rsidRPr="00CA1271" w:rsidRDefault="00CA1271" w:rsidP="00CA1271">
      <w:pPr>
        <w:ind w:left="72"/>
        <w:rPr>
          <w:rFonts w:ascii="ITC Clearface Std" w:hAnsi="ITC Clearface Std"/>
        </w:rPr>
      </w:pPr>
    </w:p>
    <w:p w14:paraId="302C5DFC" w14:textId="77777777" w:rsidR="00CA1271" w:rsidRPr="00CA1271" w:rsidRDefault="00CA1271" w:rsidP="00CA1271">
      <w:pPr>
        <w:ind w:left="72"/>
        <w:rPr>
          <w:rFonts w:ascii="ITC Clearface Std" w:hAnsi="ITC Clearface Std"/>
        </w:rPr>
      </w:pPr>
      <w:r w:rsidRPr="00CA1271">
        <w:rPr>
          <w:rFonts w:ascii="ITC Clearface Std" w:hAnsi="ITC Clearface Std"/>
          <w:b/>
          <w:bCs/>
        </w:rPr>
        <w:t>Website Engagement and Conversational AI</w:t>
      </w:r>
    </w:p>
    <w:p w14:paraId="311E69D5" w14:textId="77777777" w:rsidR="00CA1271" w:rsidRPr="00CA1271" w:rsidRDefault="00CA1271" w:rsidP="00CA1271">
      <w:pPr>
        <w:ind w:left="72"/>
        <w:rPr>
          <w:rFonts w:ascii="ITC Clearface Std" w:hAnsi="ITC Clearface Std"/>
        </w:rPr>
      </w:pPr>
    </w:p>
    <w:p w14:paraId="76CEEFAF" w14:textId="77777777" w:rsidR="00CA1271" w:rsidRPr="00CA1271" w:rsidRDefault="00CA1271" w:rsidP="00CA1271">
      <w:pPr>
        <w:ind w:left="72"/>
        <w:rPr>
          <w:rFonts w:ascii="ITC Clearface Std" w:hAnsi="ITC Clearface Std"/>
        </w:rPr>
      </w:pPr>
      <w:r w:rsidRPr="00CA1271">
        <w:rPr>
          <w:rFonts w:ascii="ITC Clearface Std" w:hAnsi="ITC Clearface Std"/>
          <w:b/>
          <w:bCs/>
        </w:rPr>
        <w:t>Objective:</w:t>
      </w:r>
      <w:r w:rsidRPr="00CA1271">
        <w:rPr>
          <w:rFonts w:ascii="ITC Clearface Std" w:hAnsi="ITC Clearface Std"/>
        </w:rPr>
        <w:t xml:space="preserve"> Extend Trailblazer’s reach to virtual visitors through conversational AI on the Library’s website.</w:t>
      </w:r>
    </w:p>
    <w:p w14:paraId="7BCE0E92" w14:textId="77777777" w:rsidR="00CA1271" w:rsidRPr="00CA1271" w:rsidRDefault="00CA1271" w:rsidP="00CA1271">
      <w:pPr>
        <w:ind w:left="72"/>
        <w:rPr>
          <w:rFonts w:ascii="ITC Clearface Std" w:hAnsi="ITC Clearface Std"/>
        </w:rPr>
      </w:pPr>
    </w:p>
    <w:p w14:paraId="2B11FCF0" w14:textId="77777777" w:rsidR="00CA1271" w:rsidRPr="00CA1271" w:rsidRDefault="00CA1271" w:rsidP="00CA1271">
      <w:pPr>
        <w:ind w:left="72"/>
        <w:rPr>
          <w:rFonts w:ascii="ITC Clearface Std" w:hAnsi="ITC Clearface Std"/>
        </w:rPr>
      </w:pPr>
      <w:r w:rsidRPr="00CA1271">
        <w:rPr>
          <w:rFonts w:ascii="ITC Clearface Std" w:hAnsi="ITC Clearface Std"/>
        </w:rPr>
        <w:t xml:space="preserve">For those who may not be able to visit the </w:t>
      </w:r>
      <w:proofErr w:type="gramStart"/>
      <w:r w:rsidRPr="00CA1271">
        <w:rPr>
          <w:rFonts w:ascii="ITC Clearface Std" w:hAnsi="ITC Clearface Std"/>
        </w:rPr>
        <w:t>Library</w:t>
      </w:r>
      <w:proofErr w:type="gramEnd"/>
      <w:r w:rsidRPr="00CA1271">
        <w:rPr>
          <w:rFonts w:ascii="ITC Clearface Std" w:hAnsi="ITC Clearface Std"/>
        </w:rPr>
        <w:t xml:space="preserve"> in person, the </w:t>
      </w:r>
      <w:r w:rsidRPr="00CA1271">
        <w:rPr>
          <w:rFonts w:ascii="ITC Clearface Std" w:hAnsi="ITC Clearface Std"/>
          <w:b/>
          <w:bCs/>
        </w:rPr>
        <w:t>trlibrary.com</w:t>
      </w:r>
      <w:r w:rsidRPr="00CA1271">
        <w:rPr>
          <w:rFonts w:ascii="ITC Clearface Std" w:hAnsi="ITC Clearface Std"/>
        </w:rPr>
        <w:t xml:space="preserve"> website offers a powerful virtual experience. Instead of using a traditional search engine, visitors can engage with a conversational AI system that allows them to explore TR’s life and legacy interactively.</w:t>
      </w:r>
    </w:p>
    <w:p w14:paraId="6C214D70" w14:textId="77777777" w:rsidR="00CA1271" w:rsidRPr="00CA1271" w:rsidRDefault="00CA1271" w:rsidP="00CA1271">
      <w:pPr>
        <w:ind w:left="72"/>
        <w:rPr>
          <w:rFonts w:ascii="ITC Clearface Std" w:hAnsi="ITC Clearface Std"/>
        </w:rPr>
      </w:pPr>
    </w:p>
    <w:p w14:paraId="54A4C21D" w14:textId="3A34B09C"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The AI-powered search box allows visitors to ask detailed questions about TR, the Library’s collections, or their potential visit, offering insights tailored to their needs.</w:t>
      </w:r>
    </w:p>
    <w:p w14:paraId="4FB7B91D" w14:textId="1AA4752D"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The AI follows up with contextual questions, helping to refine the experience:</w:t>
      </w:r>
    </w:p>
    <w:p w14:paraId="56455A8F" w14:textId="414D1A9F"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“Are you writing a report?”</w:t>
      </w:r>
    </w:p>
    <w:p w14:paraId="3DB015A9" w14:textId="7944F8B8"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“Would you like to learn more about this topic?”</w:t>
      </w:r>
    </w:p>
    <w:p w14:paraId="273BDBF3" w14:textId="1F593027"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 xml:space="preserve">“Are you planning a visit to the </w:t>
      </w:r>
      <w:proofErr w:type="gramStart"/>
      <w:r w:rsidRPr="00CA1271">
        <w:rPr>
          <w:rFonts w:ascii="ITC Clearface Std" w:hAnsi="ITC Clearface Std"/>
        </w:rPr>
        <w:t>Library</w:t>
      </w:r>
      <w:proofErr w:type="gramEnd"/>
      <w:r w:rsidRPr="00CA1271">
        <w:rPr>
          <w:rFonts w:ascii="ITC Clearface Std" w:hAnsi="ITC Clearface Std"/>
        </w:rPr>
        <w:t>?”</w:t>
      </w:r>
    </w:p>
    <w:p w14:paraId="3E71ADCD" w14:textId="7A5C5769"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“Would you like to see this object?”</w:t>
      </w:r>
    </w:p>
    <w:p w14:paraId="2A2577FA" w14:textId="56601F51"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By guiding users through a tailored conversation, the AI offers more engaging, context-rich information.</w:t>
      </w:r>
    </w:p>
    <w:p w14:paraId="7A7877E0" w14:textId="77777777" w:rsidR="00CA1271" w:rsidRPr="00CA1271" w:rsidRDefault="00CA1271" w:rsidP="00CA1271">
      <w:pPr>
        <w:ind w:left="72"/>
        <w:rPr>
          <w:rFonts w:ascii="ITC Clearface Std" w:hAnsi="ITC Clearface Std"/>
        </w:rPr>
      </w:pPr>
    </w:p>
    <w:p w14:paraId="7A9BC635" w14:textId="77777777" w:rsidR="00CA1271" w:rsidRPr="00CA1271" w:rsidRDefault="00CA1271" w:rsidP="00CA1271">
      <w:pPr>
        <w:ind w:left="72"/>
        <w:rPr>
          <w:rFonts w:ascii="ITC Clearface Std" w:hAnsi="ITC Clearface Std"/>
        </w:rPr>
      </w:pPr>
      <w:r w:rsidRPr="00CA1271">
        <w:rPr>
          <w:rFonts w:ascii="ITC Clearface Std" w:hAnsi="ITC Clearface Std"/>
        </w:rPr>
        <w:t xml:space="preserve">This system not only serves in-person visitors but also extends the </w:t>
      </w:r>
      <w:proofErr w:type="gramStart"/>
      <w:r w:rsidRPr="00CA1271">
        <w:rPr>
          <w:rFonts w:ascii="ITC Clearface Std" w:hAnsi="ITC Clearface Std"/>
        </w:rPr>
        <w:t>Library’s</w:t>
      </w:r>
      <w:proofErr w:type="gramEnd"/>
      <w:r w:rsidRPr="00CA1271">
        <w:rPr>
          <w:rFonts w:ascii="ITC Clearface Std" w:hAnsi="ITC Clearface Std"/>
        </w:rPr>
        <w:t xml:space="preserve"> resources to a global audience, ensuring that the Trailblazer platform reaches far beyond the walls of the </w:t>
      </w:r>
      <w:proofErr w:type="gramStart"/>
      <w:r w:rsidRPr="00CA1271">
        <w:rPr>
          <w:rFonts w:ascii="ITC Clearface Std" w:hAnsi="ITC Clearface Std"/>
        </w:rPr>
        <w:t>Library</w:t>
      </w:r>
      <w:proofErr w:type="gramEnd"/>
      <w:r w:rsidRPr="00CA1271">
        <w:rPr>
          <w:rFonts w:ascii="ITC Clearface Std" w:hAnsi="ITC Clearface Std"/>
        </w:rPr>
        <w:t>.</w:t>
      </w:r>
    </w:p>
    <w:p w14:paraId="450FC66E" w14:textId="77777777" w:rsidR="00CA1271" w:rsidRPr="00CA1271" w:rsidRDefault="00CA1271" w:rsidP="00CA1271">
      <w:pPr>
        <w:ind w:left="72"/>
        <w:rPr>
          <w:rFonts w:ascii="ITC Clearface Std" w:hAnsi="ITC Clearface Std"/>
        </w:rPr>
      </w:pPr>
    </w:p>
    <w:p w14:paraId="093C4873" w14:textId="77777777" w:rsidR="00CA1271" w:rsidRPr="00CA1271" w:rsidRDefault="00CA1271" w:rsidP="00CA1271">
      <w:pPr>
        <w:ind w:left="72"/>
        <w:rPr>
          <w:rFonts w:ascii="ITC Clearface Std" w:hAnsi="ITC Clearface Std"/>
        </w:rPr>
      </w:pPr>
      <w:r w:rsidRPr="00CA1271">
        <w:rPr>
          <w:rFonts w:ascii="ITC Clearface Std" w:hAnsi="ITC Clearface Std"/>
          <w:b/>
          <w:bCs/>
        </w:rPr>
        <w:t>Technology and AI Integration</w:t>
      </w:r>
    </w:p>
    <w:p w14:paraId="68B41920" w14:textId="77777777" w:rsidR="00CA1271" w:rsidRPr="00CA1271" w:rsidRDefault="00CA1271" w:rsidP="00CA1271">
      <w:pPr>
        <w:ind w:left="72"/>
        <w:rPr>
          <w:rFonts w:ascii="ITC Clearface Std" w:hAnsi="ITC Clearface Std"/>
        </w:rPr>
      </w:pPr>
    </w:p>
    <w:p w14:paraId="6034C70D" w14:textId="77777777" w:rsidR="00CA1271" w:rsidRPr="00CA1271" w:rsidRDefault="00CA1271" w:rsidP="00CA1271">
      <w:pPr>
        <w:ind w:left="72"/>
        <w:rPr>
          <w:rFonts w:ascii="ITC Clearface Std" w:hAnsi="ITC Clearface Std"/>
        </w:rPr>
      </w:pPr>
      <w:r w:rsidRPr="00CA1271">
        <w:rPr>
          <w:rFonts w:ascii="ITC Clearface Std" w:hAnsi="ITC Clearface Std"/>
          <w:b/>
          <w:bCs/>
        </w:rPr>
        <w:lastRenderedPageBreak/>
        <w:t>Objective:</w:t>
      </w:r>
      <w:r w:rsidRPr="00CA1271">
        <w:rPr>
          <w:rFonts w:ascii="ITC Clearface Std" w:hAnsi="ITC Clearface Std"/>
        </w:rPr>
        <w:t xml:space="preserve"> Employ advanced AI to deliver an intelligent, context-aware visitor experience that is deeply personalized.</w:t>
      </w:r>
    </w:p>
    <w:p w14:paraId="63C5232C" w14:textId="77777777" w:rsidR="00CA1271" w:rsidRPr="00CA1271" w:rsidRDefault="00CA1271" w:rsidP="00CA1271">
      <w:pPr>
        <w:ind w:left="72"/>
        <w:rPr>
          <w:rFonts w:ascii="ITC Clearface Std" w:hAnsi="ITC Clearface Std"/>
        </w:rPr>
      </w:pPr>
    </w:p>
    <w:p w14:paraId="1CE34CF1" w14:textId="77777777" w:rsidR="00CA1271" w:rsidRPr="00CA1271" w:rsidRDefault="00CA1271" w:rsidP="00CA1271">
      <w:pPr>
        <w:ind w:left="72"/>
        <w:rPr>
          <w:rFonts w:ascii="ITC Clearface Std" w:hAnsi="ITC Clearface Std"/>
        </w:rPr>
      </w:pPr>
      <w:r w:rsidRPr="00CA1271">
        <w:rPr>
          <w:rFonts w:ascii="ITC Clearface Std" w:hAnsi="ITC Clearface Std"/>
        </w:rPr>
        <w:t>The heart of the Trailblazer system lies in its powerful large language model (LLM), which forms the basis for the interactive experiences and AI-driven insights visitors receive.</w:t>
      </w:r>
    </w:p>
    <w:p w14:paraId="570B79FD" w14:textId="77777777" w:rsidR="00CA1271" w:rsidRPr="00CA1271" w:rsidRDefault="00CA1271" w:rsidP="00CA1271">
      <w:pPr>
        <w:ind w:left="72"/>
        <w:rPr>
          <w:rFonts w:ascii="ITC Clearface Std" w:hAnsi="ITC Clearface Std"/>
        </w:rPr>
      </w:pPr>
    </w:p>
    <w:p w14:paraId="6E53C0D7" w14:textId="1F1B97D3"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 xml:space="preserve">The LLM is deeply integrated with the </w:t>
      </w:r>
      <w:proofErr w:type="gramStart"/>
      <w:r w:rsidRPr="00CA1271">
        <w:rPr>
          <w:rFonts w:ascii="ITC Clearface Std" w:hAnsi="ITC Clearface Std"/>
        </w:rPr>
        <w:t>Library’s</w:t>
      </w:r>
      <w:proofErr w:type="gramEnd"/>
      <w:r w:rsidRPr="00CA1271">
        <w:rPr>
          <w:rFonts w:ascii="ITC Clearface Std" w:hAnsi="ITC Clearface Std"/>
        </w:rPr>
        <w:t xml:space="preserve"> collections and archives, allowing it to provide contextually aware information about TR’s life, letters, speeches, and more.</w:t>
      </w:r>
    </w:p>
    <w:p w14:paraId="1E19E175" w14:textId="1871B88C"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 xml:space="preserve">It is constantly updated with real-time data, including visitor flows and exhibit capacity, ensuring that the system can suggest the best path through the </w:t>
      </w:r>
      <w:proofErr w:type="gramStart"/>
      <w:r w:rsidRPr="00CA1271">
        <w:rPr>
          <w:rFonts w:ascii="ITC Clearface Std" w:hAnsi="ITC Clearface Std"/>
        </w:rPr>
        <w:t>Library</w:t>
      </w:r>
      <w:proofErr w:type="gramEnd"/>
      <w:r w:rsidRPr="00CA1271">
        <w:rPr>
          <w:rFonts w:ascii="ITC Clearface Std" w:hAnsi="ITC Clearface Std"/>
        </w:rPr>
        <w:t>.</w:t>
      </w:r>
    </w:p>
    <w:p w14:paraId="61EB07D0" w14:textId="0A6E768B"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The AI can offer personalized answers to questions asked by visitors, using definitive sources to provide accurate, reliable information.</w:t>
      </w:r>
    </w:p>
    <w:p w14:paraId="1097AD41" w14:textId="6D4D8936" w:rsidR="00CA1271" w:rsidRPr="00CA1271" w:rsidRDefault="00CA1271" w:rsidP="00CA1271">
      <w:pPr>
        <w:pStyle w:val="ListParagraph"/>
        <w:numPr>
          <w:ilvl w:val="0"/>
          <w:numId w:val="6"/>
        </w:numPr>
        <w:rPr>
          <w:rFonts w:ascii="ITC Clearface Std" w:hAnsi="ITC Clearface Std"/>
        </w:rPr>
      </w:pPr>
      <w:r w:rsidRPr="00CA1271">
        <w:rPr>
          <w:rFonts w:ascii="ITC Clearface Std" w:hAnsi="ITC Clearface Std"/>
        </w:rPr>
        <w:t>Multi-language support allows the system to cater to a diverse range of visitors, with real-time translations provided using the latest GPT capabilities.</w:t>
      </w:r>
    </w:p>
    <w:p w14:paraId="25DE3F4D" w14:textId="77777777" w:rsidR="00CA1271" w:rsidRPr="00CA1271" w:rsidRDefault="00CA1271" w:rsidP="00CA1271">
      <w:pPr>
        <w:ind w:left="72"/>
        <w:rPr>
          <w:rFonts w:ascii="ITC Clearface Std" w:hAnsi="ITC Clearface Std"/>
        </w:rPr>
      </w:pPr>
    </w:p>
    <w:p w14:paraId="5A2F38A6" w14:textId="77777777" w:rsidR="00CA1271" w:rsidRPr="00CA1271" w:rsidRDefault="00CA1271" w:rsidP="00CA1271">
      <w:pPr>
        <w:ind w:left="72"/>
        <w:rPr>
          <w:rFonts w:ascii="ITC Clearface Std" w:hAnsi="ITC Clearface Std"/>
        </w:rPr>
      </w:pPr>
      <w:r w:rsidRPr="00CA1271">
        <w:rPr>
          <w:rFonts w:ascii="ITC Clearface Std" w:hAnsi="ITC Clearface Std"/>
          <w:b/>
          <w:bCs/>
        </w:rPr>
        <w:t>Conclusion</w:t>
      </w:r>
    </w:p>
    <w:p w14:paraId="609D23AD" w14:textId="77777777" w:rsidR="00CA1271" w:rsidRPr="00CA1271" w:rsidRDefault="00CA1271" w:rsidP="00CA1271">
      <w:pPr>
        <w:ind w:left="72"/>
        <w:rPr>
          <w:rFonts w:ascii="ITC Clearface Std" w:hAnsi="ITC Clearface Std"/>
        </w:rPr>
      </w:pPr>
    </w:p>
    <w:p w14:paraId="076E88DB" w14:textId="77777777" w:rsidR="00CA1271" w:rsidRPr="00CA1271" w:rsidRDefault="00CA1271" w:rsidP="00CA1271">
      <w:pPr>
        <w:ind w:left="72"/>
        <w:rPr>
          <w:rFonts w:ascii="ITC Clearface Std" w:hAnsi="ITC Clearface Std"/>
        </w:rPr>
      </w:pPr>
      <w:r w:rsidRPr="00CA1271">
        <w:rPr>
          <w:rFonts w:ascii="ITC Clearface Std" w:hAnsi="ITC Clearface Std"/>
        </w:rPr>
        <w:t xml:space="preserve">The Trailblazer mobile engagement platform is not just a tool for visiting the Theodore Roosevelt Presidential Library—it is a revolutionary way of engaging with history. By combining cutting-edge AI, wearable technology, and personalized digital engagement, Trailblazer ensures that visitors leave the </w:t>
      </w:r>
      <w:proofErr w:type="gramStart"/>
      <w:r w:rsidRPr="00CA1271">
        <w:rPr>
          <w:rFonts w:ascii="ITC Clearface Std" w:hAnsi="ITC Clearface Std"/>
        </w:rPr>
        <w:t>Library</w:t>
      </w:r>
      <w:proofErr w:type="gramEnd"/>
      <w:r w:rsidRPr="00CA1271">
        <w:rPr>
          <w:rFonts w:ascii="ITC Clearface Std" w:hAnsi="ITC Clearface Std"/>
        </w:rPr>
        <w:t xml:space="preserve"> inspired, informed, and ready to apply TR’s lessons to their own lives. Whether through personalized challenges, educational insights, or community involvement, the Trailblazer system leaves a lasting impact on every visitor, ensuring that the legacy of Theodore Roosevelt continues to inspire future generations.</w:t>
      </w:r>
    </w:p>
    <w:p w14:paraId="3684E757" w14:textId="77777777" w:rsidR="00CA1271" w:rsidRPr="00CA1271" w:rsidRDefault="00CA1271" w:rsidP="00CA1271">
      <w:pPr>
        <w:ind w:left="72"/>
        <w:rPr>
          <w:rFonts w:ascii="ITC Clearface Std" w:hAnsi="ITC Clearface Std"/>
        </w:rPr>
      </w:pPr>
    </w:p>
    <w:p w14:paraId="061CAEBE" w14:textId="757C4E53" w:rsidR="00B426F1" w:rsidRPr="005C19F8" w:rsidRDefault="00B426F1" w:rsidP="00B426F1">
      <w:pPr>
        <w:rPr>
          <w:rFonts w:ascii="ITC Clearface Std" w:hAnsi="ITC Clearface Std"/>
        </w:rPr>
      </w:pPr>
    </w:p>
    <w:sectPr w:rsidR="00B426F1" w:rsidRPr="005C19F8" w:rsidSect="005C19F8">
      <w:headerReference w:type="default" r:id="rId10"/>
      <w:footerReference w:type="default" r:id="rId11"/>
      <w:pgSz w:w="12240" w:h="15840"/>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A7132" w14:textId="77777777" w:rsidR="00FF317B" w:rsidRDefault="00FF317B" w:rsidP="006E4432">
      <w:r>
        <w:separator/>
      </w:r>
    </w:p>
  </w:endnote>
  <w:endnote w:type="continuationSeparator" w:id="0">
    <w:p w14:paraId="6A660147" w14:textId="77777777" w:rsidR="00FF317B" w:rsidRDefault="00FF317B" w:rsidP="006E4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TC Clearface Std">
    <w:panose1 w:val="02070603050705020404"/>
    <w:charset w:val="00"/>
    <w:family w:val="roman"/>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harma Gothic E Regular">
    <w:altName w:val="Calibri"/>
    <w:panose1 w:val="00000000000000000000"/>
    <w:charset w:val="4D"/>
    <w:family w:val="decorative"/>
    <w:notTrueType/>
    <w:pitch w:val="variable"/>
    <w:sig w:usb0="A00000AF" w:usb1="4000205B" w:usb2="00000000" w:usb3="00000000" w:csb0="00000093" w:csb1="00000000"/>
  </w:font>
  <w:font w:name="Times New Roman (Body CS)">
    <w:charset w:val="00"/>
    <w:family w:val="roman"/>
    <w:pitch w:val="default"/>
  </w:font>
  <w:font w:name="Dharma Gothic E Bold">
    <w:panose1 w:val="04050603020B02020202"/>
    <w:charset w:val="00"/>
    <w:family w:val="decorative"/>
    <w:notTrueType/>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9F34A" w14:textId="1518AFB7" w:rsidR="00DA0BF9" w:rsidRDefault="00DA0BF9" w:rsidP="00DA0BF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30864" w14:textId="77777777" w:rsidR="00FF317B" w:rsidRDefault="00FF317B" w:rsidP="006E4432">
      <w:r>
        <w:separator/>
      </w:r>
    </w:p>
  </w:footnote>
  <w:footnote w:type="continuationSeparator" w:id="0">
    <w:p w14:paraId="7EC1CE22" w14:textId="77777777" w:rsidR="00FF317B" w:rsidRDefault="00FF317B" w:rsidP="006E4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E89B" w14:textId="61744632" w:rsidR="006E4432" w:rsidRDefault="006D4601">
    <w:pPr>
      <w:pStyle w:val="Header"/>
    </w:pPr>
    <w:r w:rsidRPr="006D4601">
      <w:rPr>
        <w:noProof/>
      </w:rPr>
      <w:drawing>
        <wp:inline distT="0" distB="0" distL="0" distR="0" wp14:anchorId="4D9864F4" wp14:editId="6211D70F">
          <wp:extent cx="1519898" cy="8890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46792" cy="904731"/>
                  </a:xfrm>
                  <a:prstGeom prst="rect">
                    <a:avLst/>
                  </a:prstGeom>
                </pic:spPr>
              </pic:pic>
            </a:graphicData>
          </a:graphic>
        </wp:inline>
      </w:drawing>
    </w:r>
  </w:p>
  <w:p w14:paraId="05B98157" w14:textId="77777777" w:rsidR="00CA1271" w:rsidRDefault="00CA1271">
    <w:pPr>
      <w:pStyle w:val="Header"/>
    </w:pPr>
  </w:p>
  <w:p w14:paraId="19FB2697" w14:textId="77777777" w:rsidR="00CA1271" w:rsidRDefault="00CA1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7C81"/>
    <w:multiLevelType w:val="hybridMultilevel"/>
    <w:tmpl w:val="63EE25D0"/>
    <w:lvl w:ilvl="0" w:tplc="1DD27F5E">
      <w:start w:val="3"/>
      <w:numFmt w:val="bullet"/>
      <w:lvlText w:val="•"/>
      <w:lvlJc w:val="left"/>
      <w:pPr>
        <w:ind w:left="1504" w:hanging="720"/>
      </w:pPr>
      <w:rPr>
        <w:rFonts w:ascii="ITC Clearface Std" w:eastAsiaTheme="minorHAnsi" w:hAnsi="ITC Clearface Std" w:cstheme="minorBidi"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A92429A"/>
    <w:multiLevelType w:val="hybridMultilevel"/>
    <w:tmpl w:val="B300AA98"/>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AAE71E1"/>
    <w:multiLevelType w:val="hybridMultilevel"/>
    <w:tmpl w:val="08504FC8"/>
    <w:lvl w:ilvl="0" w:tplc="1DD27F5E">
      <w:start w:val="3"/>
      <w:numFmt w:val="bullet"/>
      <w:lvlText w:val="•"/>
      <w:lvlJc w:val="left"/>
      <w:pPr>
        <w:ind w:left="2152" w:hanging="720"/>
      </w:pPr>
      <w:rPr>
        <w:rFonts w:ascii="ITC Clearface Std" w:eastAsiaTheme="minorHAnsi" w:hAnsi="ITC Clearface Std" w:cstheme="minorBid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BF76F4"/>
    <w:multiLevelType w:val="hybridMultilevel"/>
    <w:tmpl w:val="6DFA9DA8"/>
    <w:lvl w:ilvl="0" w:tplc="1DD27F5E">
      <w:start w:val="3"/>
      <w:numFmt w:val="bullet"/>
      <w:lvlText w:val="•"/>
      <w:lvlJc w:val="left"/>
      <w:pPr>
        <w:ind w:left="1504" w:hanging="720"/>
      </w:pPr>
      <w:rPr>
        <w:rFonts w:ascii="ITC Clearface Std" w:eastAsiaTheme="minorHAnsi" w:hAnsi="ITC Clearface Std" w:cstheme="minorBidi"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12D63E7F"/>
    <w:multiLevelType w:val="hybridMultilevel"/>
    <w:tmpl w:val="1EAC1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35F49"/>
    <w:multiLevelType w:val="hybridMultilevel"/>
    <w:tmpl w:val="90046BE8"/>
    <w:lvl w:ilvl="0" w:tplc="1DD27F5E">
      <w:start w:val="3"/>
      <w:numFmt w:val="bullet"/>
      <w:lvlText w:val="•"/>
      <w:lvlJc w:val="left"/>
      <w:pPr>
        <w:ind w:left="1504" w:hanging="720"/>
      </w:pPr>
      <w:rPr>
        <w:rFonts w:ascii="ITC Clearface Std" w:eastAsiaTheme="minorHAnsi" w:hAnsi="ITC Clearface Std" w:cstheme="minorBidi"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2BCD1B84"/>
    <w:multiLevelType w:val="hybridMultilevel"/>
    <w:tmpl w:val="33C0A280"/>
    <w:lvl w:ilvl="0" w:tplc="1DD27F5E">
      <w:start w:val="3"/>
      <w:numFmt w:val="bullet"/>
      <w:lvlText w:val="•"/>
      <w:lvlJc w:val="left"/>
      <w:pPr>
        <w:ind w:left="1432" w:hanging="720"/>
      </w:pPr>
      <w:rPr>
        <w:rFonts w:ascii="ITC Clearface Std" w:eastAsiaTheme="minorHAnsi" w:hAnsi="ITC Clearface Std" w:cstheme="minorBidi" w:hint="default"/>
      </w:rPr>
    </w:lvl>
    <w:lvl w:ilvl="1" w:tplc="04090003" w:tentative="1">
      <w:start w:val="1"/>
      <w:numFmt w:val="bullet"/>
      <w:lvlText w:val="o"/>
      <w:lvlJc w:val="left"/>
      <w:pPr>
        <w:ind w:left="1792" w:hanging="360"/>
      </w:pPr>
      <w:rPr>
        <w:rFonts w:ascii="Courier New" w:hAnsi="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7" w15:restartNumberingAfterBreak="0">
    <w:nsid w:val="2CB024CC"/>
    <w:multiLevelType w:val="hybridMultilevel"/>
    <w:tmpl w:val="9D9CCFDC"/>
    <w:lvl w:ilvl="0" w:tplc="1DD27F5E">
      <w:start w:val="3"/>
      <w:numFmt w:val="bullet"/>
      <w:lvlText w:val="•"/>
      <w:lvlJc w:val="left"/>
      <w:pPr>
        <w:ind w:left="1504" w:hanging="720"/>
      </w:pPr>
      <w:rPr>
        <w:rFonts w:ascii="ITC Clearface Std" w:eastAsiaTheme="minorHAnsi" w:hAnsi="ITC Clearface Std" w:cstheme="minorBidi"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482034CE"/>
    <w:multiLevelType w:val="hybridMultilevel"/>
    <w:tmpl w:val="17F21628"/>
    <w:lvl w:ilvl="0" w:tplc="1DD27F5E">
      <w:start w:val="3"/>
      <w:numFmt w:val="bullet"/>
      <w:lvlText w:val="•"/>
      <w:lvlJc w:val="left"/>
      <w:pPr>
        <w:ind w:left="1504" w:hanging="720"/>
      </w:pPr>
      <w:rPr>
        <w:rFonts w:ascii="ITC Clearface Std" w:eastAsiaTheme="minorHAnsi" w:hAnsi="ITC Clearface Std" w:cstheme="minorBidi"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15:restartNumberingAfterBreak="0">
    <w:nsid w:val="4B2748DE"/>
    <w:multiLevelType w:val="hybridMultilevel"/>
    <w:tmpl w:val="7DE65E18"/>
    <w:lvl w:ilvl="0" w:tplc="1DD27F5E">
      <w:start w:val="3"/>
      <w:numFmt w:val="bullet"/>
      <w:lvlText w:val="•"/>
      <w:lvlJc w:val="left"/>
      <w:pPr>
        <w:ind w:left="1504" w:hanging="720"/>
      </w:pPr>
      <w:rPr>
        <w:rFonts w:ascii="ITC Clearface Std" w:eastAsiaTheme="minorHAnsi" w:hAnsi="ITC Clearface Std" w:cstheme="minorBidi"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51142FE2"/>
    <w:multiLevelType w:val="hybridMultilevel"/>
    <w:tmpl w:val="7EA8843E"/>
    <w:lvl w:ilvl="0" w:tplc="5FEE9BD4">
      <w:start w:val="1"/>
      <w:numFmt w:val="decimal"/>
      <w:lvlText w:val="%1."/>
      <w:lvlJc w:val="left"/>
      <w:pPr>
        <w:ind w:left="1432" w:hanging="720"/>
      </w:pPr>
      <w:rPr>
        <w:rFonts w:hint="default"/>
      </w:rPr>
    </w:lvl>
    <w:lvl w:ilvl="1" w:tplc="04090019" w:tentative="1">
      <w:start w:val="1"/>
      <w:numFmt w:val="lowerLetter"/>
      <w:lvlText w:val="%2."/>
      <w:lvlJc w:val="left"/>
      <w:pPr>
        <w:ind w:left="1792" w:hanging="360"/>
      </w:pPr>
    </w:lvl>
    <w:lvl w:ilvl="2" w:tplc="0409001B" w:tentative="1">
      <w:start w:val="1"/>
      <w:numFmt w:val="lowerRoman"/>
      <w:lvlText w:val="%3."/>
      <w:lvlJc w:val="right"/>
      <w:pPr>
        <w:ind w:left="2512" w:hanging="180"/>
      </w:pPr>
    </w:lvl>
    <w:lvl w:ilvl="3" w:tplc="0409000F" w:tentative="1">
      <w:start w:val="1"/>
      <w:numFmt w:val="decimal"/>
      <w:lvlText w:val="%4."/>
      <w:lvlJc w:val="left"/>
      <w:pPr>
        <w:ind w:left="3232" w:hanging="360"/>
      </w:pPr>
    </w:lvl>
    <w:lvl w:ilvl="4" w:tplc="04090019" w:tentative="1">
      <w:start w:val="1"/>
      <w:numFmt w:val="lowerLetter"/>
      <w:lvlText w:val="%5."/>
      <w:lvlJc w:val="left"/>
      <w:pPr>
        <w:ind w:left="3952" w:hanging="360"/>
      </w:pPr>
    </w:lvl>
    <w:lvl w:ilvl="5" w:tplc="0409001B" w:tentative="1">
      <w:start w:val="1"/>
      <w:numFmt w:val="lowerRoman"/>
      <w:lvlText w:val="%6."/>
      <w:lvlJc w:val="right"/>
      <w:pPr>
        <w:ind w:left="4672" w:hanging="180"/>
      </w:pPr>
    </w:lvl>
    <w:lvl w:ilvl="6" w:tplc="0409000F" w:tentative="1">
      <w:start w:val="1"/>
      <w:numFmt w:val="decimal"/>
      <w:lvlText w:val="%7."/>
      <w:lvlJc w:val="left"/>
      <w:pPr>
        <w:ind w:left="5392" w:hanging="360"/>
      </w:pPr>
    </w:lvl>
    <w:lvl w:ilvl="7" w:tplc="04090019" w:tentative="1">
      <w:start w:val="1"/>
      <w:numFmt w:val="lowerLetter"/>
      <w:lvlText w:val="%8."/>
      <w:lvlJc w:val="left"/>
      <w:pPr>
        <w:ind w:left="6112" w:hanging="360"/>
      </w:pPr>
    </w:lvl>
    <w:lvl w:ilvl="8" w:tplc="0409001B" w:tentative="1">
      <w:start w:val="1"/>
      <w:numFmt w:val="lowerRoman"/>
      <w:lvlText w:val="%9."/>
      <w:lvlJc w:val="right"/>
      <w:pPr>
        <w:ind w:left="6832" w:hanging="180"/>
      </w:pPr>
    </w:lvl>
  </w:abstractNum>
  <w:abstractNum w:abstractNumId="11" w15:restartNumberingAfterBreak="0">
    <w:nsid w:val="640C7A01"/>
    <w:multiLevelType w:val="hybridMultilevel"/>
    <w:tmpl w:val="9182A09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708E3709"/>
    <w:multiLevelType w:val="hybridMultilevel"/>
    <w:tmpl w:val="1EAC16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17482958">
    <w:abstractNumId w:val="4"/>
  </w:num>
  <w:num w:numId="2" w16cid:durableId="188105831">
    <w:abstractNumId w:val="12"/>
  </w:num>
  <w:num w:numId="3" w16cid:durableId="893196469">
    <w:abstractNumId w:val="1"/>
  </w:num>
  <w:num w:numId="4" w16cid:durableId="1389257228">
    <w:abstractNumId w:val="10"/>
  </w:num>
  <w:num w:numId="5" w16cid:durableId="487476808">
    <w:abstractNumId w:val="11"/>
  </w:num>
  <w:num w:numId="6" w16cid:durableId="196628732">
    <w:abstractNumId w:val="6"/>
  </w:num>
  <w:num w:numId="7" w16cid:durableId="134371859">
    <w:abstractNumId w:val="9"/>
  </w:num>
  <w:num w:numId="8" w16cid:durableId="707685620">
    <w:abstractNumId w:val="0"/>
  </w:num>
  <w:num w:numId="9" w16cid:durableId="1427919618">
    <w:abstractNumId w:val="7"/>
  </w:num>
  <w:num w:numId="10" w16cid:durableId="1104304427">
    <w:abstractNumId w:val="5"/>
  </w:num>
  <w:num w:numId="11" w16cid:durableId="1927613020">
    <w:abstractNumId w:val="3"/>
  </w:num>
  <w:num w:numId="12" w16cid:durableId="1427385660">
    <w:abstractNumId w:val="2"/>
  </w:num>
  <w:num w:numId="13" w16cid:durableId="1575805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432"/>
    <w:rsid w:val="0004103E"/>
    <w:rsid w:val="00057FDB"/>
    <w:rsid w:val="00116904"/>
    <w:rsid w:val="001416F7"/>
    <w:rsid w:val="001601A2"/>
    <w:rsid w:val="00166A13"/>
    <w:rsid w:val="00171AC7"/>
    <w:rsid w:val="001A2579"/>
    <w:rsid w:val="003271E9"/>
    <w:rsid w:val="003A2CC2"/>
    <w:rsid w:val="003E20A7"/>
    <w:rsid w:val="00455363"/>
    <w:rsid w:val="00486848"/>
    <w:rsid w:val="005C0583"/>
    <w:rsid w:val="005C19F8"/>
    <w:rsid w:val="005F6009"/>
    <w:rsid w:val="00605F1F"/>
    <w:rsid w:val="00657B02"/>
    <w:rsid w:val="006D4601"/>
    <w:rsid w:val="006E4432"/>
    <w:rsid w:val="00725C71"/>
    <w:rsid w:val="007276B7"/>
    <w:rsid w:val="007B7EFC"/>
    <w:rsid w:val="007E5A77"/>
    <w:rsid w:val="0088313C"/>
    <w:rsid w:val="008D25E2"/>
    <w:rsid w:val="00957B32"/>
    <w:rsid w:val="00A932D4"/>
    <w:rsid w:val="00AF0E70"/>
    <w:rsid w:val="00B426F1"/>
    <w:rsid w:val="00B57020"/>
    <w:rsid w:val="00B6494C"/>
    <w:rsid w:val="00BB2C4A"/>
    <w:rsid w:val="00C07DF3"/>
    <w:rsid w:val="00C47F1B"/>
    <w:rsid w:val="00CA1271"/>
    <w:rsid w:val="00CE0713"/>
    <w:rsid w:val="00D37C35"/>
    <w:rsid w:val="00D41A39"/>
    <w:rsid w:val="00D444EC"/>
    <w:rsid w:val="00DA0BF9"/>
    <w:rsid w:val="00DE7E12"/>
    <w:rsid w:val="00E02140"/>
    <w:rsid w:val="00FE1ABF"/>
    <w:rsid w:val="00FF3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DAD2"/>
  <w15:chartTrackingRefBased/>
  <w15:docId w15:val="{6E4A169C-28B9-4748-93A8-C67DF288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4432"/>
    <w:pPr>
      <w:tabs>
        <w:tab w:val="center" w:pos="4680"/>
        <w:tab w:val="right" w:pos="9360"/>
      </w:tabs>
    </w:pPr>
  </w:style>
  <w:style w:type="character" w:customStyle="1" w:styleId="HeaderChar">
    <w:name w:val="Header Char"/>
    <w:basedOn w:val="DefaultParagraphFont"/>
    <w:link w:val="Header"/>
    <w:uiPriority w:val="99"/>
    <w:rsid w:val="006E4432"/>
  </w:style>
  <w:style w:type="paragraph" w:styleId="Footer">
    <w:name w:val="footer"/>
    <w:basedOn w:val="Normal"/>
    <w:link w:val="FooterChar"/>
    <w:uiPriority w:val="99"/>
    <w:unhideWhenUsed/>
    <w:rsid w:val="006E4432"/>
    <w:pPr>
      <w:tabs>
        <w:tab w:val="center" w:pos="4680"/>
        <w:tab w:val="right" w:pos="9360"/>
      </w:tabs>
    </w:pPr>
  </w:style>
  <w:style w:type="character" w:customStyle="1" w:styleId="FooterChar">
    <w:name w:val="Footer Char"/>
    <w:basedOn w:val="DefaultParagraphFont"/>
    <w:link w:val="Footer"/>
    <w:uiPriority w:val="99"/>
    <w:rsid w:val="006E4432"/>
  </w:style>
  <w:style w:type="paragraph" w:styleId="ListParagraph">
    <w:name w:val="List Paragraph"/>
    <w:basedOn w:val="Normal"/>
    <w:uiPriority w:val="34"/>
    <w:qFormat/>
    <w:rsid w:val="00166A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754589">
      <w:bodyDiv w:val="1"/>
      <w:marLeft w:val="0"/>
      <w:marRight w:val="0"/>
      <w:marTop w:val="0"/>
      <w:marBottom w:val="0"/>
      <w:divBdr>
        <w:top w:val="none" w:sz="0" w:space="0" w:color="auto"/>
        <w:left w:val="none" w:sz="0" w:space="0" w:color="auto"/>
        <w:bottom w:val="none" w:sz="0" w:space="0" w:color="auto"/>
        <w:right w:val="none" w:sz="0" w:space="0" w:color="auto"/>
      </w:divBdr>
    </w:div>
    <w:div w:id="114034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7808D3E8AD3F4EAA8C3A500987B25F" ma:contentTypeVersion="19" ma:contentTypeDescription="Create a new document." ma:contentTypeScope="" ma:versionID="46f27f934ee13397cc690604cd15ef57">
  <xsd:schema xmlns:xsd="http://www.w3.org/2001/XMLSchema" xmlns:xs="http://www.w3.org/2001/XMLSchema" xmlns:p="http://schemas.microsoft.com/office/2006/metadata/properties" xmlns:ns2="faea90af-9d59-4e5a-8616-a7531a36cb15" xmlns:ns3="cec42450-af90-4ad4-84fa-4b266dd4ade5" targetNamespace="http://schemas.microsoft.com/office/2006/metadata/properties" ma:root="true" ma:fieldsID="1a5e7d01db6da0acb82b94c66f58b18a" ns2:_="" ns3:_="">
    <xsd:import namespace="faea90af-9d59-4e5a-8616-a7531a36cb15"/>
    <xsd:import namespace="cec42450-af90-4ad4-84fa-4b266dd4ad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Imag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ea90af-9d59-4e5a-8616-a7531a36cb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c71ae9f-d6b1-4cba-a7b5-13a7dd61954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Image" ma:index="25" nillable="true" ma:displayName="Image" ma:format="Thumbnail" ma:internalName="Imag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c42450-af90-4ad4-84fa-4b266dd4ad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fcfc73-b179-4854-91d9-547b779ffafd}" ma:internalName="TaxCatchAll" ma:showField="CatchAllData" ma:web="cec42450-af90-4ad4-84fa-4b266dd4a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aea90af-9d59-4e5a-8616-a7531a36cb15">
      <Terms xmlns="http://schemas.microsoft.com/office/infopath/2007/PartnerControls"/>
    </lcf76f155ced4ddcb4097134ff3c332f>
    <TaxCatchAll xmlns="cec42450-af90-4ad4-84fa-4b266dd4ade5" xsi:nil="true"/>
    <Image xmlns="faea90af-9d59-4e5a-8616-a7531a36cb15" xsi:nil="true"/>
  </documentManagement>
</p:properties>
</file>

<file path=customXml/itemProps1.xml><?xml version="1.0" encoding="utf-8"?>
<ds:datastoreItem xmlns:ds="http://schemas.openxmlformats.org/officeDocument/2006/customXml" ds:itemID="{F7C2997E-17D3-472F-85F4-73EF09DB55A9}"/>
</file>

<file path=customXml/itemProps2.xml><?xml version="1.0" encoding="utf-8"?>
<ds:datastoreItem xmlns:ds="http://schemas.openxmlformats.org/officeDocument/2006/customXml" ds:itemID="{BBF951CB-5D43-4AEA-93B0-3A53690F8BCF}">
  <ds:schemaRefs>
    <ds:schemaRef ds:uri="http://schemas.microsoft.com/sharepoint/v3/contenttype/forms"/>
  </ds:schemaRefs>
</ds:datastoreItem>
</file>

<file path=customXml/itemProps3.xml><?xml version="1.0" encoding="utf-8"?>
<ds:datastoreItem xmlns:ds="http://schemas.openxmlformats.org/officeDocument/2006/customXml" ds:itemID="{E3A32EEA-773C-4AA2-A7DC-6907326EA6E8}">
  <ds:schemaRefs>
    <ds:schemaRef ds:uri="http://schemas.microsoft.com/office/2006/metadata/properties"/>
    <ds:schemaRef ds:uri="http://schemas.microsoft.com/office/infopath/2007/PartnerControls"/>
    <ds:schemaRef ds:uri="faea90af-9d59-4e5a-8616-a7531a36cb15"/>
    <ds:schemaRef ds:uri="cec42450-af90-4ad4-84fa-4b266dd4ade5"/>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1497</Words>
  <Characters>8965</Characters>
  <Application>Microsoft Office Word</Application>
  <DocSecurity>0</DocSecurity>
  <Lines>191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Fanuko</dc:creator>
  <cp:keywords/>
  <dc:description/>
  <cp:lastModifiedBy>Kristie Skunberg</cp:lastModifiedBy>
  <cp:revision>7</cp:revision>
  <cp:lastPrinted>2024-05-23T17:26:00Z</cp:lastPrinted>
  <dcterms:created xsi:type="dcterms:W3CDTF">2024-05-23T17:25:00Z</dcterms:created>
  <dcterms:modified xsi:type="dcterms:W3CDTF">2025-12-19T17:44:00Z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0x010100CB7808D3E8AD3F4EAA8C3A500987B25F</vt:lpwstr>
  </property>
  <property fmtid="{D5CDD505-2E9C-101B-9397-08002B2CF9AE}" pid="3" name="MediaServiceImageTags">
    <vt:lpwstr/>
  </property>
  <property fmtid="{D5CDD505-2E9C-101B-9397-08002B2CF9AE}" pid="4" name="docLang">
    <vt:lpwstr>en</vt:lpwstr>
  </property>
</Properties>
</file>