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B598E" w14:textId="4C416D7C" w:rsidR="000C461E" w:rsidRPr="00687EDA" w:rsidRDefault="000C461E" w:rsidP="000C461E">
      <w:pPr>
        <w:pStyle w:val="NormalWeb"/>
        <w:ind w:firstLine="360"/>
        <w:jc w:val="center"/>
        <w:rPr>
          <w:color w:val="252525"/>
        </w:rPr>
      </w:pPr>
      <w:r w:rsidRPr="00687EDA">
        <w:rPr>
          <w:color w:val="252525"/>
        </w:rPr>
        <w:t>Can computer think?</w:t>
      </w:r>
    </w:p>
    <w:p w14:paraId="40B209C8" w14:textId="1C7008D4" w:rsidR="000A66E7" w:rsidRPr="00687EDA" w:rsidRDefault="000A66E7" w:rsidP="002F18AE">
      <w:pPr>
        <w:pStyle w:val="NormalWeb"/>
        <w:ind w:firstLine="360"/>
        <w:jc w:val="both"/>
        <w:rPr>
          <w:color w:val="252525"/>
        </w:rPr>
      </w:pPr>
      <w:r w:rsidRPr="00687EDA">
        <w:rPr>
          <w:color w:val="252525"/>
        </w:rPr>
        <w:t xml:space="preserve">Whether computers are able to think is still a big question, which leads to debate from a variety of perspectives. However, it is not a new question, as it has been questioned before in different terms, </w:t>
      </w:r>
      <w:r w:rsidRPr="00687EDA">
        <w:rPr>
          <w:rStyle w:val="Emphasis"/>
          <w:color w:val="252525"/>
        </w:rPr>
        <w:t>e.g.</w:t>
      </w:r>
      <w:r w:rsidRPr="00687EDA">
        <w:rPr>
          <w:color w:val="252525"/>
        </w:rPr>
        <w:t>, in ref. [1], published in 1950, where machines are in the computer place</w:t>
      </w:r>
      <w:r w:rsidR="007B0D9F">
        <w:rPr>
          <w:color w:val="252525"/>
        </w:rPr>
        <w:t xml:space="preserve"> </w:t>
      </w:r>
      <w:r w:rsidRPr="00687EDA">
        <w:rPr>
          <w:color w:val="252525"/>
        </w:rPr>
        <w:t xml:space="preserve">instead. The article </w:t>
      </w:r>
      <w:r w:rsidR="007B0D9F">
        <w:rPr>
          <w:color w:val="252525"/>
        </w:rPr>
        <w:t>p</w:t>
      </w:r>
      <w:r w:rsidR="00B327F3">
        <w:rPr>
          <w:color w:val="252525"/>
        </w:rPr>
        <w:t>ro</w:t>
      </w:r>
      <w:r w:rsidR="007B0D9F">
        <w:rPr>
          <w:color w:val="252525"/>
        </w:rPr>
        <w:t>pose</w:t>
      </w:r>
      <w:r w:rsidRPr="00687EDA">
        <w:rPr>
          <w:color w:val="252525"/>
        </w:rPr>
        <w:t>d "The Imitation Game" as an alternative way to answer the question while tackling some perspectives on the question. The digital computer was p</w:t>
      </w:r>
      <w:r w:rsidR="00B327F3">
        <w:rPr>
          <w:color w:val="252525"/>
        </w:rPr>
        <w:t>ro</w:t>
      </w:r>
      <w:r w:rsidRPr="00687EDA">
        <w:rPr>
          <w:color w:val="252525"/>
        </w:rPr>
        <w:t xml:space="preserve">posed to play most of the game as a machine representative, which somewhat aligns with the essay topic question. It was clear that digital computers at that time could not imitate humans but could be indistinguishable from discrete-state machines. This leads to the conclusion </w:t>
      </w:r>
      <w:r w:rsidR="00CA6E99">
        <w:rPr>
          <w:color w:val="252525"/>
        </w:rPr>
        <w:t>of</w:t>
      </w:r>
      <w:r w:rsidRPr="00687EDA">
        <w:rPr>
          <w:color w:val="252525"/>
        </w:rPr>
        <w:t xml:space="preserve"> the possibility </w:t>
      </w:r>
      <w:r w:rsidR="00CA6E99">
        <w:rPr>
          <w:color w:val="252525"/>
        </w:rPr>
        <w:t>over</w:t>
      </w:r>
      <w:r w:rsidRPr="00687EDA">
        <w:rPr>
          <w:color w:val="252525"/>
        </w:rPr>
        <w:t xml:space="preserve"> a machine in the future capable of passing this game against humans.</w:t>
      </w:r>
    </w:p>
    <w:p w14:paraId="34A9DF08" w14:textId="1455EAA3" w:rsidR="00615390" w:rsidRPr="00687EDA" w:rsidRDefault="000A66E7" w:rsidP="002F18AE">
      <w:pPr>
        <w:pStyle w:val="NormalWeb"/>
        <w:ind w:firstLine="360"/>
        <w:jc w:val="both"/>
        <w:rPr>
          <w:color w:val="252525"/>
        </w:rPr>
      </w:pPr>
      <w:r w:rsidRPr="00687EDA">
        <w:rPr>
          <w:color w:val="252525"/>
        </w:rPr>
        <w:t>Can computers truly think? ‘think’ is one of the main human brain properties</w:t>
      </w:r>
      <w:r w:rsidR="00CA6E99">
        <w:rPr>
          <w:color w:val="252525"/>
        </w:rPr>
        <w:t xml:space="preserve"> and the question can be shifted accordingly</w:t>
      </w:r>
      <w:r w:rsidRPr="00687EDA">
        <w:rPr>
          <w:color w:val="252525"/>
        </w:rPr>
        <w:t xml:space="preserve"> to whether ‘think’ can be experienced, as a process to reach the answer, by an </w:t>
      </w:r>
      <w:r w:rsidR="00193504" w:rsidRPr="00687EDA">
        <w:rPr>
          <w:color w:val="252525"/>
        </w:rPr>
        <w:t>artificial</w:t>
      </w:r>
      <w:r w:rsidRPr="00687EDA">
        <w:rPr>
          <w:color w:val="252525"/>
        </w:rPr>
        <w:t xml:space="preserve"> human brain, </w:t>
      </w:r>
      <w:r w:rsidRPr="00687EDA">
        <w:rPr>
          <w:rStyle w:val="Emphasis"/>
          <w:color w:val="252525"/>
        </w:rPr>
        <w:t>e.g.</w:t>
      </w:r>
      <w:r w:rsidRPr="00687EDA">
        <w:rPr>
          <w:color w:val="252525"/>
        </w:rPr>
        <w:t xml:space="preserve">, </w:t>
      </w:r>
      <w:r w:rsidR="00193504" w:rsidRPr="00687EDA">
        <w:rPr>
          <w:color w:val="252525"/>
        </w:rPr>
        <w:t>an</w:t>
      </w:r>
      <w:r w:rsidRPr="00687EDA">
        <w:rPr>
          <w:color w:val="252525"/>
        </w:rPr>
        <w:t xml:space="preserve"> imitation of neuron operation</w:t>
      </w:r>
      <w:r w:rsidR="000D034F" w:rsidRPr="00687EDA">
        <w:rPr>
          <w:color w:val="252525"/>
        </w:rPr>
        <w:t xml:space="preserve"> theory</w:t>
      </w:r>
      <w:r w:rsidRPr="00687EDA">
        <w:rPr>
          <w:color w:val="252525"/>
        </w:rPr>
        <w:t xml:space="preserve"> [</w:t>
      </w:r>
      <w:r w:rsidR="00A6349A" w:rsidRPr="00687EDA">
        <w:rPr>
          <w:color w:val="252525"/>
        </w:rPr>
        <w:t>2</w:t>
      </w:r>
      <w:r w:rsidRPr="00687EDA">
        <w:rPr>
          <w:color w:val="252525"/>
        </w:rPr>
        <w:t>] by artificial neural networks (ANNs) [</w:t>
      </w:r>
      <w:r w:rsidR="00A6349A" w:rsidRPr="00687EDA">
        <w:rPr>
          <w:color w:val="252525"/>
        </w:rPr>
        <w:t>3</w:t>
      </w:r>
      <w:r w:rsidRPr="00687EDA">
        <w:rPr>
          <w:color w:val="252525"/>
        </w:rPr>
        <w:t>]. Furthermore, if one can consistently give coherent answers to the questions, then the question is whether the process to gain the answer can be considered as ‘think’</w:t>
      </w:r>
      <w:r w:rsidR="00931231" w:rsidRPr="00687EDA">
        <w:rPr>
          <w:color w:val="252525"/>
        </w:rPr>
        <w:t>; thus,</w:t>
      </w:r>
      <w:r w:rsidRPr="00687EDA">
        <w:rPr>
          <w:color w:val="252525"/>
        </w:rPr>
        <w:t xml:space="preserve"> the answer is well-thought.</w:t>
      </w:r>
    </w:p>
    <w:p w14:paraId="78D9ED09" w14:textId="783DFF72" w:rsidR="00A17BEF" w:rsidRPr="00687EDA" w:rsidRDefault="00A17BEF" w:rsidP="002F18AE">
      <w:pPr>
        <w:pStyle w:val="NormalWeb"/>
        <w:ind w:firstLine="360"/>
        <w:jc w:val="both"/>
        <w:rPr>
          <w:color w:val="252525"/>
        </w:rPr>
      </w:pPr>
      <w:r w:rsidRPr="00687EDA">
        <w:rPr>
          <w:color w:val="252525"/>
        </w:rPr>
        <w:t>Take the following examples:</w:t>
      </w:r>
    </w:p>
    <w:p w14:paraId="27E4DD0F" w14:textId="190CD9E3" w:rsidR="00A17BEF" w:rsidRPr="00687EDA" w:rsidRDefault="00A17BEF" w:rsidP="002F18AE">
      <w:pPr>
        <w:pStyle w:val="NormalWeb"/>
        <w:ind w:firstLine="360"/>
        <w:jc w:val="both"/>
        <w:rPr>
          <w:color w:val="252525"/>
        </w:rPr>
      </w:pPr>
      <w:r w:rsidRPr="00687EDA">
        <w:rPr>
          <w:color w:val="252525"/>
        </w:rPr>
        <w:t>Deep Blue and AlphaGo – Deep Blue is a chess system built on an IBM supercomputer. This system uses an alpha-beta search, which is based on minmax search, to decide the response move [</w:t>
      </w:r>
      <w:r w:rsidR="00A6349A" w:rsidRPr="00687EDA">
        <w:rPr>
          <w:color w:val="252525"/>
        </w:rPr>
        <w:t>4</w:t>
      </w:r>
      <w:r w:rsidRPr="00687EDA">
        <w:rPr>
          <w:color w:val="252525"/>
        </w:rPr>
        <w:t xml:space="preserve">]. Simply put, the idea is to search all possible moves until all outcome positions are reached and return evaluation values, with the evaluation function returning +1 if it wins, 0 if it draws, and -1 if it loses. The computer chooses and plays the move with the highest value stack, effectively "solving" the game. In 1997, Deep Blue’s supercomputer </w:t>
      </w:r>
      <w:r w:rsidR="00335BA1">
        <w:rPr>
          <w:color w:val="252525"/>
        </w:rPr>
        <w:t>had</w:t>
      </w:r>
      <w:r w:rsidRPr="00687EDA">
        <w:rPr>
          <w:color w:val="252525"/>
        </w:rPr>
        <w:t xml:space="preserve"> capab</w:t>
      </w:r>
      <w:r w:rsidR="00335BA1">
        <w:rPr>
          <w:color w:val="252525"/>
        </w:rPr>
        <w:t>ility</w:t>
      </w:r>
      <w:r w:rsidRPr="00687EDA">
        <w:rPr>
          <w:color w:val="252525"/>
        </w:rPr>
        <w:t xml:space="preserve"> </w:t>
      </w:r>
      <w:r w:rsidR="00335BA1">
        <w:rPr>
          <w:color w:val="252525"/>
        </w:rPr>
        <w:t>to</w:t>
      </w:r>
      <w:r w:rsidRPr="00687EDA">
        <w:rPr>
          <w:color w:val="252525"/>
        </w:rPr>
        <w:t xml:space="preserve"> search 2 to 2.5 million chess positions with a speed of one billion chess positions per second</w:t>
      </w:r>
      <w:r w:rsidR="008D4550">
        <w:rPr>
          <w:color w:val="252525"/>
        </w:rPr>
        <w:t xml:space="preserve"> [4]</w:t>
      </w:r>
      <w:r w:rsidRPr="00687EDA">
        <w:rPr>
          <w:color w:val="252525"/>
        </w:rPr>
        <w:t xml:space="preserve">. With this capability, Deep Blue became the first computer to beat the world chess champion under regulation time control. Further development of the chess system computer expands the ELO gap between humans and computers [5, 6]. Such systems start to enter different board games, and one of them is go. Go is a more complex game than chess </w:t>
      </w:r>
      <w:r w:rsidR="004028A6">
        <w:rPr>
          <w:color w:val="252525"/>
        </w:rPr>
        <w:t>with</w:t>
      </w:r>
      <w:r w:rsidRPr="00687EDA">
        <w:rPr>
          <w:color w:val="252525"/>
        </w:rPr>
        <w:t xml:space="preserve"> 361 possibilities </w:t>
      </w:r>
      <w:r w:rsidR="004028A6">
        <w:rPr>
          <w:color w:val="252525"/>
        </w:rPr>
        <w:t>of</w:t>
      </w:r>
      <w:r w:rsidRPr="00687EDA">
        <w:rPr>
          <w:color w:val="252525"/>
        </w:rPr>
        <w:t xml:space="preserve"> opening move (contrary to 21 possibilities in chess) [</w:t>
      </w:r>
      <w:r w:rsidR="00A6349A" w:rsidRPr="00687EDA">
        <w:rPr>
          <w:color w:val="252525"/>
        </w:rPr>
        <w:t>3</w:t>
      </w:r>
      <w:r w:rsidRPr="00687EDA">
        <w:rPr>
          <w:color w:val="252525"/>
        </w:rPr>
        <w:t>]. In 2015, a system named AlphaGo managed to beat a human professional player without a handicap [</w:t>
      </w:r>
      <w:r w:rsidR="00A6349A" w:rsidRPr="00687EDA">
        <w:rPr>
          <w:color w:val="252525"/>
        </w:rPr>
        <w:t>7</w:t>
      </w:r>
      <w:r w:rsidRPr="00687EDA">
        <w:rPr>
          <w:color w:val="252525"/>
        </w:rPr>
        <w:t>]. AlphaGo is able to evaluate fewer positions and predict a better outcome than Deep Blue in its search function by selecting positions intelligently using a model of ANN training results. Its successor, AlphaGo Zero, was trained without prior knowledge but solely on its experience against AlphaGo and the final result was its triumph over the predecessor with a perfect score [</w:t>
      </w:r>
      <w:r w:rsidR="00A6349A" w:rsidRPr="00687EDA">
        <w:rPr>
          <w:color w:val="252525"/>
        </w:rPr>
        <w:t>8</w:t>
      </w:r>
      <w:r w:rsidRPr="00687EDA">
        <w:rPr>
          <w:color w:val="252525"/>
        </w:rPr>
        <w:t xml:space="preserve">]. Later on, </w:t>
      </w:r>
      <w:proofErr w:type="spellStart"/>
      <w:r w:rsidRPr="00687EDA">
        <w:rPr>
          <w:color w:val="252525"/>
        </w:rPr>
        <w:t>AlphaZero</w:t>
      </w:r>
      <w:proofErr w:type="spellEnd"/>
      <w:r w:rsidRPr="00687EDA">
        <w:rPr>
          <w:color w:val="252525"/>
        </w:rPr>
        <w:t xml:space="preserve"> uses the same method and is capable of playing not only go but also chess and shogi [</w:t>
      </w:r>
      <w:r w:rsidR="00A6349A" w:rsidRPr="00687EDA">
        <w:rPr>
          <w:color w:val="252525"/>
        </w:rPr>
        <w:t>9</w:t>
      </w:r>
      <w:r w:rsidRPr="00687EDA">
        <w:rPr>
          <w:color w:val="252525"/>
        </w:rPr>
        <w:t>].</w:t>
      </w:r>
    </w:p>
    <w:p w14:paraId="12013F73" w14:textId="659A8B10" w:rsidR="00A17BEF" w:rsidRPr="00687EDA" w:rsidRDefault="00A17BEF" w:rsidP="002F18AE">
      <w:pPr>
        <w:pStyle w:val="NormalWeb"/>
        <w:ind w:firstLine="360"/>
        <w:jc w:val="both"/>
        <w:rPr>
          <w:color w:val="252525"/>
        </w:rPr>
      </w:pPr>
      <w:r w:rsidRPr="00687EDA">
        <w:rPr>
          <w:color w:val="252525"/>
        </w:rPr>
        <w:t>Convolutional Neural Networks (CNNs) – CNN is a type of ANN architecture for object detection in images that consists of feature extractors and classic neural network layers. Inspired by the idea of cell work in visual neuroscience [1</w:t>
      </w:r>
      <w:r w:rsidR="00A6349A" w:rsidRPr="00687EDA">
        <w:rPr>
          <w:color w:val="252525"/>
        </w:rPr>
        <w:t>0</w:t>
      </w:r>
      <w:r w:rsidRPr="00687EDA">
        <w:rPr>
          <w:color w:val="252525"/>
        </w:rPr>
        <w:t>], the feature extractor is composed of convolutional and pooling layers. The convolutional layer functions as a detector of local feature conjunctions, while the pooling layer acts as a merger of similar features [1</w:t>
      </w:r>
      <w:r w:rsidR="00A6349A" w:rsidRPr="00687EDA">
        <w:rPr>
          <w:color w:val="252525"/>
        </w:rPr>
        <w:t>1</w:t>
      </w:r>
      <w:r w:rsidRPr="00687EDA">
        <w:rPr>
          <w:color w:val="252525"/>
        </w:rPr>
        <w:t>]. The result was that CNN beat the best ANN architecture at the time in object detection by half of that technique's error [1</w:t>
      </w:r>
      <w:r w:rsidR="00A6349A" w:rsidRPr="00687EDA">
        <w:rPr>
          <w:color w:val="252525"/>
        </w:rPr>
        <w:t>2</w:t>
      </w:r>
      <w:r w:rsidRPr="00687EDA">
        <w:rPr>
          <w:color w:val="252525"/>
        </w:rPr>
        <w:t xml:space="preserve">]. Moreover, CNN has capability to detect and name objects more accurately than humans </w:t>
      </w:r>
      <w:r w:rsidR="003E52DE" w:rsidRPr="00687EDA">
        <w:rPr>
          <w:color w:val="252525"/>
        </w:rPr>
        <w:t>in certain case</w:t>
      </w:r>
      <w:r w:rsidR="00193504" w:rsidRPr="00687EDA">
        <w:rPr>
          <w:color w:val="252525"/>
        </w:rPr>
        <w:t xml:space="preserve"> </w:t>
      </w:r>
      <w:r w:rsidRPr="00687EDA">
        <w:rPr>
          <w:color w:val="252525"/>
        </w:rPr>
        <w:t>[</w:t>
      </w:r>
      <w:r w:rsidR="00A6349A" w:rsidRPr="00687EDA">
        <w:rPr>
          <w:color w:val="252525"/>
        </w:rPr>
        <w:t>13</w:t>
      </w:r>
      <w:r w:rsidRPr="00687EDA">
        <w:rPr>
          <w:color w:val="252525"/>
        </w:rPr>
        <w:t>].</w:t>
      </w:r>
    </w:p>
    <w:p w14:paraId="425E48C2" w14:textId="0E294619" w:rsidR="00A17BEF" w:rsidRPr="00687EDA" w:rsidRDefault="00A17BEF" w:rsidP="002F18AE">
      <w:pPr>
        <w:pStyle w:val="NormalWeb"/>
        <w:ind w:firstLine="360"/>
        <w:jc w:val="both"/>
        <w:rPr>
          <w:color w:val="252525"/>
        </w:rPr>
      </w:pPr>
      <w:r w:rsidRPr="00687EDA">
        <w:rPr>
          <w:color w:val="252525"/>
        </w:rPr>
        <w:lastRenderedPageBreak/>
        <w:t> ChatGPT – ChatGPT is a natural language processing (NLP) model developed by OpenAI that generates human-like responses. NLP itself is the natural language text or speech processing done by computers [1</w:t>
      </w:r>
      <w:r w:rsidR="00A6349A" w:rsidRPr="00687EDA">
        <w:rPr>
          <w:color w:val="252525"/>
        </w:rPr>
        <w:t>4</w:t>
      </w:r>
      <w:r w:rsidRPr="00687EDA">
        <w:rPr>
          <w:color w:val="252525"/>
        </w:rPr>
        <w:t>]. Currently, the public access version is based on GPT-3.5, which is an improved version of GPT-3 [1</w:t>
      </w:r>
      <w:r w:rsidR="00A6349A" w:rsidRPr="00687EDA">
        <w:rPr>
          <w:color w:val="252525"/>
        </w:rPr>
        <w:t>5</w:t>
      </w:r>
      <w:r w:rsidRPr="00687EDA">
        <w:rPr>
          <w:color w:val="252525"/>
        </w:rPr>
        <w:t>]. GPT-3 uses transformer architecture [</w:t>
      </w:r>
      <w:r w:rsidR="00A6349A" w:rsidRPr="00687EDA">
        <w:rPr>
          <w:color w:val="252525"/>
        </w:rPr>
        <w:t>16</w:t>
      </w:r>
      <w:r w:rsidRPr="00687EDA">
        <w:rPr>
          <w:color w:val="252525"/>
        </w:rPr>
        <w:t xml:space="preserve">], where the architecture is divided mainly into two stacks, </w:t>
      </w:r>
      <w:r w:rsidRPr="00687EDA">
        <w:rPr>
          <w:rStyle w:val="Emphasis"/>
          <w:color w:val="252525"/>
        </w:rPr>
        <w:t>viz.,</w:t>
      </w:r>
      <w:r w:rsidRPr="00687EDA">
        <w:rPr>
          <w:color w:val="252525"/>
        </w:rPr>
        <w:t xml:space="preserve"> the encoder and decoder [</w:t>
      </w:r>
      <w:r w:rsidR="00A6349A" w:rsidRPr="00687EDA">
        <w:rPr>
          <w:color w:val="252525"/>
        </w:rPr>
        <w:t>17</w:t>
      </w:r>
      <w:r w:rsidRPr="00687EDA">
        <w:rPr>
          <w:color w:val="252525"/>
        </w:rPr>
        <w:t xml:space="preserve">]. In simple terms, the encoder translates the input sentence into representative values by calculating the values based on each word's meaning and position relative to the others in the sentence; then, the decoder creates responses based on the input values and precedes known values, </w:t>
      </w:r>
      <w:r w:rsidRPr="00687EDA">
        <w:rPr>
          <w:rStyle w:val="Emphasis"/>
          <w:color w:val="252525"/>
        </w:rPr>
        <w:t xml:space="preserve">i.e., </w:t>
      </w:r>
      <w:r w:rsidRPr="00687EDA">
        <w:rPr>
          <w:color w:val="252525"/>
        </w:rPr>
        <w:t>the previous input sentence</w:t>
      </w:r>
      <w:r w:rsidR="00EC647E">
        <w:rPr>
          <w:color w:val="252525"/>
        </w:rPr>
        <w:t>s</w:t>
      </w:r>
      <w:r w:rsidRPr="00687EDA">
        <w:rPr>
          <w:color w:val="252525"/>
        </w:rPr>
        <w:t xml:space="preserve">. Each stack has neural network layers and self-attention layers, where self-attention layers bridge the dependencies between each word in the sentence and the previous one. </w:t>
      </w:r>
      <w:r w:rsidR="002F18AE" w:rsidRPr="00687EDA">
        <w:rPr>
          <w:color w:val="252525"/>
        </w:rPr>
        <w:t>As a consequence</w:t>
      </w:r>
      <w:r w:rsidR="00C40D42">
        <w:rPr>
          <w:color w:val="252525"/>
        </w:rPr>
        <w:t xml:space="preserve"> of the success</w:t>
      </w:r>
      <w:r w:rsidR="002F18AE" w:rsidRPr="00687EDA">
        <w:rPr>
          <w:color w:val="252525"/>
        </w:rPr>
        <w:t xml:space="preserve">, </w:t>
      </w:r>
      <w:r w:rsidRPr="00687EDA">
        <w:rPr>
          <w:color w:val="252525"/>
        </w:rPr>
        <w:t>ChatGPT raises some ethic</w:t>
      </w:r>
      <w:r w:rsidR="00D06133" w:rsidRPr="00687EDA">
        <w:rPr>
          <w:color w:val="252525"/>
        </w:rPr>
        <w:t>al</w:t>
      </w:r>
      <w:r w:rsidRPr="00687EDA">
        <w:rPr>
          <w:color w:val="252525"/>
        </w:rPr>
        <w:t xml:space="preserve"> concerns [1</w:t>
      </w:r>
      <w:r w:rsidR="00A6349A" w:rsidRPr="00687EDA">
        <w:rPr>
          <w:color w:val="252525"/>
        </w:rPr>
        <w:t>6</w:t>
      </w:r>
      <w:r w:rsidRPr="00687EDA">
        <w:rPr>
          <w:color w:val="252525"/>
        </w:rPr>
        <w:t xml:space="preserve">, </w:t>
      </w:r>
      <w:r w:rsidR="00A6349A" w:rsidRPr="00687EDA">
        <w:rPr>
          <w:color w:val="252525"/>
        </w:rPr>
        <w:t>18</w:t>
      </w:r>
      <w:r w:rsidRPr="00687EDA">
        <w:rPr>
          <w:color w:val="252525"/>
        </w:rPr>
        <w:t xml:space="preserve">, </w:t>
      </w:r>
      <w:r w:rsidR="00A6349A" w:rsidRPr="00687EDA">
        <w:rPr>
          <w:color w:val="252525"/>
        </w:rPr>
        <w:t>19</w:t>
      </w:r>
      <w:r w:rsidRPr="00687EDA">
        <w:rPr>
          <w:color w:val="252525"/>
        </w:rPr>
        <w:t xml:space="preserve">], </w:t>
      </w:r>
      <w:r w:rsidR="007A5446">
        <w:rPr>
          <w:color w:val="252525"/>
        </w:rPr>
        <w:t>particularly in</w:t>
      </w:r>
      <w:r w:rsidRPr="00687EDA">
        <w:rPr>
          <w:color w:val="252525"/>
        </w:rPr>
        <w:t xml:space="preserve"> scientific writing [1</w:t>
      </w:r>
      <w:r w:rsidR="00A6349A" w:rsidRPr="00687EDA">
        <w:rPr>
          <w:color w:val="252525"/>
        </w:rPr>
        <w:t>8</w:t>
      </w:r>
      <w:r w:rsidRPr="00687EDA">
        <w:rPr>
          <w:color w:val="252525"/>
        </w:rPr>
        <w:t>].</w:t>
      </w:r>
    </w:p>
    <w:p w14:paraId="7726E59F" w14:textId="39AD57E9" w:rsidR="00615390" w:rsidRPr="00687EDA" w:rsidRDefault="00A17BEF" w:rsidP="002F18AE">
      <w:pPr>
        <w:pStyle w:val="NormalWeb"/>
        <w:ind w:firstLine="360"/>
        <w:jc w:val="both"/>
        <w:rPr>
          <w:color w:val="252525"/>
        </w:rPr>
      </w:pPr>
      <w:r w:rsidRPr="00687EDA">
        <w:rPr>
          <w:color w:val="252525"/>
        </w:rPr>
        <w:t xml:space="preserve">Taking the preceding example, each computer function can be concluded in a simple manner, </w:t>
      </w:r>
      <w:r w:rsidRPr="00687EDA">
        <w:rPr>
          <w:rStyle w:val="Emphasis"/>
          <w:color w:val="252525"/>
        </w:rPr>
        <w:t>i.e.</w:t>
      </w:r>
      <w:r w:rsidRPr="00687EDA">
        <w:rPr>
          <w:color w:val="252525"/>
        </w:rPr>
        <w:t xml:space="preserve">, Deep Blue takes a decision-based approach by calculating the odds and picking a move with the highest stack of odds to win the game; AlphaGo is like Deep Blue, but it also uses intuition based on experience in its (ANN) training rather than calculate every possibility by brute force; CNN’s feature extractor </w:t>
      </w:r>
      <w:r w:rsidR="00193504" w:rsidRPr="00687EDA">
        <w:rPr>
          <w:color w:val="252525"/>
        </w:rPr>
        <w:t>copie</w:t>
      </w:r>
      <w:r w:rsidRPr="00687EDA">
        <w:rPr>
          <w:color w:val="252525"/>
        </w:rPr>
        <w:t>s the idea of visual neuroscience to identify attributes, like eyes, while its neural network classifies the object based on detected attributes; and ChatGPT can answer coherently based on the given sentence by ‘understand’ the connection between words in the sentence to other sentences. These portraits of function can be perceived as resembling human brain functions</w:t>
      </w:r>
      <w:r w:rsidR="000D034F" w:rsidRPr="00687EDA">
        <w:rPr>
          <w:color w:val="252525"/>
        </w:rPr>
        <w:t xml:space="preserve"> partially</w:t>
      </w:r>
      <w:r w:rsidRPr="00687EDA">
        <w:rPr>
          <w:color w:val="252525"/>
        </w:rPr>
        <w:t>, that is, sequentially: (1) executive function, (2) objection identification, and (3) language processing [2</w:t>
      </w:r>
      <w:r w:rsidR="009200E8" w:rsidRPr="00687EDA">
        <w:rPr>
          <w:color w:val="252525"/>
        </w:rPr>
        <w:t>0</w:t>
      </w:r>
      <w:r w:rsidRPr="00687EDA">
        <w:rPr>
          <w:color w:val="252525"/>
        </w:rPr>
        <w:t>].</w:t>
      </w:r>
    </w:p>
    <w:p w14:paraId="352A6AAA" w14:textId="67EC9E92" w:rsidR="00616984" w:rsidRPr="00687EDA" w:rsidRDefault="00345374" w:rsidP="002F18AE">
      <w:pPr>
        <w:ind w:firstLine="360"/>
        <w:jc w:val="both"/>
        <w:rPr>
          <w:rFonts w:ascii="Times New Roman" w:hAnsi="Times New Roman" w:cs="Times New Roman"/>
          <w:sz w:val="24"/>
          <w:szCs w:val="24"/>
        </w:rPr>
      </w:pPr>
      <w:r w:rsidRPr="00687EDA">
        <w:rPr>
          <w:rFonts w:ascii="Times New Roman" w:hAnsi="Times New Roman" w:cs="Times New Roman"/>
          <w:sz w:val="24"/>
          <w:szCs w:val="24"/>
        </w:rPr>
        <w:t xml:space="preserve">In summary, the computer can be considered to have the capability to ‘think’ based on the before-hand syllogism and its results, but its capability is </w:t>
      </w:r>
      <w:r w:rsidR="00364636" w:rsidRPr="00687EDA">
        <w:rPr>
          <w:rFonts w:ascii="Times New Roman" w:hAnsi="Times New Roman" w:cs="Times New Roman"/>
          <w:sz w:val="24"/>
          <w:szCs w:val="24"/>
        </w:rPr>
        <w:t>restricted</w:t>
      </w:r>
      <w:r w:rsidRPr="00687EDA">
        <w:rPr>
          <w:rFonts w:ascii="Times New Roman" w:hAnsi="Times New Roman" w:cs="Times New Roman"/>
          <w:sz w:val="24"/>
          <w:szCs w:val="24"/>
        </w:rPr>
        <w:t xml:space="preserve"> </w:t>
      </w:r>
      <w:r w:rsidR="00364636" w:rsidRPr="00687EDA">
        <w:rPr>
          <w:rFonts w:ascii="Times New Roman" w:hAnsi="Times New Roman" w:cs="Times New Roman"/>
          <w:sz w:val="24"/>
          <w:szCs w:val="24"/>
        </w:rPr>
        <w:t>to</w:t>
      </w:r>
      <w:r w:rsidRPr="00687EDA">
        <w:rPr>
          <w:rFonts w:ascii="Times New Roman" w:hAnsi="Times New Roman" w:cs="Times New Roman"/>
          <w:sz w:val="24"/>
          <w:szCs w:val="24"/>
        </w:rPr>
        <w:t xml:space="preserve"> a certain range or a particular field</w:t>
      </w:r>
      <w:r w:rsidR="002641C4" w:rsidRPr="00687EDA">
        <w:rPr>
          <w:rFonts w:ascii="Times New Roman" w:hAnsi="Times New Roman" w:cs="Times New Roman"/>
          <w:sz w:val="24"/>
          <w:szCs w:val="24"/>
        </w:rPr>
        <w:t xml:space="preserve">; </w:t>
      </w:r>
      <w:r w:rsidR="00AE7A87" w:rsidRPr="00687EDA">
        <w:rPr>
          <w:rFonts w:ascii="Times New Roman" w:hAnsi="Times New Roman" w:cs="Times New Roman"/>
          <w:sz w:val="24"/>
          <w:szCs w:val="24"/>
        </w:rPr>
        <w:t>i</w:t>
      </w:r>
      <w:r w:rsidR="002641C4" w:rsidRPr="00687EDA">
        <w:rPr>
          <w:rFonts w:ascii="Times New Roman" w:hAnsi="Times New Roman" w:cs="Times New Roman"/>
          <w:sz w:val="24"/>
          <w:szCs w:val="24"/>
        </w:rPr>
        <w:t>n other word</w:t>
      </w:r>
      <w:r w:rsidR="00294C31">
        <w:rPr>
          <w:rFonts w:ascii="Times New Roman" w:hAnsi="Times New Roman" w:cs="Times New Roman"/>
          <w:sz w:val="24"/>
          <w:szCs w:val="24"/>
        </w:rPr>
        <w:t>s</w:t>
      </w:r>
      <w:r w:rsidR="002641C4" w:rsidRPr="00687EDA">
        <w:rPr>
          <w:rFonts w:ascii="Times New Roman" w:hAnsi="Times New Roman" w:cs="Times New Roman"/>
          <w:sz w:val="24"/>
          <w:szCs w:val="24"/>
        </w:rPr>
        <w:t xml:space="preserve">, </w:t>
      </w:r>
      <w:r w:rsidR="00AE7A87" w:rsidRPr="00687EDA">
        <w:rPr>
          <w:rFonts w:ascii="Times New Roman" w:hAnsi="Times New Roman" w:cs="Times New Roman"/>
          <w:sz w:val="24"/>
          <w:szCs w:val="24"/>
        </w:rPr>
        <w:t xml:space="preserve">it </w:t>
      </w:r>
      <w:r w:rsidR="002641C4" w:rsidRPr="00687EDA">
        <w:rPr>
          <w:rFonts w:ascii="Times New Roman" w:hAnsi="Times New Roman" w:cs="Times New Roman"/>
          <w:sz w:val="24"/>
          <w:szCs w:val="24"/>
        </w:rPr>
        <w:t>lack</w:t>
      </w:r>
      <w:r w:rsidR="00AE7A87" w:rsidRPr="00687EDA">
        <w:rPr>
          <w:rFonts w:ascii="Times New Roman" w:hAnsi="Times New Roman" w:cs="Times New Roman"/>
          <w:sz w:val="24"/>
          <w:szCs w:val="24"/>
        </w:rPr>
        <w:t>s</w:t>
      </w:r>
      <w:r w:rsidR="002641C4" w:rsidRPr="00687EDA">
        <w:rPr>
          <w:rFonts w:ascii="Times New Roman" w:hAnsi="Times New Roman" w:cs="Times New Roman"/>
          <w:sz w:val="24"/>
          <w:szCs w:val="24"/>
        </w:rPr>
        <w:t xml:space="preserve"> flexibility </w:t>
      </w:r>
      <w:r w:rsidR="00AE7A87" w:rsidRPr="00687EDA">
        <w:rPr>
          <w:rFonts w:ascii="Times New Roman" w:hAnsi="Times New Roman" w:cs="Times New Roman"/>
          <w:sz w:val="24"/>
          <w:szCs w:val="24"/>
        </w:rPr>
        <w:t>compared to</w:t>
      </w:r>
      <w:r w:rsidR="002641C4" w:rsidRPr="00687EDA">
        <w:rPr>
          <w:rFonts w:ascii="Times New Roman" w:hAnsi="Times New Roman" w:cs="Times New Roman"/>
          <w:sz w:val="24"/>
          <w:szCs w:val="24"/>
        </w:rPr>
        <w:t xml:space="preserve"> humans</w:t>
      </w:r>
      <w:r w:rsidRPr="00687EDA">
        <w:rPr>
          <w:rFonts w:ascii="Times New Roman" w:hAnsi="Times New Roman" w:cs="Times New Roman"/>
          <w:sz w:val="24"/>
          <w:szCs w:val="24"/>
        </w:rPr>
        <w:t xml:space="preserve">. To argue the matter otherwise, more questions may be raised, such as whether the </w:t>
      </w:r>
      <w:r w:rsidR="007007D3">
        <w:rPr>
          <w:rFonts w:ascii="Times New Roman" w:hAnsi="Times New Roman" w:cs="Times New Roman"/>
          <w:sz w:val="24"/>
          <w:szCs w:val="24"/>
        </w:rPr>
        <w:t>said</w:t>
      </w:r>
      <w:r w:rsidRPr="00687EDA">
        <w:rPr>
          <w:rFonts w:ascii="Times New Roman" w:hAnsi="Times New Roman" w:cs="Times New Roman"/>
          <w:sz w:val="24"/>
          <w:szCs w:val="24"/>
        </w:rPr>
        <w:t xml:space="preserve"> humans are </w:t>
      </w:r>
      <w:r w:rsidR="00A41ACB">
        <w:rPr>
          <w:rFonts w:ascii="Times New Roman" w:hAnsi="Times New Roman" w:cs="Times New Roman"/>
          <w:sz w:val="24"/>
          <w:szCs w:val="24"/>
        </w:rPr>
        <w:t xml:space="preserve">adequate to </w:t>
      </w:r>
      <w:r w:rsidR="001E3F66">
        <w:rPr>
          <w:rFonts w:ascii="Times New Roman" w:hAnsi="Times New Roman" w:cs="Times New Roman"/>
          <w:sz w:val="24"/>
          <w:szCs w:val="24"/>
        </w:rPr>
        <w:t xml:space="preserve">be </w:t>
      </w:r>
      <w:r w:rsidR="00A41ACB">
        <w:rPr>
          <w:rFonts w:ascii="Times New Roman" w:hAnsi="Times New Roman" w:cs="Times New Roman"/>
          <w:sz w:val="24"/>
          <w:szCs w:val="24"/>
        </w:rPr>
        <w:t>signif</w:t>
      </w:r>
      <w:r w:rsidR="001E3F66">
        <w:rPr>
          <w:rFonts w:ascii="Times New Roman" w:hAnsi="Times New Roman" w:cs="Times New Roman"/>
          <w:sz w:val="24"/>
          <w:szCs w:val="24"/>
        </w:rPr>
        <w:t>ied</w:t>
      </w:r>
      <w:r w:rsidR="00E703BE">
        <w:rPr>
          <w:rFonts w:ascii="Times New Roman" w:hAnsi="Times New Roman" w:cs="Times New Roman"/>
          <w:sz w:val="24"/>
          <w:szCs w:val="24"/>
        </w:rPr>
        <w:t xml:space="preserve"> as</w:t>
      </w:r>
      <w:r w:rsidR="00A41ACB">
        <w:rPr>
          <w:rFonts w:ascii="Times New Roman" w:hAnsi="Times New Roman" w:cs="Times New Roman"/>
          <w:sz w:val="24"/>
          <w:szCs w:val="24"/>
        </w:rPr>
        <w:t xml:space="preserve"> the</w:t>
      </w:r>
      <w:r w:rsidR="00294C31">
        <w:rPr>
          <w:rFonts w:ascii="Times New Roman" w:hAnsi="Times New Roman" w:cs="Times New Roman"/>
          <w:sz w:val="24"/>
          <w:szCs w:val="24"/>
        </w:rPr>
        <w:t xml:space="preserve"> proper representation of</w:t>
      </w:r>
      <w:r w:rsidR="00A41ACB">
        <w:rPr>
          <w:rFonts w:ascii="Times New Roman" w:hAnsi="Times New Roman" w:cs="Times New Roman"/>
          <w:sz w:val="24"/>
          <w:szCs w:val="24"/>
        </w:rPr>
        <w:t xml:space="preserve"> </w:t>
      </w:r>
      <w:r w:rsidR="0085044F">
        <w:rPr>
          <w:rFonts w:ascii="Times New Roman" w:hAnsi="Times New Roman" w:cs="Times New Roman"/>
          <w:sz w:val="24"/>
          <w:szCs w:val="24"/>
        </w:rPr>
        <w:t xml:space="preserve">pinnacle </w:t>
      </w:r>
      <w:r w:rsidR="00A41ACB">
        <w:rPr>
          <w:rFonts w:ascii="Times New Roman" w:hAnsi="Times New Roman" w:cs="Times New Roman"/>
          <w:sz w:val="24"/>
          <w:szCs w:val="24"/>
        </w:rPr>
        <w:t>‘</w:t>
      </w:r>
      <w:proofErr w:type="spellStart"/>
      <w:r w:rsidR="00A41ACB">
        <w:rPr>
          <w:rFonts w:ascii="Times New Roman" w:hAnsi="Times New Roman" w:cs="Times New Roman"/>
          <w:sz w:val="24"/>
          <w:szCs w:val="24"/>
        </w:rPr>
        <w:t>think’</w:t>
      </w:r>
      <w:r w:rsidR="00294C31">
        <w:rPr>
          <w:rFonts w:ascii="Times New Roman" w:hAnsi="Times New Roman" w:cs="Times New Roman"/>
          <w:sz w:val="24"/>
          <w:szCs w:val="24"/>
        </w:rPr>
        <w:t>’s</w:t>
      </w:r>
      <w:proofErr w:type="spellEnd"/>
      <w:r w:rsidR="00294C31">
        <w:rPr>
          <w:rFonts w:ascii="Times New Roman" w:hAnsi="Times New Roman" w:cs="Times New Roman"/>
          <w:sz w:val="24"/>
          <w:szCs w:val="24"/>
        </w:rPr>
        <w:t xml:space="preserve"> subject</w:t>
      </w:r>
      <w:r w:rsidR="00EB41F8">
        <w:rPr>
          <w:rFonts w:ascii="Times New Roman" w:hAnsi="Times New Roman" w:cs="Times New Roman"/>
          <w:sz w:val="24"/>
          <w:szCs w:val="24"/>
        </w:rPr>
        <w:t xml:space="preserve"> </w:t>
      </w:r>
      <w:r w:rsidR="0085044F">
        <w:rPr>
          <w:rFonts w:ascii="Times New Roman" w:hAnsi="Times New Roman" w:cs="Times New Roman"/>
          <w:sz w:val="24"/>
          <w:szCs w:val="24"/>
        </w:rPr>
        <w:t>i</w:t>
      </w:r>
      <w:r w:rsidR="00EB41F8">
        <w:rPr>
          <w:rFonts w:ascii="Times New Roman" w:hAnsi="Times New Roman" w:cs="Times New Roman"/>
          <w:sz w:val="24"/>
          <w:szCs w:val="24"/>
        </w:rPr>
        <w:t>n the related field</w:t>
      </w:r>
      <w:r w:rsidRPr="00687EDA">
        <w:rPr>
          <w:rFonts w:ascii="Times New Roman" w:hAnsi="Times New Roman" w:cs="Times New Roman"/>
          <w:sz w:val="24"/>
          <w:szCs w:val="24"/>
        </w:rPr>
        <w:t xml:space="preserve">, especially those who are outwitted by computers, or whether the computer </w:t>
      </w:r>
      <w:r w:rsidR="007007D3">
        <w:rPr>
          <w:rFonts w:ascii="Times New Roman" w:hAnsi="Times New Roman" w:cs="Times New Roman"/>
          <w:sz w:val="24"/>
          <w:szCs w:val="24"/>
        </w:rPr>
        <w:t>has</w:t>
      </w:r>
      <w:r w:rsidRPr="00687EDA">
        <w:rPr>
          <w:rFonts w:ascii="Times New Roman" w:hAnsi="Times New Roman" w:cs="Times New Roman"/>
          <w:sz w:val="24"/>
          <w:szCs w:val="24"/>
        </w:rPr>
        <w:t xml:space="preserve"> achieve</w:t>
      </w:r>
      <w:r w:rsidR="007007D3">
        <w:rPr>
          <w:rFonts w:ascii="Times New Roman" w:hAnsi="Times New Roman" w:cs="Times New Roman"/>
          <w:sz w:val="24"/>
          <w:szCs w:val="24"/>
        </w:rPr>
        <w:t>d</w:t>
      </w:r>
      <w:r w:rsidRPr="00687EDA">
        <w:rPr>
          <w:rFonts w:ascii="Times New Roman" w:hAnsi="Times New Roman" w:cs="Times New Roman"/>
          <w:sz w:val="24"/>
          <w:szCs w:val="24"/>
        </w:rPr>
        <w:t xml:space="preserve"> something beyond ‘think’ as the comp</w:t>
      </w:r>
      <w:r w:rsidR="005B39D1">
        <w:rPr>
          <w:rFonts w:ascii="Times New Roman" w:hAnsi="Times New Roman" w:cs="Times New Roman"/>
          <w:sz w:val="24"/>
          <w:szCs w:val="24"/>
        </w:rPr>
        <w:t>a</w:t>
      </w:r>
      <w:r w:rsidRPr="00687EDA">
        <w:rPr>
          <w:rFonts w:ascii="Times New Roman" w:hAnsi="Times New Roman" w:cs="Times New Roman"/>
          <w:sz w:val="24"/>
          <w:szCs w:val="24"/>
        </w:rPr>
        <w:t>r</w:t>
      </w:r>
      <w:r w:rsidR="005B39D1">
        <w:rPr>
          <w:rFonts w:ascii="Times New Roman" w:hAnsi="Times New Roman" w:cs="Times New Roman"/>
          <w:sz w:val="24"/>
          <w:szCs w:val="24"/>
        </w:rPr>
        <w:t>i</w:t>
      </w:r>
      <w:r w:rsidR="00C02D78">
        <w:rPr>
          <w:rFonts w:ascii="Times New Roman" w:hAnsi="Times New Roman" w:cs="Times New Roman"/>
          <w:sz w:val="24"/>
          <w:szCs w:val="24"/>
        </w:rPr>
        <w:t>s</w:t>
      </w:r>
      <w:r w:rsidR="005B39D1">
        <w:rPr>
          <w:rFonts w:ascii="Times New Roman" w:hAnsi="Times New Roman" w:cs="Times New Roman"/>
          <w:sz w:val="24"/>
          <w:szCs w:val="24"/>
        </w:rPr>
        <w:t>o</w:t>
      </w:r>
      <w:r w:rsidRPr="00687EDA">
        <w:rPr>
          <w:rFonts w:ascii="Times New Roman" w:hAnsi="Times New Roman" w:cs="Times New Roman"/>
          <w:sz w:val="24"/>
          <w:szCs w:val="24"/>
        </w:rPr>
        <w:t xml:space="preserve">n results have </w:t>
      </w:r>
      <w:r w:rsidR="004E075B" w:rsidRPr="00687EDA">
        <w:rPr>
          <w:rFonts w:ascii="Times New Roman" w:hAnsi="Times New Roman" w:cs="Times New Roman"/>
          <w:sz w:val="24"/>
          <w:szCs w:val="24"/>
        </w:rPr>
        <w:t>suggested</w:t>
      </w:r>
      <w:r w:rsidRPr="00687EDA">
        <w:rPr>
          <w:rFonts w:ascii="Times New Roman" w:hAnsi="Times New Roman" w:cs="Times New Roman"/>
          <w:sz w:val="24"/>
          <w:szCs w:val="24"/>
        </w:rPr>
        <w:t>. Moreover, considering</w:t>
      </w:r>
      <w:r w:rsidR="000A4FED" w:rsidRPr="00687EDA">
        <w:rPr>
          <w:rFonts w:ascii="Times New Roman" w:hAnsi="Times New Roman" w:cs="Times New Roman"/>
          <w:sz w:val="24"/>
          <w:szCs w:val="24"/>
        </w:rPr>
        <w:t xml:space="preserve"> computer</w:t>
      </w:r>
      <w:r w:rsidR="00D06133" w:rsidRPr="00687EDA">
        <w:rPr>
          <w:rFonts w:ascii="Times New Roman" w:hAnsi="Times New Roman" w:cs="Times New Roman"/>
          <w:sz w:val="24"/>
          <w:szCs w:val="24"/>
        </w:rPr>
        <w:t xml:space="preserve"> architecture designs are inspired by human brain functions</w:t>
      </w:r>
      <w:r w:rsidRPr="00687EDA">
        <w:rPr>
          <w:rFonts w:ascii="Times New Roman" w:hAnsi="Times New Roman" w:cs="Times New Roman"/>
          <w:sz w:val="24"/>
          <w:szCs w:val="24"/>
        </w:rPr>
        <w:t xml:space="preserve">, ‘think’ as a part of </w:t>
      </w:r>
      <w:r w:rsidR="00527D12" w:rsidRPr="00687EDA">
        <w:rPr>
          <w:rFonts w:ascii="Times New Roman" w:hAnsi="Times New Roman" w:cs="Times New Roman"/>
          <w:sz w:val="24"/>
          <w:szCs w:val="24"/>
        </w:rPr>
        <w:t>it</w:t>
      </w:r>
      <w:r w:rsidRPr="00687EDA">
        <w:rPr>
          <w:rFonts w:ascii="Times New Roman" w:hAnsi="Times New Roman" w:cs="Times New Roman"/>
          <w:sz w:val="24"/>
          <w:szCs w:val="24"/>
        </w:rPr>
        <w:t xml:space="preserve"> might be simulated</w:t>
      </w:r>
      <w:r w:rsidR="002E6971" w:rsidRPr="00687EDA">
        <w:rPr>
          <w:rFonts w:ascii="Times New Roman" w:hAnsi="Times New Roman" w:cs="Times New Roman"/>
          <w:sz w:val="24"/>
          <w:szCs w:val="24"/>
        </w:rPr>
        <w:t xml:space="preserve"> coincidentally</w:t>
      </w:r>
      <w:r w:rsidRPr="00687EDA">
        <w:rPr>
          <w:rFonts w:ascii="Times New Roman" w:hAnsi="Times New Roman" w:cs="Times New Roman"/>
          <w:sz w:val="24"/>
          <w:szCs w:val="24"/>
        </w:rPr>
        <w:t xml:space="preserve"> as a consequence of copying the related part, even if it is merely a glimpse.</w:t>
      </w:r>
    </w:p>
    <w:p w14:paraId="266E1839" w14:textId="5D86B48D" w:rsidR="00E249B3" w:rsidRDefault="00E249B3" w:rsidP="002F18AE">
      <w:pPr>
        <w:ind w:firstLine="360"/>
        <w:jc w:val="both"/>
        <w:rPr>
          <w:rFonts w:ascii="Times New Roman" w:hAnsi="Times New Roman" w:cs="Times New Roman"/>
          <w:sz w:val="24"/>
          <w:szCs w:val="24"/>
        </w:rPr>
      </w:pPr>
    </w:p>
    <w:p w14:paraId="13C9711F" w14:textId="77777777" w:rsidR="00E249B3" w:rsidRDefault="00E249B3">
      <w:pPr>
        <w:rPr>
          <w:rFonts w:ascii="Times New Roman" w:hAnsi="Times New Roman" w:cs="Times New Roman"/>
          <w:sz w:val="24"/>
          <w:szCs w:val="24"/>
        </w:rPr>
      </w:pPr>
      <w:r>
        <w:rPr>
          <w:rFonts w:ascii="Times New Roman" w:hAnsi="Times New Roman" w:cs="Times New Roman"/>
          <w:sz w:val="24"/>
          <w:szCs w:val="24"/>
        </w:rPr>
        <w:br w:type="page"/>
      </w:r>
    </w:p>
    <w:p w14:paraId="080B98A6" w14:textId="2243D1B6" w:rsidR="00453AE7" w:rsidRPr="00687EDA" w:rsidRDefault="00453AE7" w:rsidP="00453AE7">
      <w:pPr>
        <w:jc w:val="both"/>
        <w:rPr>
          <w:rFonts w:ascii="Times New Roman" w:hAnsi="Times New Roman" w:cs="Times New Roman"/>
          <w:sz w:val="24"/>
          <w:szCs w:val="24"/>
        </w:rPr>
      </w:pPr>
      <w:r w:rsidRPr="00687EDA">
        <w:rPr>
          <w:rFonts w:ascii="Times New Roman" w:hAnsi="Times New Roman" w:cs="Times New Roman"/>
          <w:sz w:val="24"/>
          <w:szCs w:val="24"/>
        </w:rPr>
        <w:lastRenderedPageBreak/>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8410"/>
      </w:tblGrid>
      <w:tr w:rsidR="00453AE7" w:rsidRPr="00687EDA" w14:paraId="3D62ACFE" w14:textId="77777777" w:rsidTr="001A3FA3">
        <w:tc>
          <w:tcPr>
            <w:tcW w:w="535" w:type="dxa"/>
          </w:tcPr>
          <w:p w14:paraId="1AC5F541" w14:textId="76C13F9C" w:rsidR="00453AE7" w:rsidRPr="00687EDA" w:rsidRDefault="003003E9" w:rsidP="003003E9">
            <w:pPr>
              <w:jc w:val="center"/>
              <w:rPr>
                <w:rFonts w:ascii="Times New Roman" w:hAnsi="Times New Roman" w:cs="Times New Roman"/>
                <w:sz w:val="24"/>
                <w:szCs w:val="24"/>
              </w:rPr>
            </w:pPr>
            <w:r w:rsidRPr="00687EDA">
              <w:rPr>
                <w:rFonts w:ascii="Times New Roman" w:hAnsi="Times New Roman" w:cs="Times New Roman"/>
                <w:sz w:val="24"/>
                <w:szCs w:val="24"/>
              </w:rPr>
              <w:t>[1]</w:t>
            </w:r>
          </w:p>
        </w:tc>
        <w:tc>
          <w:tcPr>
            <w:tcW w:w="8481" w:type="dxa"/>
          </w:tcPr>
          <w:p w14:paraId="375E72B0" w14:textId="6C83BA6C" w:rsidR="00453AE7" w:rsidRPr="00687EDA" w:rsidRDefault="000E6371" w:rsidP="000E6371">
            <w:pPr>
              <w:pStyle w:val="NormalWeb"/>
              <w:ind w:left="-12" w:firstLine="12"/>
              <w:rPr>
                <w:lang w:val="en-ID"/>
              </w:rPr>
            </w:pPr>
            <w:r w:rsidRPr="00687EDA">
              <w:t xml:space="preserve">A. M. TURING, “I.—Computing Machinery and intelligence,” </w:t>
            </w:r>
            <w:r w:rsidRPr="00687EDA">
              <w:rPr>
                <w:i/>
                <w:iCs/>
              </w:rPr>
              <w:t>Mind</w:t>
            </w:r>
            <w:r w:rsidRPr="00687EDA">
              <w:t>, vol. LIX, no. 236, pp. 433–460, 1950. doi:10.1093/mind/lix.236.433</w:t>
            </w:r>
            <w:r w:rsidR="00D51CC2" w:rsidRPr="00687EDA">
              <w:t>.</w:t>
            </w:r>
          </w:p>
        </w:tc>
      </w:tr>
      <w:tr w:rsidR="00453AE7" w:rsidRPr="00687EDA" w14:paraId="7FBD6F6C" w14:textId="77777777" w:rsidTr="001A3FA3">
        <w:tc>
          <w:tcPr>
            <w:tcW w:w="535" w:type="dxa"/>
          </w:tcPr>
          <w:p w14:paraId="0D936B10" w14:textId="2B69250B" w:rsidR="00453AE7" w:rsidRPr="00687EDA" w:rsidRDefault="003003E9" w:rsidP="003003E9">
            <w:pPr>
              <w:jc w:val="center"/>
              <w:rPr>
                <w:rFonts w:ascii="Times New Roman" w:hAnsi="Times New Roman" w:cs="Times New Roman"/>
                <w:sz w:val="24"/>
                <w:szCs w:val="24"/>
              </w:rPr>
            </w:pPr>
            <w:r w:rsidRPr="00687EDA">
              <w:rPr>
                <w:rFonts w:ascii="Times New Roman" w:hAnsi="Times New Roman" w:cs="Times New Roman"/>
                <w:sz w:val="24"/>
                <w:szCs w:val="24"/>
              </w:rPr>
              <w:t>[2]</w:t>
            </w:r>
          </w:p>
        </w:tc>
        <w:tc>
          <w:tcPr>
            <w:tcW w:w="8481" w:type="dxa"/>
          </w:tcPr>
          <w:p w14:paraId="6B7EEFAB" w14:textId="4A47DC99" w:rsidR="00453AE7" w:rsidRPr="00687EDA" w:rsidRDefault="000E6371" w:rsidP="000E6371">
            <w:pPr>
              <w:pStyle w:val="NormalWeb"/>
              <w:ind w:left="-12" w:firstLine="12"/>
              <w:rPr>
                <w:lang w:val="en-ID"/>
              </w:rPr>
            </w:pPr>
            <w:r w:rsidRPr="00687EDA">
              <w:t xml:space="preserve">D. O. Hebb, </w:t>
            </w:r>
            <w:r w:rsidRPr="00687EDA">
              <w:rPr>
                <w:i/>
                <w:iCs/>
              </w:rPr>
              <w:t xml:space="preserve">The Organization of </w:t>
            </w:r>
            <w:proofErr w:type="spellStart"/>
            <w:r w:rsidRPr="00687EDA">
              <w:rPr>
                <w:i/>
                <w:iCs/>
              </w:rPr>
              <w:t>Behaviour</w:t>
            </w:r>
            <w:proofErr w:type="spellEnd"/>
            <w:r w:rsidRPr="00687EDA">
              <w:rPr>
                <w:i/>
                <w:iCs/>
              </w:rPr>
              <w:t>: A Neuropsychological Theory</w:t>
            </w:r>
            <w:r w:rsidRPr="00687EDA">
              <w:t>. Mahwah, NJ: Erlbaum, Lawrence, Associates, 2002.</w:t>
            </w:r>
          </w:p>
        </w:tc>
      </w:tr>
      <w:tr w:rsidR="00453AE7" w:rsidRPr="00687EDA" w14:paraId="0B2B5371" w14:textId="77777777" w:rsidTr="001A3FA3">
        <w:tc>
          <w:tcPr>
            <w:tcW w:w="535" w:type="dxa"/>
          </w:tcPr>
          <w:p w14:paraId="21688FA0" w14:textId="4464F0ED" w:rsidR="00453AE7" w:rsidRPr="00687EDA" w:rsidRDefault="003003E9" w:rsidP="003003E9">
            <w:pPr>
              <w:jc w:val="center"/>
              <w:rPr>
                <w:rFonts w:ascii="Times New Roman" w:hAnsi="Times New Roman" w:cs="Times New Roman"/>
                <w:sz w:val="24"/>
                <w:szCs w:val="24"/>
              </w:rPr>
            </w:pPr>
            <w:r w:rsidRPr="00687EDA">
              <w:rPr>
                <w:rFonts w:ascii="Times New Roman" w:hAnsi="Times New Roman" w:cs="Times New Roman"/>
                <w:sz w:val="24"/>
                <w:szCs w:val="24"/>
              </w:rPr>
              <w:t>[3]</w:t>
            </w:r>
          </w:p>
        </w:tc>
        <w:tc>
          <w:tcPr>
            <w:tcW w:w="8481" w:type="dxa"/>
          </w:tcPr>
          <w:p w14:paraId="435ABDAC" w14:textId="5DE63F38" w:rsidR="00453AE7" w:rsidRPr="00687EDA" w:rsidRDefault="002A7915" w:rsidP="002A7915">
            <w:pPr>
              <w:pStyle w:val="NormalWeb"/>
              <w:rPr>
                <w:lang w:val="en-ID"/>
              </w:rPr>
            </w:pPr>
            <w:r w:rsidRPr="00687EDA">
              <w:t xml:space="preserve">M. Haenlein and A. Kaplan, “A brief history of artificial intelligence: On the past, present, and future of Artificial Intelligence,” </w:t>
            </w:r>
            <w:r w:rsidRPr="00687EDA">
              <w:rPr>
                <w:i/>
                <w:iCs/>
              </w:rPr>
              <w:t>California Management Review</w:t>
            </w:r>
            <w:r w:rsidRPr="00687EDA">
              <w:t>, vol. 61, no. 4, pp. 5–14, 2019. doi:10.1177/0008125619864925</w:t>
            </w:r>
            <w:r w:rsidR="00D51CC2" w:rsidRPr="00687EDA">
              <w:t>.</w:t>
            </w:r>
          </w:p>
        </w:tc>
      </w:tr>
      <w:tr w:rsidR="00453AE7" w:rsidRPr="00687EDA" w14:paraId="6FF5CD98" w14:textId="77777777" w:rsidTr="001A3FA3">
        <w:tc>
          <w:tcPr>
            <w:tcW w:w="535" w:type="dxa"/>
          </w:tcPr>
          <w:p w14:paraId="182CD55E" w14:textId="27860EF1" w:rsidR="00453AE7" w:rsidRPr="00687EDA" w:rsidRDefault="003003E9" w:rsidP="003003E9">
            <w:pPr>
              <w:jc w:val="center"/>
              <w:rPr>
                <w:rFonts w:ascii="Times New Roman" w:hAnsi="Times New Roman" w:cs="Times New Roman"/>
                <w:sz w:val="24"/>
                <w:szCs w:val="24"/>
              </w:rPr>
            </w:pPr>
            <w:r w:rsidRPr="00687EDA">
              <w:rPr>
                <w:rFonts w:ascii="Times New Roman" w:hAnsi="Times New Roman" w:cs="Times New Roman"/>
                <w:sz w:val="24"/>
                <w:szCs w:val="24"/>
              </w:rPr>
              <w:t>[4]</w:t>
            </w:r>
          </w:p>
        </w:tc>
        <w:tc>
          <w:tcPr>
            <w:tcW w:w="8481" w:type="dxa"/>
          </w:tcPr>
          <w:p w14:paraId="0B023D49" w14:textId="545D4ACD" w:rsidR="00453AE7" w:rsidRPr="00687EDA" w:rsidRDefault="00B76351" w:rsidP="00B76351">
            <w:pPr>
              <w:pStyle w:val="NormalWeb"/>
              <w:rPr>
                <w:lang w:val="en-ID"/>
              </w:rPr>
            </w:pPr>
            <w:r w:rsidRPr="00687EDA">
              <w:t xml:space="preserve">Feng-Hsiung Hsu, “IBM’s Deep Blue Chess Grandmaster Chips,” </w:t>
            </w:r>
            <w:r w:rsidRPr="00687EDA">
              <w:rPr>
                <w:i/>
                <w:iCs/>
              </w:rPr>
              <w:t>IEEE Micro</w:t>
            </w:r>
            <w:r w:rsidRPr="00687EDA">
              <w:t>, vol. 19, no. 2, pp. 70–81, 1999. doi:10.1109/40.755469</w:t>
            </w:r>
            <w:r w:rsidR="00D51CC2" w:rsidRPr="00687EDA">
              <w:t>.</w:t>
            </w:r>
          </w:p>
        </w:tc>
      </w:tr>
      <w:tr w:rsidR="00453AE7" w:rsidRPr="00687EDA" w14:paraId="12B6B5F2" w14:textId="77777777" w:rsidTr="001A3FA3">
        <w:tc>
          <w:tcPr>
            <w:tcW w:w="535" w:type="dxa"/>
          </w:tcPr>
          <w:p w14:paraId="43DD2346" w14:textId="72CF7BC6" w:rsidR="00453AE7" w:rsidRPr="00687EDA" w:rsidRDefault="003003E9" w:rsidP="003003E9">
            <w:pPr>
              <w:jc w:val="center"/>
              <w:rPr>
                <w:rFonts w:ascii="Times New Roman" w:hAnsi="Times New Roman" w:cs="Times New Roman"/>
                <w:sz w:val="24"/>
                <w:szCs w:val="24"/>
              </w:rPr>
            </w:pPr>
            <w:r w:rsidRPr="00687EDA">
              <w:rPr>
                <w:rFonts w:ascii="Times New Roman" w:hAnsi="Times New Roman" w:cs="Times New Roman"/>
                <w:sz w:val="24"/>
                <w:szCs w:val="24"/>
              </w:rPr>
              <w:t>[5]</w:t>
            </w:r>
          </w:p>
        </w:tc>
        <w:tc>
          <w:tcPr>
            <w:tcW w:w="8481" w:type="dxa"/>
          </w:tcPr>
          <w:p w14:paraId="159F135E" w14:textId="453AFC15" w:rsidR="00453AE7" w:rsidRPr="00687EDA" w:rsidRDefault="00E77978" w:rsidP="00E77978">
            <w:pPr>
              <w:pStyle w:val="NormalWeb"/>
              <w:rPr>
                <w:lang w:val="en-ID"/>
              </w:rPr>
            </w:pPr>
            <w:r w:rsidRPr="00687EDA">
              <w:t xml:space="preserve">The SSDF rating list, https://ssdf.bosjo.net/list.htm (accessed Sep. 18, 2023). </w:t>
            </w:r>
          </w:p>
        </w:tc>
      </w:tr>
      <w:tr w:rsidR="00453AE7" w:rsidRPr="00687EDA" w14:paraId="6BC5ED1F" w14:textId="77777777" w:rsidTr="001A3FA3">
        <w:tc>
          <w:tcPr>
            <w:tcW w:w="535" w:type="dxa"/>
          </w:tcPr>
          <w:p w14:paraId="066ED29E" w14:textId="2B14B44C" w:rsidR="00453AE7" w:rsidRPr="00687EDA" w:rsidRDefault="003003E9" w:rsidP="003003E9">
            <w:pPr>
              <w:jc w:val="center"/>
              <w:rPr>
                <w:rFonts w:ascii="Times New Roman" w:hAnsi="Times New Roman" w:cs="Times New Roman"/>
                <w:sz w:val="24"/>
                <w:szCs w:val="24"/>
              </w:rPr>
            </w:pPr>
            <w:r w:rsidRPr="00687EDA">
              <w:rPr>
                <w:rFonts w:ascii="Times New Roman" w:hAnsi="Times New Roman" w:cs="Times New Roman"/>
                <w:sz w:val="24"/>
                <w:szCs w:val="24"/>
              </w:rPr>
              <w:t>[6]</w:t>
            </w:r>
          </w:p>
        </w:tc>
        <w:tc>
          <w:tcPr>
            <w:tcW w:w="8481" w:type="dxa"/>
          </w:tcPr>
          <w:p w14:paraId="6492B8BC" w14:textId="53903F5E" w:rsidR="00453AE7" w:rsidRPr="00687EDA" w:rsidRDefault="00E77978" w:rsidP="00E77978">
            <w:pPr>
              <w:pStyle w:val="NormalWeb"/>
              <w:rPr>
                <w:lang w:val="en-ID"/>
              </w:rPr>
            </w:pPr>
            <w:r w:rsidRPr="00687EDA">
              <w:t>“</w:t>
            </w:r>
            <w:r w:rsidR="00C64948" w:rsidRPr="00687EDA">
              <w:t>Top 100 Player September 2023</w:t>
            </w:r>
            <w:r w:rsidRPr="00687EDA">
              <w:t xml:space="preserve">,” </w:t>
            </w:r>
            <w:r w:rsidR="00C64948" w:rsidRPr="00687EDA">
              <w:t>FIDE</w:t>
            </w:r>
            <w:r w:rsidR="00441199" w:rsidRPr="00687EDA">
              <w:t xml:space="preserve"> Ratings and Statistics</w:t>
            </w:r>
            <w:r w:rsidRPr="00687EDA">
              <w:t>, https://ratings.fide.com/ (accessed Sep. 18, 2023).</w:t>
            </w:r>
          </w:p>
        </w:tc>
      </w:tr>
      <w:tr w:rsidR="00453AE7" w:rsidRPr="00687EDA" w14:paraId="55135294" w14:textId="77777777" w:rsidTr="001A3FA3">
        <w:tc>
          <w:tcPr>
            <w:tcW w:w="535" w:type="dxa"/>
          </w:tcPr>
          <w:p w14:paraId="23269C86" w14:textId="47CF5A13" w:rsidR="00453AE7" w:rsidRPr="00687EDA" w:rsidRDefault="003003E9" w:rsidP="003003E9">
            <w:pPr>
              <w:jc w:val="center"/>
              <w:rPr>
                <w:rFonts w:ascii="Times New Roman" w:hAnsi="Times New Roman" w:cs="Times New Roman"/>
                <w:sz w:val="24"/>
                <w:szCs w:val="24"/>
              </w:rPr>
            </w:pPr>
            <w:r w:rsidRPr="00687EDA">
              <w:rPr>
                <w:rFonts w:ascii="Times New Roman" w:hAnsi="Times New Roman" w:cs="Times New Roman"/>
                <w:sz w:val="24"/>
                <w:szCs w:val="24"/>
              </w:rPr>
              <w:t>[7]</w:t>
            </w:r>
          </w:p>
        </w:tc>
        <w:tc>
          <w:tcPr>
            <w:tcW w:w="8481" w:type="dxa"/>
          </w:tcPr>
          <w:p w14:paraId="1B4F87A4" w14:textId="4471531F" w:rsidR="00453AE7" w:rsidRPr="00687EDA" w:rsidRDefault="00D922A8" w:rsidP="00D922A8">
            <w:pPr>
              <w:pStyle w:val="NormalWeb"/>
              <w:rPr>
                <w:lang w:val="en-ID"/>
              </w:rPr>
            </w:pPr>
            <w:r w:rsidRPr="00687EDA">
              <w:t xml:space="preserve">D. Silver </w:t>
            </w:r>
            <w:r w:rsidRPr="00687EDA">
              <w:rPr>
                <w:i/>
                <w:iCs/>
              </w:rPr>
              <w:t>et al.</w:t>
            </w:r>
            <w:r w:rsidRPr="00687EDA">
              <w:t xml:space="preserve">, “Mastering the game of go with deep neural networks and Tree Search,” </w:t>
            </w:r>
            <w:r w:rsidRPr="00687EDA">
              <w:rPr>
                <w:i/>
                <w:iCs/>
              </w:rPr>
              <w:t>Nature</w:t>
            </w:r>
            <w:r w:rsidRPr="00687EDA">
              <w:t>, vol. 529, no. 7587, pp. 484–489, 2016. doi:10.1038/nature16961</w:t>
            </w:r>
            <w:r w:rsidR="00D51CC2" w:rsidRPr="00687EDA">
              <w:t>.</w:t>
            </w:r>
          </w:p>
        </w:tc>
      </w:tr>
      <w:tr w:rsidR="003003E9" w:rsidRPr="00687EDA" w14:paraId="2FB05A79" w14:textId="77777777" w:rsidTr="001A3FA3">
        <w:tc>
          <w:tcPr>
            <w:tcW w:w="535" w:type="dxa"/>
          </w:tcPr>
          <w:p w14:paraId="165A8259" w14:textId="04A1E794" w:rsidR="003003E9" w:rsidRPr="00687EDA" w:rsidRDefault="003003E9" w:rsidP="003003E9">
            <w:pPr>
              <w:jc w:val="center"/>
              <w:rPr>
                <w:rFonts w:ascii="Times New Roman" w:hAnsi="Times New Roman" w:cs="Times New Roman"/>
                <w:sz w:val="24"/>
                <w:szCs w:val="24"/>
              </w:rPr>
            </w:pPr>
            <w:r w:rsidRPr="00687EDA">
              <w:rPr>
                <w:rFonts w:ascii="Times New Roman" w:hAnsi="Times New Roman" w:cs="Times New Roman"/>
                <w:sz w:val="24"/>
                <w:szCs w:val="24"/>
              </w:rPr>
              <w:t>[8]</w:t>
            </w:r>
          </w:p>
        </w:tc>
        <w:tc>
          <w:tcPr>
            <w:tcW w:w="8481" w:type="dxa"/>
          </w:tcPr>
          <w:p w14:paraId="29474F0C" w14:textId="5F50108E" w:rsidR="003003E9" w:rsidRPr="00687EDA" w:rsidRDefault="00237D05" w:rsidP="00237D05">
            <w:pPr>
              <w:pStyle w:val="NormalWeb"/>
              <w:rPr>
                <w:lang w:val="en-ID"/>
              </w:rPr>
            </w:pPr>
            <w:r w:rsidRPr="00687EDA">
              <w:t xml:space="preserve">D. Silver </w:t>
            </w:r>
            <w:r w:rsidRPr="00687EDA">
              <w:rPr>
                <w:i/>
                <w:iCs/>
              </w:rPr>
              <w:t>et al.</w:t>
            </w:r>
            <w:r w:rsidRPr="00687EDA">
              <w:t xml:space="preserve">, “Mastering the game of go without human knowledge,” </w:t>
            </w:r>
            <w:r w:rsidRPr="00687EDA">
              <w:rPr>
                <w:i/>
                <w:iCs/>
              </w:rPr>
              <w:t>Nature</w:t>
            </w:r>
            <w:r w:rsidRPr="00687EDA">
              <w:t>, vol. 550, no. 7676, pp. 354–359, 2017. doi:10.1038/nature24270</w:t>
            </w:r>
            <w:r w:rsidR="00D51CC2" w:rsidRPr="00687EDA">
              <w:t>.</w:t>
            </w:r>
          </w:p>
        </w:tc>
      </w:tr>
      <w:tr w:rsidR="003003E9" w:rsidRPr="00687EDA" w14:paraId="6DE69822" w14:textId="77777777" w:rsidTr="001A3FA3">
        <w:tc>
          <w:tcPr>
            <w:tcW w:w="535" w:type="dxa"/>
          </w:tcPr>
          <w:p w14:paraId="651B7F1C" w14:textId="08B9330B" w:rsidR="003003E9" w:rsidRPr="00687EDA" w:rsidRDefault="003003E9" w:rsidP="003003E9">
            <w:pPr>
              <w:jc w:val="center"/>
              <w:rPr>
                <w:rFonts w:ascii="Times New Roman" w:hAnsi="Times New Roman" w:cs="Times New Roman"/>
                <w:sz w:val="24"/>
                <w:szCs w:val="24"/>
              </w:rPr>
            </w:pPr>
            <w:r w:rsidRPr="00687EDA">
              <w:rPr>
                <w:rFonts w:ascii="Times New Roman" w:hAnsi="Times New Roman" w:cs="Times New Roman"/>
                <w:sz w:val="24"/>
                <w:szCs w:val="24"/>
              </w:rPr>
              <w:t>[9]</w:t>
            </w:r>
          </w:p>
        </w:tc>
        <w:tc>
          <w:tcPr>
            <w:tcW w:w="8481" w:type="dxa"/>
          </w:tcPr>
          <w:p w14:paraId="6AE853E0" w14:textId="1D97EDE8" w:rsidR="003003E9" w:rsidRPr="00687EDA" w:rsidRDefault="00E03B1A" w:rsidP="00E03B1A">
            <w:pPr>
              <w:pStyle w:val="NormalWeb"/>
              <w:rPr>
                <w:lang w:val="en-ID"/>
              </w:rPr>
            </w:pPr>
            <w:r w:rsidRPr="00687EDA">
              <w:t xml:space="preserve">D. Silver </w:t>
            </w:r>
            <w:r w:rsidRPr="00687EDA">
              <w:rPr>
                <w:i/>
                <w:iCs/>
              </w:rPr>
              <w:t>et al.</w:t>
            </w:r>
            <w:r w:rsidRPr="00687EDA">
              <w:t xml:space="preserve">, “A general reinforcement learning algorithm that Masters Chess, Shogi, and go through self-play,” </w:t>
            </w:r>
            <w:r w:rsidRPr="00687EDA">
              <w:rPr>
                <w:i/>
                <w:iCs/>
              </w:rPr>
              <w:t>Science</w:t>
            </w:r>
            <w:r w:rsidRPr="00687EDA">
              <w:t>, vol. 362, no. 6419, pp. 1140–1144, 2018. doi:10.1126/science.aar6404</w:t>
            </w:r>
            <w:r w:rsidR="00D51CC2" w:rsidRPr="00687EDA">
              <w:t>.</w:t>
            </w:r>
          </w:p>
        </w:tc>
      </w:tr>
      <w:tr w:rsidR="003003E9" w:rsidRPr="00687EDA" w14:paraId="15DCC020" w14:textId="77777777" w:rsidTr="001A3FA3">
        <w:tc>
          <w:tcPr>
            <w:tcW w:w="535" w:type="dxa"/>
          </w:tcPr>
          <w:p w14:paraId="5675D957" w14:textId="7CE19DD9" w:rsidR="003003E9" w:rsidRPr="00687EDA" w:rsidRDefault="003003E9" w:rsidP="003003E9">
            <w:pPr>
              <w:jc w:val="center"/>
              <w:rPr>
                <w:rFonts w:ascii="Times New Roman" w:hAnsi="Times New Roman" w:cs="Times New Roman"/>
                <w:sz w:val="24"/>
                <w:szCs w:val="24"/>
              </w:rPr>
            </w:pPr>
            <w:r w:rsidRPr="00687EDA">
              <w:rPr>
                <w:rFonts w:ascii="Times New Roman" w:hAnsi="Times New Roman" w:cs="Times New Roman"/>
                <w:sz w:val="24"/>
                <w:szCs w:val="24"/>
              </w:rPr>
              <w:t>[10]</w:t>
            </w:r>
          </w:p>
        </w:tc>
        <w:tc>
          <w:tcPr>
            <w:tcW w:w="8481" w:type="dxa"/>
          </w:tcPr>
          <w:p w14:paraId="021FB7D9" w14:textId="192DBADF" w:rsidR="003003E9" w:rsidRPr="00687EDA" w:rsidRDefault="005E6C99" w:rsidP="005E6C99">
            <w:pPr>
              <w:pStyle w:val="NormalWeb"/>
              <w:rPr>
                <w:lang w:val="en-ID"/>
              </w:rPr>
            </w:pPr>
            <w:r w:rsidRPr="00687EDA">
              <w:t xml:space="preserve">D. H. Hubel and T. N. Wiesel, “Receptive fields, binocular interaction and functional architecture in the Cat’s visual cortex,” </w:t>
            </w:r>
            <w:r w:rsidRPr="00687EDA">
              <w:rPr>
                <w:i/>
                <w:iCs/>
              </w:rPr>
              <w:t>Physiol</w:t>
            </w:r>
            <w:r w:rsidR="00F70755" w:rsidRPr="00687EDA">
              <w:rPr>
                <w:i/>
                <w:iCs/>
              </w:rPr>
              <w:t>. J.</w:t>
            </w:r>
            <w:r w:rsidRPr="00687EDA">
              <w:t>, vol. 160, no. 1, pp. 106–154, 1962. doi:10.1113/jphysiol.1962.sp006837</w:t>
            </w:r>
            <w:r w:rsidR="00D51CC2" w:rsidRPr="00687EDA">
              <w:t>.</w:t>
            </w:r>
          </w:p>
        </w:tc>
      </w:tr>
      <w:tr w:rsidR="003003E9" w:rsidRPr="00687EDA" w14:paraId="57572389" w14:textId="77777777" w:rsidTr="001A3FA3">
        <w:tc>
          <w:tcPr>
            <w:tcW w:w="535" w:type="dxa"/>
          </w:tcPr>
          <w:p w14:paraId="728060D0" w14:textId="4B91333E" w:rsidR="003003E9" w:rsidRPr="00687EDA" w:rsidRDefault="003003E9" w:rsidP="003003E9">
            <w:pPr>
              <w:jc w:val="center"/>
              <w:rPr>
                <w:rFonts w:ascii="Times New Roman" w:hAnsi="Times New Roman" w:cs="Times New Roman"/>
                <w:sz w:val="24"/>
                <w:szCs w:val="24"/>
              </w:rPr>
            </w:pPr>
            <w:r w:rsidRPr="00687EDA">
              <w:rPr>
                <w:rFonts w:ascii="Times New Roman" w:hAnsi="Times New Roman" w:cs="Times New Roman"/>
                <w:sz w:val="24"/>
                <w:szCs w:val="24"/>
              </w:rPr>
              <w:t>[11]</w:t>
            </w:r>
          </w:p>
        </w:tc>
        <w:tc>
          <w:tcPr>
            <w:tcW w:w="8481" w:type="dxa"/>
          </w:tcPr>
          <w:p w14:paraId="420F12F5" w14:textId="501BB958" w:rsidR="003003E9" w:rsidRPr="00687EDA" w:rsidRDefault="00CB2339" w:rsidP="00CB2339">
            <w:pPr>
              <w:pStyle w:val="NormalWeb"/>
              <w:rPr>
                <w:lang w:val="en-ID"/>
              </w:rPr>
            </w:pPr>
            <w:r w:rsidRPr="00687EDA">
              <w:t xml:space="preserve">Y. LeCun, Y. Bengio, and G. Hinton, “Deep learning,” </w:t>
            </w:r>
            <w:r w:rsidRPr="00687EDA">
              <w:rPr>
                <w:i/>
                <w:iCs/>
              </w:rPr>
              <w:t>Nature</w:t>
            </w:r>
            <w:r w:rsidRPr="00687EDA">
              <w:t>, vol. 521, no. 7553, pp. 436–444, 2015. doi:10.1038/nature14539</w:t>
            </w:r>
            <w:r w:rsidR="00D51CC2" w:rsidRPr="00687EDA">
              <w:t>.</w:t>
            </w:r>
          </w:p>
        </w:tc>
      </w:tr>
      <w:tr w:rsidR="003003E9" w:rsidRPr="00687EDA" w14:paraId="02D3BF6B" w14:textId="77777777" w:rsidTr="001A3FA3">
        <w:tc>
          <w:tcPr>
            <w:tcW w:w="535" w:type="dxa"/>
          </w:tcPr>
          <w:p w14:paraId="089D48E3" w14:textId="193ED595" w:rsidR="003003E9" w:rsidRPr="00687EDA" w:rsidRDefault="003003E9" w:rsidP="003003E9">
            <w:pPr>
              <w:jc w:val="center"/>
              <w:rPr>
                <w:rFonts w:ascii="Times New Roman" w:hAnsi="Times New Roman" w:cs="Times New Roman"/>
                <w:sz w:val="24"/>
                <w:szCs w:val="24"/>
              </w:rPr>
            </w:pPr>
            <w:r w:rsidRPr="00687EDA">
              <w:rPr>
                <w:rFonts w:ascii="Times New Roman" w:hAnsi="Times New Roman" w:cs="Times New Roman"/>
                <w:sz w:val="24"/>
                <w:szCs w:val="24"/>
              </w:rPr>
              <w:t>[12]</w:t>
            </w:r>
          </w:p>
        </w:tc>
        <w:tc>
          <w:tcPr>
            <w:tcW w:w="8481" w:type="dxa"/>
          </w:tcPr>
          <w:p w14:paraId="1501D84D" w14:textId="4C17C29C" w:rsidR="003003E9" w:rsidRPr="00687EDA" w:rsidRDefault="00F21C2D" w:rsidP="00F21C2D">
            <w:pPr>
              <w:pStyle w:val="NormalWeb"/>
              <w:rPr>
                <w:lang w:val="en-ID"/>
              </w:rPr>
            </w:pPr>
            <w:r w:rsidRPr="00687EDA">
              <w:t xml:space="preserve">A. </w:t>
            </w:r>
            <w:proofErr w:type="spellStart"/>
            <w:r w:rsidRPr="00687EDA">
              <w:t>Krizhevsky</w:t>
            </w:r>
            <w:proofErr w:type="spellEnd"/>
            <w:r w:rsidRPr="00687EDA">
              <w:t xml:space="preserve">, I. </w:t>
            </w:r>
            <w:proofErr w:type="spellStart"/>
            <w:r w:rsidRPr="00687EDA">
              <w:t>Sutskever</w:t>
            </w:r>
            <w:proofErr w:type="spellEnd"/>
            <w:r w:rsidRPr="00687EDA">
              <w:t xml:space="preserve">, and G. E. Hinton, “ImageNet classification with deep convolutional Neural Networks,” </w:t>
            </w:r>
            <w:proofErr w:type="spellStart"/>
            <w:r w:rsidRPr="00687EDA">
              <w:rPr>
                <w:i/>
                <w:iCs/>
              </w:rPr>
              <w:t>Commun</w:t>
            </w:r>
            <w:proofErr w:type="spellEnd"/>
            <w:r w:rsidR="00FC6EE2" w:rsidRPr="00687EDA">
              <w:rPr>
                <w:i/>
                <w:iCs/>
              </w:rPr>
              <w:t>.</w:t>
            </w:r>
            <w:r w:rsidRPr="00687EDA">
              <w:rPr>
                <w:i/>
                <w:iCs/>
              </w:rPr>
              <w:t xml:space="preserve"> ACM</w:t>
            </w:r>
            <w:r w:rsidRPr="00687EDA">
              <w:t>, vol. 60, no. 6, pp. 84–90, 2017. doi:10.1145/3065386</w:t>
            </w:r>
            <w:r w:rsidR="00D51CC2" w:rsidRPr="00687EDA">
              <w:t>.</w:t>
            </w:r>
          </w:p>
        </w:tc>
      </w:tr>
      <w:tr w:rsidR="003003E9" w:rsidRPr="00687EDA" w14:paraId="3B2CCEB6" w14:textId="77777777" w:rsidTr="001A3FA3">
        <w:tc>
          <w:tcPr>
            <w:tcW w:w="535" w:type="dxa"/>
          </w:tcPr>
          <w:p w14:paraId="555C7DED" w14:textId="45410E6D" w:rsidR="003003E9" w:rsidRPr="00687EDA" w:rsidRDefault="003003E9" w:rsidP="003003E9">
            <w:pPr>
              <w:jc w:val="center"/>
              <w:rPr>
                <w:rFonts w:ascii="Times New Roman" w:hAnsi="Times New Roman" w:cs="Times New Roman"/>
                <w:sz w:val="24"/>
                <w:szCs w:val="24"/>
              </w:rPr>
            </w:pPr>
            <w:r w:rsidRPr="00687EDA">
              <w:rPr>
                <w:rFonts w:ascii="Times New Roman" w:hAnsi="Times New Roman" w:cs="Times New Roman"/>
                <w:sz w:val="24"/>
                <w:szCs w:val="24"/>
              </w:rPr>
              <w:t>[13]</w:t>
            </w:r>
          </w:p>
        </w:tc>
        <w:tc>
          <w:tcPr>
            <w:tcW w:w="8481" w:type="dxa"/>
          </w:tcPr>
          <w:p w14:paraId="5857CBA8" w14:textId="3F8DBB3E" w:rsidR="003003E9" w:rsidRPr="00687EDA" w:rsidRDefault="007A0EA3" w:rsidP="007A0EA3">
            <w:pPr>
              <w:pStyle w:val="NormalWeb"/>
              <w:rPr>
                <w:lang w:val="en-ID"/>
              </w:rPr>
            </w:pPr>
            <w:r w:rsidRPr="00687EDA">
              <w:t xml:space="preserve">O. </w:t>
            </w:r>
            <w:proofErr w:type="spellStart"/>
            <w:r w:rsidRPr="00687EDA">
              <w:t>Russakovsky</w:t>
            </w:r>
            <w:proofErr w:type="spellEnd"/>
            <w:r w:rsidRPr="00687EDA">
              <w:t xml:space="preserve"> </w:t>
            </w:r>
            <w:r w:rsidRPr="00687EDA">
              <w:rPr>
                <w:i/>
                <w:iCs/>
              </w:rPr>
              <w:t>et al.</w:t>
            </w:r>
            <w:r w:rsidRPr="00687EDA">
              <w:t>, “Image</w:t>
            </w:r>
            <w:r w:rsidR="00573A0C" w:rsidRPr="00687EDA">
              <w:t>N</w:t>
            </w:r>
            <w:r w:rsidRPr="00687EDA">
              <w:t xml:space="preserve">et Large Scale Visual Recognition Challenge,” </w:t>
            </w:r>
            <w:r w:rsidRPr="00687EDA">
              <w:rPr>
                <w:i/>
                <w:iCs/>
              </w:rPr>
              <w:t>Int</w:t>
            </w:r>
            <w:r w:rsidR="00291307" w:rsidRPr="00687EDA">
              <w:rPr>
                <w:i/>
                <w:iCs/>
              </w:rPr>
              <w:t>.</w:t>
            </w:r>
            <w:r w:rsidRPr="00687EDA">
              <w:rPr>
                <w:i/>
                <w:iCs/>
              </w:rPr>
              <w:t xml:space="preserve"> J</w:t>
            </w:r>
            <w:r w:rsidR="00291307" w:rsidRPr="00687EDA">
              <w:rPr>
                <w:i/>
                <w:iCs/>
              </w:rPr>
              <w:t>.</w:t>
            </w:r>
            <w:r w:rsidRPr="00687EDA">
              <w:rPr>
                <w:i/>
                <w:iCs/>
              </w:rPr>
              <w:t xml:space="preserve"> </w:t>
            </w:r>
            <w:proofErr w:type="spellStart"/>
            <w:r w:rsidRPr="00687EDA">
              <w:rPr>
                <w:i/>
                <w:iCs/>
              </w:rPr>
              <w:t>Comput</w:t>
            </w:r>
            <w:proofErr w:type="spellEnd"/>
            <w:r w:rsidR="00291307" w:rsidRPr="00687EDA">
              <w:rPr>
                <w:i/>
                <w:iCs/>
              </w:rPr>
              <w:t>.</w:t>
            </w:r>
            <w:r w:rsidRPr="00687EDA">
              <w:rPr>
                <w:i/>
                <w:iCs/>
              </w:rPr>
              <w:t xml:space="preserve"> Vis</w:t>
            </w:r>
            <w:r w:rsidR="00291307" w:rsidRPr="00687EDA">
              <w:rPr>
                <w:i/>
                <w:iCs/>
              </w:rPr>
              <w:t>.</w:t>
            </w:r>
            <w:r w:rsidRPr="00687EDA">
              <w:t>, vol. 115, no. 3, pp. 211–252, 2015. doi:10.1007/s11263-015-0816-y</w:t>
            </w:r>
            <w:r w:rsidR="00D51CC2" w:rsidRPr="00687EDA">
              <w:t>.</w:t>
            </w:r>
          </w:p>
        </w:tc>
      </w:tr>
      <w:tr w:rsidR="003003E9" w:rsidRPr="00687EDA" w14:paraId="2B2CE672" w14:textId="77777777" w:rsidTr="001A3FA3">
        <w:tc>
          <w:tcPr>
            <w:tcW w:w="535" w:type="dxa"/>
          </w:tcPr>
          <w:p w14:paraId="2DB7C818" w14:textId="29D7CA12" w:rsidR="003003E9" w:rsidRPr="00687EDA" w:rsidRDefault="003003E9" w:rsidP="003003E9">
            <w:pPr>
              <w:jc w:val="center"/>
              <w:rPr>
                <w:rFonts w:ascii="Times New Roman" w:hAnsi="Times New Roman" w:cs="Times New Roman"/>
                <w:sz w:val="24"/>
                <w:szCs w:val="24"/>
              </w:rPr>
            </w:pPr>
            <w:r w:rsidRPr="00687EDA">
              <w:rPr>
                <w:rFonts w:ascii="Times New Roman" w:hAnsi="Times New Roman" w:cs="Times New Roman"/>
                <w:sz w:val="24"/>
                <w:szCs w:val="24"/>
              </w:rPr>
              <w:t>[14]</w:t>
            </w:r>
          </w:p>
        </w:tc>
        <w:tc>
          <w:tcPr>
            <w:tcW w:w="8481" w:type="dxa"/>
          </w:tcPr>
          <w:p w14:paraId="7E840E7E" w14:textId="67813430" w:rsidR="003003E9" w:rsidRPr="00687EDA" w:rsidRDefault="0010515F" w:rsidP="0010515F">
            <w:pPr>
              <w:pStyle w:val="NormalWeb"/>
              <w:rPr>
                <w:lang w:val="en-ID"/>
              </w:rPr>
            </w:pPr>
            <w:r w:rsidRPr="00687EDA">
              <w:t xml:space="preserve">S. </w:t>
            </w:r>
            <w:proofErr w:type="spellStart"/>
            <w:r w:rsidRPr="00687EDA">
              <w:t>Geman</w:t>
            </w:r>
            <w:proofErr w:type="spellEnd"/>
            <w:r w:rsidRPr="00687EDA">
              <w:t xml:space="preserve"> and M. Johnson, “Probabilistic grammars and their applications,” </w:t>
            </w:r>
            <w:r w:rsidRPr="00687EDA">
              <w:rPr>
                <w:i/>
                <w:iCs/>
              </w:rPr>
              <w:t>International Encyclopedia of the Social &amp; Behavioral Sciences</w:t>
            </w:r>
            <w:r w:rsidRPr="00687EDA">
              <w:t>, pp. 12075–12082, 2001. doi:10.1016/</w:t>
            </w:r>
            <w:r w:rsidR="00291307" w:rsidRPr="00687EDA">
              <w:t>B</w:t>
            </w:r>
            <w:r w:rsidRPr="00687EDA">
              <w:t>0-08-043076-7/00489-7</w:t>
            </w:r>
            <w:r w:rsidR="00D51CC2" w:rsidRPr="00687EDA">
              <w:t>.</w:t>
            </w:r>
          </w:p>
        </w:tc>
      </w:tr>
      <w:tr w:rsidR="003003E9" w:rsidRPr="00687EDA" w14:paraId="699E70C6" w14:textId="77777777" w:rsidTr="001A3FA3">
        <w:tc>
          <w:tcPr>
            <w:tcW w:w="535" w:type="dxa"/>
          </w:tcPr>
          <w:p w14:paraId="53267DA1" w14:textId="7D767457" w:rsidR="003003E9" w:rsidRPr="00687EDA" w:rsidRDefault="003003E9" w:rsidP="003003E9">
            <w:pPr>
              <w:jc w:val="center"/>
              <w:rPr>
                <w:rFonts w:ascii="Times New Roman" w:hAnsi="Times New Roman" w:cs="Times New Roman"/>
                <w:sz w:val="24"/>
                <w:szCs w:val="24"/>
              </w:rPr>
            </w:pPr>
            <w:r w:rsidRPr="00687EDA">
              <w:rPr>
                <w:rFonts w:ascii="Times New Roman" w:hAnsi="Times New Roman" w:cs="Times New Roman"/>
                <w:sz w:val="24"/>
                <w:szCs w:val="24"/>
              </w:rPr>
              <w:t>[15]</w:t>
            </w:r>
          </w:p>
        </w:tc>
        <w:tc>
          <w:tcPr>
            <w:tcW w:w="8481" w:type="dxa"/>
          </w:tcPr>
          <w:p w14:paraId="06AE5924" w14:textId="27AECC03" w:rsidR="003003E9" w:rsidRPr="00687EDA" w:rsidRDefault="00773D0B" w:rsidP="00773D0B">
            <w:pPr>
              <w:pStyle w:val="NormalWeb"/>
              <w:rPr>
                <w:lang w:val="en-ID"/>
              </w:rPr>
            </w:pPr>
            <w:r w:rsidRPr="00687EDA">
              <w:t>“</w:t>
            </w:r>
            <w:r w:rsidR="000C4667" w:rsidRPr="00687EDA">
              <w:t>Models</w:t>
            </w:r>
            <w:r w:rsidRPr="00687EDA">
              <w:t xml:space="preserve">,” OpenAI Platform, https://platform.openai.com/docs/models/overview (accessed Sep. 18, 2023). </w:t>
            </w:r>
          </w:p>
        </w:tc>
      </w:tr>
      <w:tr w:rsidR="003003E9" w:rsidRPr="00687EDA" w14:paraId="485EC8B5" w14:textId="77777777" w:rsidTr="001A3FA3">
        <w:tc>
          <w:tcPr>
            <w:tcW w:w="535" w:type="dxa"/>
          </w:tcPr>
          <w:p w14:paraId="169FDD39" w14:textId="62CD592B" w:rsidR="003003E9" w:rsidRPr="00687EDA" w:rsidRDefault="003003E9" w:rsidP="003003E9">
            <w:pPr>
              <w:jc w:val="center"/>
              <w:rPr>
                <w:rFonts w:ascii="Times New Roman" w:hAnsi="Times New Roman" w:cs="Times New Roman"/>
                <w:sz w:val="24"/>
                <w:szCs w:val="24"/>
              </w:rPr>
            </w:pPr>
            <w:r w:rsidRPr="00687EDA">
              <w:rPr>
                <w:rFonts w:ascii="Times New Roman" w:hAnsi="Times New Roman" w:cs="Times New Roman"/>
                <w:sz w:val="24"/>
                <w:szCs w:val="24"/>
              </w:rPr>
              <w:t>[16]</w:t>
            </w:r>
          </w:p>
        </w:tc>
        <w:tc>
          <w:tcPr>
            <w:tcW w:w="8481" w:type="dxa"/>
          </w:tcPr>
          <w:p w14:paraId="0DF6992B" w14:textId="6ADB9F81" w:rsidR="003003E9" w:rsidRPr="00687EDA" w:rsidRDefault="007D28F0" w:rsidP="00453AE7">
            <w:pPr>
              <w:jc w:val="both"/>
              <w:rPr>
                <w:rFonts w:ascii="Times New Roman" w:hAnsi="Times New Roman" w:cs="Times New Roman"/>
                <w:sz w:val="24"/>
                <w:szCs w:val="24"/>
              </w:rPr>
            </w:pPr>
            <w:r w:rsidRPr="00687EDA">
              <w:rPr>
                <w:rFonts w:ascii="Times New Roman" w:hAnsi="Times New Roman" w:cs="Times New Roman"/>
                <w:sz w:val="24"/>
                <w:szCs w:val="24"/>
              </w:rPr>
              <w:t xml:space="preserve">T. B. Brown </w:t>
            </w:r>
            <w:r w:rsidRPr="00687EDA">
              <w:rPr>
                <w:rFonts w:ascii="Times New Roman" w:hAnsi="Times New Roman" w:cs="Times New Roman"/>
                <w:i/>
                <w:iCs/>
                <w:sz w:val="24"/>
                <w:szCs w:val="24"/>
              </w:rPr>
              <w:t>et al.</w:t>
            </w:r>
            <w:r w:rsidRPr="00687EDA">
              <w:rPr>
                <w:rFonts w:ascii="Times New Roman" w:hAnsi="Times New Roman" w:cs="Times New Roman"/>
                <w:sz w:val="24"/>
                <w:szCs w:val="24"/>
              </w:rPr>
              <w:t>, “Language models are few-shot learners,”</w:t>
            </w:r>
            <w:r w:rsidR="00D1404A" w:rsidRPr="00687EDA">
              <w:rPr>
                <w:rFonts w:ascii="Times New Roman" w:hAnsi="Times New Roman" w:cs="Times New Roman"/>
                <w:sz w:val="24"/>
                <w:szCs w:val="24"/>
              </w:rPr>
              <w:t xml:space="preserve"> in </w:t>
            </w:r>
            <w:r w:rsidR="00D1404A" w:rsidRPr="00687EDA">
              <w:rPr>
                <w:rFonts w:ascii="Times New Roman" w:hAnsi="Times New Roman" w:cs="Times New Roman"/>
                <w:i/>
                <w:iCs/>
                <w:sz w:val="24"/>
                <w:szCs w:val="24"/>
              </w:rPr>
              <w:t>34th Conf</w:t>
            </w:r>
            <w:r w:rsidR="00D465DF" w:rsidRPr="00687EDA">
              <w:rPr>
                <w:rFonts w:ascii="Times New Roman" w:hAnsi="Times New Roman" w:cs="Times New Roman"/>
                <w:i/>
                <w:iCs/>
                <w:sz w:val="24"/>
                <w:szCs w:val="24"/>
              </w:rPr>
              <w:t>.</w:t>
            </w:r>
            <w:r w:rsidR="00D1404A" w:rsidRPr="00687EDA">
              <w:rPr>
                <w:rFonts w:ascii="Times New Roman" w:hAnsi="Times New Roman" w:cs="Times New Roman"/>
                <w:i/>
                <w:iCs/>
                <w:sz w:val="24"/>
                <w:szCs w:val="24"/>
              </w:rPr>
              <w:t xml:space="preserve"> on Neural Inf</w:t>
            </w:r>
            <w:r w:rsidR="00D465DF" w:rsidRPr="00687EDA">
              <w:rPr>
                <w:rFonts w:ascii="Times New Roman" w:hAnsi="Times New Roman" w:cs="Times New Roman"/>
                <w:i/>
                <w:iCs/>
                <w:sz w:val="24"/>
                <w:szCs w:val="24"/>
              </w:rPr>
              <w:t>.</w:t>
            </w:r>
            <w:r w:rsidR="00D1404A" w:rsidRPr="00687EDA">
              <w:rPr>
                <w:rFonts w:ascii="Times New Roman" w:hAnsi="Times New Roman" w:cs="Times New Roman"/>
                <w:i/>
                <w:iCs/>
                <w:sz w:val="24"/>
                <w:szCs w:val="24"/>
              </w:rPr>
              <w:t xml:space="preserve"> Process</w:t>
            </w:r>
            <w:r w:rsidR="00D465DF" w:rsidRPr="00687EDA">
              <w:rPr>
                <w:rFonts w:ascii="Times New Roman" w:hAnsi="Times New Roman" w:cs="Times New Roman"/>
                <w:i/>
                <w:iCs/>
                <w:sz w:val="24"/>
                <w:szCs w:val="24"/>
              </w:rPr>
              <w:t>.</w:t>
            </w:r>
            <w:r w:rsidR="00D1404A" w:rsidRPr="00687EDA">
              <w:rPr>
                <w:rFonts w:ascii="Times New Roman" w:hAnsi="Times New Roman" w:cs="Times New Roman"/>
                <w:i/>
                <w:iCs/>
                <w:sz w:val="24"/>
                <w:szCs w:val="24"/>
              </w:rPr>
              <w:t xml:space="preserve"> Syst</w:t>
            </w:r>
            <w:r w:rsidR="00D465DF" w:rsidRPr="00687EDA">
              <w:rPr>
                <w:rFonts w:ascii="Times New Roman" w:hAnsi="Times New Roman" w:cs="Times New Roman"/>
                <w:i/>
                <w:iCs/>
                <w:sz w:val="24"/>
                <w:szCs w:val="24"/>
              </w:rPr>
              <w:t xml:space="preserve">., </w:t>
            </w:r>
            <w:proofErr w:type="spellStart"/>
            <w:r w:rsidR="00D1404A" w:rsidRPr="00687EDA">
              <w:rPr>
                <w:rFonts w:ascii="Times New Roman" w:hAnsi="Times New Roman" w:cs="Times New Roman"/>
                <w:i/>
                <w:iCs/>
                <w:sz w:val="24"/>
                <w:szCs w:val="24"/>
              </w:rPr>
              <w:t>NeurIPS</w:t>
            </w:r>
            <w:proofErr w:type="spellEnd"/>
            <w:r w:rsidR="00D1404A" w:rsidRPr="00687EDA">
              <w:rPr>
                <w:rFonts w:ascii="Times New Roman" w:hAnsi="Times New Roman" w:cs="Times New Roman"/>
                <w:i/>
                <w:iCs/>
                <w:sz w:val="24"/>
                <w:szCs w:val="24"/>
              </w:rPr>
              <w:t xml:space="preserve"> 2020</w:t>
            </w:r>
            <w:r w:rsidR="00D1404A" w:rsidRPr="00687EDA">
              <w:rPr>
                <w:rFonts w:ascii="Times New Roman" w:hAnsi="Times New Roman" w:cs="Times New Roman"/>
                <w:sz w:val="24"/>
                <w:szCs w:val="24"/>
              </w:rPr>
              <w:t xml:space="preserve">, </w:t>
            </w:r>
            <w:r w:rsidR="001C4F8E" w:rsidRPr="00687EDA">
              <w:rPr>
                <w:rFonts w:ascii="Times New Roman" w:hAnsi="Times New Roman" w:cs="Times New Roman"/>
                <w:sz w:val="24"/>
                <w:szCs w:val="24"/>
              </w:rPr>
              <w:t xml:space="preserve">Dec. </w:t>
            </w:r>
            <w:r w:rsidR="00D1404A" w:rsidRPr="00687EDA">
              <w:rPr>
                <w:rFonts w:ascii="Times New Roman" w:hAnsi="Times New Roman" w:cs="Times New Roman"/>
                <w:sz w:val="24"/>
                <w:szCs w:val="24"/>
              </w:rPr>
              <w:t>2020, 169463.</w:t>
            </w:r>
          </w:p>
        </w:tc>
      </w:tr>
      <w:tr w:rsidR="003003E9" w:rsidRPr="00687EDA" w14:paraId="3AC55E09" w14:textId="77777777" w:rsidTr="001A3FA3">
        <w:tc>
          <w:tcPr>
            <w:tcW w:w="535" w:type="dxa"/>
          </w:tcPr>
          <w:p w14:paraId="7BA40584" w14:textId="05DC146F" w:rsidR="003003E9" w:rsidRPr="00687EDA" w:rsidRDefault="003003E9" w:rsidP="003003E9">
            <w:pPr>
              <w:jc w:val="center"/>
              <w:rPr>
                <w:rFonts w:ascii="Times New Roman" w:hAnsi="Times New Roman" w:cs="Times New Roman"/>
                <w:sz w:val="24"/>
                <w:szCs w:val="24"/>
              </w:rPr>
            </w:pPr>
            <w:r w:rsidRPr="00687EDA">
              <w:rPr>
                <w:rFonts w:ascii="Times New Roman" w:hAnsi="Times New Roman" w:cs="Times New Roman"/>
                <w:sz w:val="24"/>
                <w:szCs w:val="24"/>
              </w:rPr>
              <w:t>[17]</w:t>
            </w:r>
          </w:p>
        </w:tc>
        <w:tc>
          <w:tcPr>
            <w:tcW w:w="8481" w:type="dxa"/>
          </w:tcPr>
          <w:p w14:paraId="5E749D5A" w14:textId="4264486A" w:rsidR="003003E9" w:rsidRPr="00687EDA" w:rsidRDefault="00A87AD6" w:rsidP="00453AE7">
            <w:pPr>
              <w:jc w:val="both"/>
              <w:rPr>
                <w:rFonts w:ascii="Times New Roman" w:hAnsi="Times New Roman" w:cs="Times New Roman"/>
                <w:sz w:val="24"/>
                <w:szCs w:val="24"/>
              </w:rPr>
            </w:pPr>
            <w:r w:rsidRPr="00687EDA">
              <w:rPr>
                <w:rFonts w:ascii="Times New Roman" w:hAnsi="Times New Roman" w:cs="Times New Roman"/>
                <w:sz w:val="24"/>
                <w:szCs w:val="24"/>
              </w:rPr>
              <w:t xml:space="preserve">A. Vaswani </w:t>
            </w:r>
            <w:r w:rsidRPr="00687EDA">
              <w:rPr>
                <w:rFonts w:ascii="Times New Roman" w:hAnsi="Times New Roman" w:cs="Times New Roman"/>
                <w:i/>
                <w:iCs/>
                <w:sz w:val="24"/>
                <w:szCs w:val="24"/>
              </w:rPr>
              <w:t>et al.</w:t>
            </w:r>
            <w:r w:rsidRPr="00687EDA">
              <w:rPr>
                <w:rFonts w:ascii="Times New Roman" w:hAnsi="Times New Roman" w:cs="Times New Roman"/>
                <w:sz w:val="24"/>
                <w:szCs w:val="24"/>
              </w:rPr>
              <w:t xml:space="preserve">, “Attention Is All You Need,” </w:t>
            </w:r>
            <w:proofErr w:type="spellStart"/>
            <w:r w:rsidRPr="00687EDA">
              <w:rPr>
                <w:rFonts w:ascii="Times New Roman" w:hAnsi="Times New Roman" w:cs="Times New Roman"/>
                <w:sz w:val="24"/>
                <w:szCs w:val="24"/>
              </w:rPr>
              <w:t>arXiv</w:t>
            </w:r>
            <w:proofErr w:type="spellEnd"/>
            <w:r w:rsidRPr="00687EDA">
              <w:rPr>
                <w:rFonts w:ascii="Times New Roman" w:hAnsi="Times New Roman" w:cs="Times New Roman"/>
                <w:sz w:val="24"/>
                <w:szCs w:val="24"/>
              </w:rPr>
              <w:t>: 1706.03762 [cs], Aug. 2023.</w:t>
            </w:r>
          </w:p>
        </w:tc>
      </w:tr>
      <w:tr w:rsidR="003003E9" w:rsidRPr="00687EDA" w14:paraId="3259F4F9" w14:textId="77777777" w:rsidTr="001A3FA3">
        <w:tc>
          <w:tcPr>
            <w:tcW w:w="535" w:type="dxa"/>
          </w:tcPr>
          <w:p w14:paraId="77749524" w14:textId="4D031608" w:rsidR="003003E9" w:rsidRPr="00687EDA" w:rsidRDefault="003003E9" w:rsidP="003003E9">
            <w:pPr>
              <w:jc w:val="center"/>
              <w:rPr>
                <w:rFonts w:ascii="Times New Roman" w:hAnsi="Times New Roman" w:cs="Times New Roman"/>
                <w:sz w:val="24"/>
                <w:szCs w:val="24"/>
              </w:rPr>
            </w:pPr>
            <w:r w:rsidRPr="00687EDA">
              <w:rPr>
                <w:rFonts w:ascii="Times New Roman" w:hAnsi="Times New Roman" w:cs="Times New Roman"/>
                <w:sz w:val="24"/>
                <w:szCs w:val="24"/>
              </w:rPr>
              <w:t>[18]</w:t>
            </w:r>
          </w:p>
        </w:tc>
        <w:tc>
          <w:tcPr>
            <w:tcW w:w="8481" w:type="dxa"/>
          </w:tcPr>
          <w:p w14:paraId="4E8A7FE9" w14:textId="297A6DBE" w:rsidR="003003E9" w:rsidRPr="00687EDA" w:rsidRDefault="00EB59EB" w:rsidP="00EB59EB">
            <w:pPr>
              <w:pStyle w:val="NormalWeb"/>
              <w:rPr>
                <w:lang w:val="en-ID"/>
              </w:rPr>
            </w:pPr>
            <w:r w:rsidRPr="00687EDA">
              <w:t>S. Biswas, “</w:t>
            </w:r>
            <w:proofErr w:type="spellStart"/>
            <w:r w:rsidRPr="00687EDA">
              <w:t>Chatgpt</w:t>
            </w:r>
            <w:proofErr w:type="spellEnd"/>
            <w:r w:rsidRPr="00687EDA">
              <w:t xml:space="preserve"> and the future of medical writing,” </w:t>
            </w:r>
            <w:r w:rsidRPr="00687EDA">
              <w:rPr>
                <w:i/>
                <w:iCs/>
              </w:rPr>
              <w:t>Radiology</w:t>
            </w:r>
            <w:r w:rsidRPr="00687EDA">
              <w:t>, vol. 307, no. 2, 2023. doi:10.1148/radiol.223312</w:t>
            </w:r>
            <w:r w:rsidR="00D51CC2" w:rsidRPr="00687EDA">
              <w:t>.</w:t>
            </w:r>
          </w:p>
        </w:tc>
      </w:tr>
      <w:tr w:rsidR="003003E9" w:rsidRPr="00687EDA" w14:paraId="0967CDF1" w14:textId="77777777" w:rsidTr="001A3FA3">
        <w:tc>
          <w:tcPr>
            <w:tcW w:w="535" w:type="dxa"/>
          </w:tcPr>
          <w:p w14:paraId="3EDF06BB" w14:textId="387B214C" w:rsidR="003003E9" w:rsidRPr="00687EDA" w:rsidRDefault="003003E9" w:rsidP="003003E9">
            <w:pPr>
              <w:jc w:val="center"/>
              <w:rPr>
                <w:rFonts w:ascii="Times New Roman" w:hAnsi="Times New Roman" w:cs="Times New Roman"/>
                <w:sz w:val="24"/>
                <w:szCs w:val="24"/>
              </w:rPr>
            </w:pPr>
            <w:r w:rsidRPr="00687EDA">
              <w:rPr>
                <w:rFonts w:ascii="Times New Roman" w:hAnsi="Times New Roman" w:cs="Times New Roman"/>
                <w:sz w:val="24"/>
                <w:szCs w:val="24"/>
              </w:rPr>
              <w:t>[19]</w:t>
            </w:r>
          </w:p>
        </w:tc>
        <w:tc>
          <w:tcPr>
            <w:tcW w:w="8481" w:type="dxa"/>
          </w:tcPr>
          <w:p w14:paraId="0D1212CC" w14:textId="60DB9BA1" w:rsidR="003003E9" w:rsidRPr="00687EDA" w:rsidRDefault="007B3DC5" w:rsidP="007B3DC5">
            <w:pPr>
              <w:pStyle w:val="NormalWeb"/>
              <w:rPr>
                <w:lang w:val="en-ID"/>
              </w:rPr>
            </w:pPr>
            <w:r w:rsidRPr="00687EDA">
              <w:t xml:space="preserve">M. Sallam, “CHATGPT utility in healthcare education, research, and practice: Systematic review on the promising perspectives and valid concerns,” </w:t>
            </w:r>
            <w:r w:rsidRPr="00687EDA">
              <w:rPr>
                <w:i/>
                <w:iCs/>
              </w:rPr>
              <w:t>Healthcare</w:t>
            </w:r>
            <w:r w:rsidRPr="00687EDA">
              <w:t>, vol. 11, no. 6, p. 887, 2023. doi:10.3390/healthcare11060887</w:t>
            </w:r>
            <w:r w:rsidR="00D51CC2" w:rsidRPr="00687EDA">
              <w:t>.</w:t>
            </w:r>
          </w:p>
        </w:tc>
      </w:tr>
      <w:tr w:rsidR="00453AE7" w:rsidRPr="00687EDA" w14:paraId="7848F74A" w14:textId="77777777" w:rsidTr="001A3FA3">
        <w:tc>
          <w:tcPr>
            <w:tcW w:w="535" w:type="dxa"/>
          </w:tcPr>
          <w:p w14:paraId="6153D3DA" w14:textId="7AED6ED9" w:rsidR="00453AE7" w:rsidRPr="00687EDA" w:rsidRDefault="003003E9" w:rsidP="003003E9">
            <w:pPr>
              <w:jc w:val="center"/>
              <w:rPr>
                <w:rFonts w:ascii="Times New Roman" w:hAnsi="Times New Roman" w:cs="Times New Roman"/>
                <w:sz w:val="24"/>
                <w:szCs w:val="24"/>
              </w:rPr>
            </w:pPr>
            <w:r w:rsidRPr="00687EDA">
              <w:rPr>
                <w:rFonts w:ascii="Times New Roman" w:hAnsi="Times New Roman" w:cs="Times New Roman"/>
                <w:sz w:val="24"/>
                <w:szCs w:val="24"/>
              </w:rPr>
              <w:t>[20]</w:t>
            </w:r>
          </w:p>
        </w:tc>
        <w:tc>
          <w:tcPr>
            <w:tcW w:w="8481" w:type="dxa"/>
          </w:tcPr>
          <w:p w14:paraId="67F33519" w14:textId="10910A05" w:rsidR="00453AE7" w:rsidRPr="00687EDA" w:rsidRDefault="00E83FA8" w:rsidP="00573A0C">
            <w:pPr>
              <w:rPr>
                <w:rFonts w:ascii="Times New Roman" w:hAnsi="Times New Roman" w:cs="Times New Roman"/>
                <w:sz w:val="24"/>
                <w:szCs w:val="24"/>
              </w:rPr>
            </w:pPr>
            <w:r w:rsidRPr="00687EDA">
              <w:rPr>
                <w:rFonts w:ascii="Times New Roman" w:hAnsi="Times New Roman" w:cs="Times New Roman"/>
                <w:sz w:val="24"/>
                <w:szCs w:val="24"/>
              </w:rPr>
              <w:t xml:space="preserve">E. A. Zillmer, M. V. Spiers, and W. C. Culbertson, </w:t>
            </w:r>
            <w:r w:rsidRPr="00687EDA">
              <w:rPr>
                <w:rFonts w:ascii="Times New Roman" w:hAnsi="Times New Roman" w:cs="Times New Roman"/>
                <w:i/>
                <w:iCs/>
                <w:sz w:val="24"/>
                <w:szCs w:val="24"/>
              </w:rPr>
              <w:t>Principles of NEUROPSYCHOLOGY</w:t>
            </w:r>
            <w:r w:rsidRPr="00687EDA">
              <w:rPr>
                <w:rFonts w:ascii="Times New Roman" w:hAnsi="Times New Roman" w:cs="Times New Roman"/>
                <w:sz w:val="24"/>
                <w:szCs w:val="24"/>
              </w:rPr>
              <w:t>, Australia: Thomson/Wadsworth, 2008.</w:t>
            </w:r>
          </w:p>
        </w:tc>
      </w:tr>
    </w:tbl>
    <w:p w14:paraId="30B87CFF" w14:textId="77777777" w:rsidR="00453AE7" w:rsidRPr="00687EDA" w:rsidRDefault="00453AE7" w:rsidP="00453AE7">
      <w:pPr>
        <w:jc w:val="both"/>
        <w:rPr>
          <w:rFonts w:ascii="Times New Roman" w:hAnsi="Times New Roman" w:cs="Times New Roman"/>
          <w:sz w:val="24"/>
          <w:szCs w:val="24"/>
        </w:rPr>
      </w:pPr>
    </w:p>
    <w:sectPr w:rsidR="00453AE7" w:rsidRPr="00687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C0"/>
    <w:rsid w:val="00022376"/>
    <w:rsid w:val="000A4FED"/>
    <w:rsid w:val="000A66E7"/>
    <w:rsid w:val="000C461E"/>
    <w:rsid w:val="000C4667"/>
    <w:rsid w:val="000D034F"/>
    <w:rsid w:val="000E6371"/>
    <w:rsid w:val="0010515F"/>
    <w:rsid w:val="00193504"/>
    <w:rsid w:val="001A3FA3"/>
    <w:rsid w:val="001C4F8E"/>
    <w:rsid w:val="001E3F66"/>
    <w:rsid w:val="0023463B"/>
    <w:rsid w:val="00237D05"/>
    <w:rsid w:val="00244290"/>
    <w:rsid w:val="00261875"/>
    <w:rsid w:val="002641C4"/>
    <w:rsid w:val="00290CD2"/>
    <w:rsid w:val="00291307"/>
    <w:rsid w:val="00294C31"/>
    <w:rsid w:val="002A7915"/>
    <w:rsid w:val="002E6971"/>
    <w:rsid w:val="002F18AE"/>
    <w:rsid w:val="002F34CA"/>
    <w:rsid w:val="002F57A2"/>
    <w:rsid w:val="003003E9"/>
    <w:rsid w:val="00335BA1"/>
    <w:rsid w:val="00345374"/>
    <w:rsid w:val="00362135"/>
    <w:rsid w:val="00364636"/>
    <w:rsid w:val="003754B2"/>
    <w:rsid w:val="00384F1E"/>
    <w:rsid w:val="00386AB3"/>
    <w:rsid w:val="003A2C3F"/>
    <w:rsid w:val="003E52DE"/>
    <w:rsid w:val="004028A6"/>
    <w:rsid w:val="00441199"/>
    <w:rsid w:val="00453AE7"/>
    <w:rsid w:val="00460361"/>
    <w:rsid w:val="00487B2A"/>
    <w:rsid w:val="00497DBA"/>
    <w:rsid w:val="004B2272"/>
    <w:rsid w:val="004E075B"/>
    <w:rsid w:val="004F486A"/>
    <w:rsid w:val="005051C0"/>
    <w:rsid w:val="005073EC"/>
    <w:rsid w:val="00527D12"/>
    <w:rsid w:val="00564ECC"/>
    <w:rsid w:val="00573A0C"/>
    <w:rsid w:val="005B39D1"/>
    <w:rsid w:val="005C5ED6"/>
    <w:rsid w:val="005E6C99"/>
    <w:rsid w:val="005F4E30"/>
    <w:rsid w:val="00615390"/>
    <w:rsid w:val="00616984"/>
    <w:rsid w:val="00687EDA"/>
    <w:rsid w:val="006A40F8"/>
    <w:rsid w:val="006C634E"/>
    <w:rsid w:val="006F414C"/>
    <w:rsid w:val="007007D3"/>
    <w:rsid w:val="00726B3C"/>
    <w:rsid w:val="00753448"/>
    <w:rsid w:val="00773D0B"/>
    <w:rsid w:val="007A0EA3"/>
    <w:rsid w:val="007A5446"/>
    <w:rsid w:val="007B0D9F"/>
    <w:rsid w:val="007B3DC5"/>
    <w:rsid w:val="007C0DF5"/>
    <w:rsid w:val="007D28F0"/>
    <w:rsid w:val="0085044F"/>
    <w:rsid w:val="00864906"/>
    <w:rsid w:val="008678BE"/>
    <w:rsid w:val="008C08F0"/>
    <w:rsid w:val="008D4550"/>
    <w:rsid w:val="008F2988"/>
    <w:rsid w:val="009200E8"/>
    <w:rsid w:val="00922FB9"/>
    <w:rsid w:val="0092574B"/>
    <w:rsid w:val="00931231"/>
    <w:rsid w:val="00975255"/>
    <w:rsid w:val="00A10E3B"/>
    <w:rsid w:val="00A17BEF"/>
    <w:rsid w:val="00A41ACB"/>
    <w:rsid w:val="00A6349A"/>
    <w:rsid w:val="00A87AD6"/>
    <w:rsid w:val="00AB6F26"/>
    <w:rsid w:val="00AE7A87"/>
    <w:rsid w:val="00AF362F"/>
    <w:rsid w:val="00AF457C"/>
    <w:rsid w:val="00B327F3"/>
    <w:rsid w:val="00B76351"/>
    <w:rsid w:val="00BB13E5"/>
    <w:rsid w:val="00BB2032"/>
    <w:rsid w:val="00C02D78"/>
    <w:rsid w:val="00C40D42"/>
    <w:rsid w:val="00C416D4"/>
    <w:rsid w:val="00C5766C"/>
    <w:rsid w:val="00C64948"/>
    <w:rsid w:val="00CA6E99"/>
    <w:rsid w:val="00CB2339"/>
    <w:rsid w:val="00D06133"/>
    <w:rsid w:val="00D1404A"/>
    <w:rsid w:val="00D465DF"/>
    <w:rsid w:val="00D51CC2"/>
    <w:rsid w:val="00D630C9"/>
    <w:rsid w:val="00D85955"/>
    <w:rsid w:val="00D922A8"/>
    <w:rsid w:val="00DF72D2"/>
    <w:rsid w:val="00E03B1A"/>
    <w:rsid w:val="00E249B3"/>
    <w:rsid w:val="00E47EB9"/>
    <w:rsid w:val="00E703BE"/>
    <w:rsid w:val="00E77978"/>
    <w:rsid w:val="00E83FA8"/>
    <w:rsid w:val="00EB41F8"/>
    <w:rsid w:val="00EB59EB"/>
    <w:rsid w:val="00EC647E"/>
    <w:rsid w:val="00F0721A"/>
    <w:rsid w:val="00F21C2D"/>
    <w:rsid w:val="00F65FCC"/>
    <w:rsid w:val="00F70755"/>
    <w:rsid w:val="00F8737C"/>
    <w:rsid w:val="00FA74E5"/>
    <w:rsid w:val="00FC6E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2CEC"/>
  <w15:chartTrackingRefBased/>
  <w15:docId w15:val="{0E127E1D-BD4D-4E6E-B4FC-81578E12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39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66E7"/>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Emphasis">
    <w:name w:val="Emphasis"/>
    <w:basedOn w:val="DefaultParagraphFont"/>
    <w:uiPriority w:val="20"/>
    <w:qFormat/>
    <w:rsid w:val="000A66E7"/>
    <w:rPr>
      <w:i/>
      <w:iCs/>
    </w:rPr>
  </w:style>
  <w:style w:type="table" w:styleId="TableGrid">
    <w:name w:val="Table Grid"/>
    <w:basedOn w:val="TableNormal"/>
    <w:uiPriority w:val="39"/>
    <w:rsid w:val="00453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2759">
      <w:bodyDiv w:val="1"/>
      <w:marLeft w:val="0"/>
      <w:marRight w:val="0"/>
      <w:marTop w:val="0"/>
      <w:marBottom w:val="0"/>
      <w:divBdr>
        <w:top w:val="none" w:sz="0" w:space="0" w:color="auto"/>
        <w:left w:val="none" w:sz="0" w:space="0" w:color="auto"/>
        <w:bottom w:val="none" w:sz="0" w:space="0" w:color="auto"/>
        <w:right w:val="none" w:sz="0" w:space="0" w:color="auto"/>
      </w:divBdr>
    </w:div>
    <w:div w:id="23604931">
      <w:bodyDiv w:val="1"/>
      <w:marLeft w:val="0"/>
      <w:marRight w:val="0"/>
      <w:marTop w:val="0"/>
      <w:marBottom w:val="0"/>
      <w:divBdr>
        <w:top w:val="none" w:sz="0" w:space="0" w:color="auto"/>
        <w:left w:val="none" w:sz="0" w:space="0" w:color="auto"/>
        <w:bottom w:val="none" w:sz="0" w:space="0" w:color="auto"/>
        <w:right w:val="none" w:sz="0" w:space="0" w:color="auto"/>
      </w:divBdr>
    </w:div>
    <w:div w:id="46614774">
      <w:bodyDiv w:val="1"/>
      <w:marLeft w:val="0"/>
      <w:marRight w:val="0"/>
      <w:marTop w:val="0"/>
      <w:marBottom w:val="0"/>
      <w:divBdr>
        <w:top w:val="none" w:sz="0" w:space="0" w:color="auto"/>
        <w:left w:val="none" w:sz="0" w:space="0" w:color="auto"/>
        <w:bottom w:val="none" w:sz="0" w:space="0" w:color="auto"/>
        <w:right w:val="none" w:sz="0" w:space="0" w:color="auto"/>
      </w:divBdr>
    </w:div>
    <w:div w:id="87894285">
      <w:bodyDiv w:val="1"/>
      <w:marLeft w:val="0"/>
      <w:marRight w:val="0"/>
      <w:marTop w:val="0"/>
      <w:marBottom w:val="0"/>
      <w:divBdr>
        <w:top w:val="none" w:sz="0" w:space="0" w:color="auto"/>
        <w:left w:val="none" w:sz="0" w:space="0" w:color="auto"/>
        <w:bottom w:val="none" w:sz="0" w:space="0" w:color="auto"/>
        <w:right w:val="none" w:sz="0" w:space="0" w:color="auto"/>
      </w:divBdr>
    </w:div>
    <w:div w:id="110326942">
      <w:bodyDiv w:val="1"/>
      <w:marLeft w:val="0"/>
      <w:marRight w:val="0"/>
      <w:marTop w:val="0"/>
      <w:marBottom w:val="0"/>
      <w:divBdr>
        <w:top w:val="none" w:sz="0" w:space="0" w:color="auto"/>
        <w:left w:val="none" w:sz="0" w:space="0" w:color="auto"/>
        <w:bottom w:val="none" w:sz="0" w:space="0" w:color="auto"/>
        <w:right w:val="none" w:sz="0" w:space="0" w:color="auto"/>
      </w:divBdr>
    </w:div>
    <w:div w:id="118647995">
      <w:bodyDiv w:val="1"/>
      <w:marLeft w:val="0"/>
      <w:marRight w:val="0"/>
      <w:marTop w:val="0"/>
      <w:marBottom w:val="0"/>
      <w:divBdr>
        <w:top w:val="none" w:sz="0" w:space="0" w:color="auto"/>
        <w:left w:val="none" w:sz="0" w:space="0" w:color="auto"/>
        <w:bottom w:val="none" w:sz="0" w:space="0" w:color="auto"/>
        <w:right w:val="none" w:sz="0" w:space="0" w:color="auto"/>
      </w:divBdr>
    </w:div>
    <w:div w:id="233665147">
      <w:bodyDiv w:val="1"/>
      <w:marLeft w:val="0"/>
      <w:marRight w:val="0"/>
      <w:marTop w:val="0"/>
      <w:marBottom w:val="0"/>
      <w:divBdr>
        <w:top w:val="none" w:sz="0" w:space="0" w:color="auto"/>
        <w:left w:val="none" w:sz="0" w:space="0" w:color="auto"/>
        <w:bottom w:val="none" w:sz="0" w:space="0" w:color="auto"/>
        <w:right w:val="none" w:sz="0" w:space="0" w:color="auto"/>
      </w:divBdr>
    </w:div>
    <w:div w:id="496501553">
      <w:bodyDiv w:val="1"/>
      <w:marLeft w:val="0"/>
      <w:marRight w:val="0"/>
      <w:marTop w:val="0"/>
      <w:marBottom w:val="0"/>
      <w:divBdr>
        <w:top w:val="none" w:sz="0" w:space="0" w:color="auto"/>
        <w:left w:val="none" w:sz="0" w:space="0" w:color="auto"/>
        <w:bottom w:val="none" w:sz="0" w:space="0" w:color="auto"/>
        <w:right w:val="none" w:sz="0" w:space="0" w:color="auto"/>
      </w:divBdr>
    </w:div>
    <w:div w:id="545217536">
      <w:bodyDiv w:val="1"/>
      <w:marLeft w:val="0"/>
      <w:marRight w:val="0"/>
      <w:marTop w:val="0"/>
      <w:marBottom w:val="0"/>
      <w:divBdr>
        <w:top w:val="none" w:sz="0" w:space="0" w:color="auto"/>
        <w:left w:val="none" w:sz="0" w:space="0" w:color="auto"/>
        <w:bottom w:val="none" w:sz="0" w:space="0" w:color="auto"/>
        <w:right w:val="none" w:sz="0" w:space="0" w:color="auto"/>
      </w:divBdr>
    </w:div>
    <w:div w:id="693850089">
      <w:bodyDiv w:val="1"/>
      <w:marLeft w:val="0"/>
      <w:marRight w:val="0"/>
      <w:marTop w:val="0"/>
      <w:marBottom w:val="0"/>
      <w:divBdr>
        <w:top w:val="none" w:sz="0" w:space="0" w:color="auto"/>
        <w:left w:val="none" w:sz="0" w:space="0" w:color="auto"/>
        <w:bottom w:val="none" w:sz="0" w:space="0" w:color="auto"/>
        <w:right w:val="none" w:sz="0" w:space="0" w:color="auto"/>
      </w:divBdr>
    </w:div>
    <w:div w:id="759373085">
      <w:bodyDiv w:val="1"/>
      <w:marLeft w:val="0"/>
      <w:marRight w:val="0"/>
      <w:marTop w:val="0"/>
      <w:marBottom w:val="0"/>
      <w:divBdr>
        <w:top w:val="none" w:sz="0" w:space="0" w:color="auto"/>
        <w:left w:val="none" w:sz="0" w:space="0" w:color="auto"/>
        <w:bottom w:val="none" w:sz="0" w:space="0" w:color="auto"/>
        <w:right w:val="none" w:sz="0" w:space="0" w:color="auto"/>
      </w:divBdr>
    </w:div>
    <w:div w:id="825241668">
      <w:bodyDiv w:val="1"/>
      <w:marLeft w:val="0"/>
      <w:marRight w:val="0"/>
      <w:marTop w:val="0"/>
      <w:marBottom w:val="0"/>
      <w:divBdr>
        <w:top w:val="none" w:sz="0" w:space="0" w:color="auto"/>
        <w:left w:val="none" w:sz="0" w:space="0" w:color="auto"/>
        <w:bottom w:val="none" w:sz="0" w:space="0" w:color="auto"/>
        <w:right w:val="none" w:sz="0" w:space="0" w:color="auto"/>
      </w:divBdr>
    </w:div>
    <w:div w:id="905644714">
      <w:bodyDiv w:val="1"/>
      <w:marLeft w:val="0"/>
      <w:marRight w:val="0"/>
      <w:marTop w:val="0"/>
      <w:marBottom w:val="0"/>
      <w:divBdr>
        <w:top w:val="none" w:sz="0" w:space="0" w:color="auto"/>
        <w:left w:val="none" w:sz="0" w:space="0" w:color="auto"/>
        <w:bottom w:val="none" w:sz="0" w:space="0" w:color="auto"/>
        <w:right w:val="none" w:sz="0" w:space="0" w:color="auto"/>
      </w:divBdr>
    </w:div>
    <w:div w:id="1068695832">
      <w:bodyDiv w:val="1"/>
      <w:marLeft w:val="0"/>
      <w:marRight w:val="0"/>
      <w:marTop w:val="0"/>
      <w:marBottom w:val="0"/>
      <w:divBdr>
        <w:top w:val="none" w:sz="0" w:space="0" w:color="auto"/>
        <w:left w:val="none" w:sz="0" w:space="0" w:color="auto"/>
        <w:bottom w:val="none" w:sz="0" w:space="0" w:color="auto"/>
        <w:right w:val="none" w:sz="0" w:space="0" w:color="auto"/>
      </w:divBdr>
    </w:div>
    <w:div w:id="1199972867">
      <w:bodyDiv w:val="1"/>
      <w:marLeft w:val="0"/>
      <w:marRight w:val="0"/>
      <w:marTop w:val="0"/>
      <w:marBottom w:val="0"/>
      <w:divBdr>
        <w:top w:val="none" w:sz="0" w:space="0" w:color="auto"/>
        <w:left w:val="none" w:sz="0" w:space="0" w:color="auto"/>
        <w:bottom w:val="none" w:sz="0" w:space="0" w:color="auto"/>
        <w:right w:val="none" w:sz="0" w:space="0" w:color="auto"/>
      </w:divBdr>
    </w:div>
    <w:div w:id="1406682311">
      <w:bodyDiv w:val="1"/>
      <w:marLeft w:val="0"/>
      <w:marRight w:val="0"/>
      <w:marTop w:val="0"/>
      <w:marBottom w:val="0"/>
      <w:divBdr>
        <w:top w:val="none" w:sz="0" w:space="0" w:color="auto"/>
        <w:left w:val="none" w:sz="0" w:space="0" w:color="auto"/>
        <w:bottom w:val="none" w:sz="0" w:space="0" w:color="auto"/>
        <w:right w:val="none" w:sz="0" w:space="0" w:color="auto"/>
      </w:divBdr>
    </w:div>
    <w:div w:id="1544291753">
      <w:bodyDiv w:val="1"/>
      <w:marLeft w:val="0"/>
      <w:marRight w:val="0"/>
      <w:marTop w:val="0"/>
      <w:marBottom w:val="0"/>
      <w:divBdr>
        <w:top w:val="none" w:sz="0" w:space="0" w:color="auto"/>
        <w:left w:val="none" w:sz="0" w:space="0" w:color="auto"/>
        <w:bottom w:val="none" w:sz="0" w:space="0" w:color="auto"/>
        <w:right w:val="none" w:sz="0" w:space="0" w:color="auto"/>
      </w:divBdr>
    </w:div>
    <w:div w:id="1793131167">
      <w:bodyDiv w:val="1"/>
      <w:marLeft w:val="0"/>
      <w:marRight w:val="0"/>
      <w:marTop w:val="0"/>
      <w:marBottom w:val="0"/>
      <w:divBdr>
        <w:top w:val="none" w:sz="0" w:space="0" w:color="auto"/>
        <w:left w:val="none" w:sz="0" w:space="0" w:color="auto"/>
        <w:bottom w:val="none" w:sz="0" w:space="0" w:color="auto"/>
        <w:right w:val="none" w:sz="0" w:space="0" w:color="auto"/>
      </w:divBdr>
    </w:div>
    <w:div w:id="1806510816">
      <w:bodyDiv w:val="1"/>
      <w:marLeft w:val="0"/>
      <w:marRight w:val="0"/>
      <w:marTop w:val="0"/>
      <w:marBottom w:val="0"/>
      <w:divBdr>
        <w:top w:val="none" w:sz="0" w:space="0" w:color="auto"/>
        <w:left w:val="none" w:sz="0" w:space="0" w:color="auto"/>
        <w:bottom w:val="none" w:sz="0" w:space="0" w:color="auto"/>
        <w:right w:val="none" w:sz="0" w:space="0" w:color="auto"/>
      </w:divBdr>
    </w:div>
    <w:div w:id="184786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3</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Theodoret Putra Agatho</dc:creator>
  <cp:keywords/>
  <dc:description/>
  <cp:lastModifiedBy>Theodoret Putra Agatho</cp:lastModifiedBy>
  <cp:revision>119</cp:revision>
  <cp:lastPrinted>2023-10-27T11:57:00Z</cp:lastPrinted>
  <dcterms:created xsi:type="dcterms:W3CDTF">2023-09-18T05:39:00Z</dcterms:created>
  <dcterms:modified xsi:type="dcterms:W3CDTF">2023-10-28T15:14:00Z</dcterms:modified>
</cp:coreProperties>
</file>