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013A" w14:textId="77777777" w:rsidR="00BB245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695"/>
        </w:tabs>
        <w:spacing w:before="40" w:line="360" w:lineRule="auto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1. Introdução</w:t>
      </w:r>
      <w:r>
        <w:rPr>
          <w:b/>
          <w:bCs/>
          <w:color w:val="333333"/>
          <w:sz w:val="24"/>
          <w:szCs w:val="24"/>
        </w:rPr>
        <w:tab/>
      </w:r>
    </w:p>
    <w:p w14:paraId="3DA21611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O objetivo deste documento, fundamentado na norma de referência: ABNT NBR 14724:2024, é auxiliar os autores sobre o formato a ser utilizado nos artigos submetidos ao ENEGEP 2026. Este documento está escrito de acordo com o modelo indicado para os artigos, assim, serve de referência, ao mesmo tempo em que comenta os diversos aspectos da formatação. Houve pequenas modificações em seu formato esse ano, portanto sugere-se sua leitura atenta.</w:t>
      </w:r>
    </w:p>
    <w:p w14:paraId="0E3557BB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Observe as instruções e formate seu artigo de acordo com este padrão. Recomenda-se, para isso, o uso dos estilos de formatação pré-definidos que constam deste documento. Para tanto, basta copiar e colar os textos do original diretamente em uma cópia deste documento.</w:t>
      </w:r>
    </w:p>
    <w:p w14:paraId="2F735456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Lembre-se que uma formatação correta é essencial para uma boa avaliação do seu trabalho. Artigos fora da formatação serão retirados do processo de avaliação.</w:t>
      </w:r>
    </w:p>
    <w:p w14:paraId="767731F1" w14:textId="77777777" w:rsidR="00BB2459" w:rsidRDefault="00BB2459">
      <w:pPr>
        <w:widowControl/>
        <w:spacing w:line="360" w:lineRule="auto"/>
        <w:jc w:val="both"/>
        <w:rPr>
          <w:b/>
          <w:bCs/>
          <w:color w:val="333333"/>
          <w:sz w:val="24"/>
          <w:szCs w:val="24"/>
        </w:rPr>
      </w:pPr>
    </w:p>
    <w:p w14:paraId="55C3EE6C" w14:textId="77777777" w:rsidR="00BB2459" w:rsidRDefault="00000000">
      <w:pPr>
        <w:widowControl/>
        <w:spacing w:line="360" w:lineRule="auto"/>
        <w:jc w:val="both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2. Formatação geral</w:t>
      </w:r>
    </w:p>
    <w:p w14:paraId="589E9972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Este texto apresenta apenas o corpo do artigo. Portanto, ele não deve conter Título, Autores, Resumo e Palavras-chave. Esses elementos deverão ser inseridos no arquivo chamado capa, que será submetido conjuntamente. Os dados de autoria do arquivo devem estar em branco (ao salvar o documento em PDF). O corpo do artigo deve conter de 8 a 14 páginas, inclusive contando com as referências. Tabelas poderão ser tratadas como figuras, para não contar palavras, mas a qualidade delas é de sua responsabilidade. Procure tratar imagens e tabelas para que estas não deixem seu arquivo muito grande.</w:t>
      </w:r>
    </w:p>
    <w:p w14:paraId="5771A00D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As margens devem ser: superior e esquerda de 3 cm e inferior e direita de 2 cm. O tamanho de página deve ser A4, impreterivelmente. Por favor, verifique este aspecto com especial cuidado.</w:t>
      </w:r>
    </w:p>
    <w:p w14:paraId="3D15F34E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O corpo do artigo deverá ser submetido em sua versão final, sendo assim, lembre-se de manter as informações de cabeçalho e salvar em PDF no final. Não serão permitidas alterações após o prazo de submissão ter se encerrado. A seguir, serão detalhadas as etapas de formatação.</w:t>
      </w:r>
    </w:p>
    <w:p w14:paraId="0E23D659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  <w:highlight w:val="green"/>
        </w:rPr>
      </w:pPr>
      <w:r>
        <w:rPr>
          <w:color w:val="333333"/>
          <w:sz w:val="24"/>
          <w:szCs w:val="24"/>
        </w:rPr>
        <w:t>Atenção: Termos estrangeiros — sejam palavras isoladas ou expressões compostas — devem ser grafados em itálico.</w:t>
      </w:r>
    </w:p>
    <w:p w14:paraId="0FE2D419" w14:textId="77777777" w:rsidR="00BB2459" w:rsidRDefault="00BB2459">
      <w:pPr>
        <w:widowControl/>
        <w:spacing w:line="360" w:lineRule="auto"/>
        <w:jc w:val="both"/>
        <w:rPr>
          <w:b/>
          <w:bCs/>
          <w:color w:val="333333"/>
          <w:sz w:val="20"/>
          <w:szCs w:val="20"/>
        </w:rPr>
      </w:pPr>
    </w:p>
    <w:p w14:paraId="0BEF8CAA" w14:textId="77777777" w:rsidR="00BB2459" w:rsidRDefault="00000000">
      <w:pPr>
        <w:widowControl/>
        <w:spacing w:line="360" w:lineRule="auto"/>
        <w:jc w:val="both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3. Títulos das seções</w:t>
      </w:r>
    </w:p>
    <w:p w14:paraId="7FF41777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Os títulos das seções do trabalho devem ser posicionados à esquerda, em negrito, numerados com algarismos arábicos (1, 2, 3, etc.) e somente com a primeira inicial maiúscula. Deve-se utilizar texto com fonte Times New Roman, tamanho 12, em negrito. Não coloque ponto final </w:t>
      </w:r>
      <w:r>
        <w:rPr>
          <w:color w:val="333333"/>
          <w:sz w:val="24"/>
          <w:szCs w:val="24"/>
        </w:rPr>
        <w:lastRenderedPageBreak/>
        <w:t>nos títulos. Entre os títulos deve-se inserir uma linha em branco mantida a formação de espaçamento 1,5 entre as linhas.</w:t>
      </w:r>
    </w:p>
    <w:p w14:paraId="52353BE5" w14:textId="77777777" w:rsidR="00BB2459" w:rsidRDefault="00BB2459">
      <w:pPr>
        <w:widowControl/>
        <w:spacing w:line="360" w:lineRule="auto"/>
        <w:jc w:val="both"/>
        <w:rPr>
          <w:color w:val="333333"/>
          <w:sz w:val="24"/>
          <w:szCs w:val="24"/>
        </w:rPr>
      </w:pPr>
    </w:p>
    <w:p w14:paraId="5F47B035" w14:textId="77777777" w:rsidR="00BB2459" w:rsidRDefault="00000000" w:rsidP="000F0EE8">
      <w:pPr>
        <w:widowControl/>
        <w:spacing w:after="120" w:line="360" w:lineRule="auto"/>
        <w:jc w:val="both"/>
        <w:rPr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3.1. Subtítulos das seções</w:t>
      </w:r>
    </w:p>
    <w:p w14:paraId="5C3FD04C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Os subtítulos das seções do trabalho devem ser posicionados à esquerda, em negrito, numerados com algarismos arábicos em subtítulos (1.1, 1.2, 1.3, etc.) e somente com a primeira inicial maiúscula. Deve-se utilizar texto com fonte Times New Roman, tamanho 12, em negrito. Entre os subtítulos das seções não se insere nenhuma linha em branco, sendo mantida a formação de espaçamento 1,5 entre o parágrafo anterior e posterior ao subtítulo.</w:t>
      </w:r>
    </w:p>
    <w:p w14:paraId="1726D4CB" w14:textId="77777777" w:rsidR="00BB2459" w:rsidRDefault="00BB2459">
      <w:pPr>
        <w:widowControl/>
        <w:spacing w:line="360" w:lineRule="auto"/>
        <w:jc w:val="both"/>
        <w:rPr>
          <w:color w:val="333333"/>
          <w:sz w:val="24"/>
          <w:szCs w:val="24"/>
        </w:rPr>
      </w:pPr>
    </w:p>
    <w:p w14:paraId="47BE39C6" w14:textId="77777777" w:rsidR="00BB2459" w:rsidRDefault="00000000">
      <w:pPr>
        <w:widowControl/>
        <w:spacing w:line="360" w:lineRule="auto"/>
        <w:jc w:val="both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4. Corpo do texto</w:t>
      </w:r>
    </w:p>
    <w:p w14:paraId="67BB4C73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O corpo do texto deve iniciar imediatamente abaixo do título ou subtítulo das sessões. O corpo de texto utiliza fonte tipo Times New Roman, tamanho 12, justificado na direita e esquerda, com espaçamento 1,5 entre as linhas e parágrafos.</w:t>
      </w:r>
    </w:p>
    <w:p w14:paraId="1770CAB8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Notas de rodapé: não devem ser utilizadas notas de rodapé.</w:t>
      </w:r>
    </w:p>
    <w:p w14:paraId="5D1DC0BF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No caso do uso de listas, deve-se usar o marcador que aparece a seguir:</w:t>
      </w:r>
    </w:p>
    <w:p w14:paraId="5978394D" w14:textId="77777777" w:rsidR="00BB2459" w:rsidRDefault="00000000">
      <w:pPr>
        <w:widowControl/>
        <w:numPr>
          <w:ilvl w:val="0"/>
          <w:numId w:val="1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As listas devem ser justificadas na direita e na esquerda, da mesma maneira que os trechos de corpo de texto;</w:t>
      </w:r>
    </w:p>
    <w:p w14:paraId="743B179C" w14:textId="77777777" w:rsidR="00BB2459" w:rsidRDefault="00000000">
      <w:pPr>
        <w:widowControl/>
        <w:numPr>
          <w:ilvl w:val="0"/>
          <w:numId w:val="1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Use ponto-e-vírgula para separar os itens de uma lista, exceto no último item que deve possuir um ponto final;</w:t>
      </w:r>
    </w:p>
    <w:p w14:paraId="1A05B74E" w14:textId="77777777" w:rsidR="00BB2459" w:rsidRDefault="00000000">
      <w:pPr>
        <w:widowControl/>
        <w:numPr>
          <w:ilvl w:val="0"/>
          <w:numId w:val="1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Caso se utilize uma lista deve-se manter o com espaçamento 1,5 entre as linhas;</w:t>
      </w:r>
    </w:p>
    <w:p w14:paraId="6855FA15" w14:textId="77777777" w:rsidR="00BB2459" w:rsidRDefault="00000000">
      <w:pPr>
        <w:widowControl/>
        <w:numPr>
          <w:ilvl w:val="0"/>
          <w:numId w:val="1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O estilo "Lista" pode ser usado para que a formatação pré-definida seja corretamente empregada.</w:t>
      </w:r>
    </w:p>
    <w:p w14:paraId="4567F429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É possível, também, o uso de alíneas, que obedecem às seguintes indicações:</w:t>
      </w:r>
    </w:p>
    <w:p w14:paraId="400E9E63" w14:textId="77777777" w:rsidR="00BB2459" w:rsidRDefault="00000000">
      <w:pPr>
        <w:widowControl/>
        <w:numPr>
          <w:ilvl w:val="0"/>
          <w:numId w:val="2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Cada item de alínea deve ser ordenado alfabeticamente por letras minúsculas seguidas de parênteses, como neste exemplo;</w:t>
      </w:r>
    </w:p>
    <w:p w14:paraId="0BDF1F79" w14:textId="77777777" w:rsidR="00BB2459" w:rsidRDefault="00000000">
      <w:pPr>
        <w:widowControl/>
        <w:numPr>
          <w:ilvl w:val="0"/>
          <w:numId w:val="2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Use ponto-e-vírgula para separar as alíneas, exceto no último item que deve possuir um ponto final;</w:t>
      </w:r>
    </w:p>
    <w:p w14:paraId="09C720D4" w14:textId="77777777" w:rsidR="00BB2459" w:rsidRDefault="00000000">
      <w:pPr>
        <w:widowControl/>
        <w:numPr>
          <w:ilvl w:val="0"/>
          <w:numId w:val="2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A lista de alíneas mantém o espaçamento 1,5 entre as linhas; </w:t>
      </w:r>
    </w:p>
    <w:p w14:paraId="37431D83" w14:textId="77777777" w:rsidR="00BB2459" w:rsidRDefault="00000000">
      <w:pPr>
        <w:widowControl/>
        <w:numPr>
          <w:ilvl w:val="0"/>
          <w:numId w:val="2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O estilo "Alínea" constante deste documento pode ser usado para a aplicação automática da formatação correta de alíneas.</w:t>
      </w:r>
    </w:p>
    <w:p w14:paraId="24D002C8" w14:textId="77777777" w:rsidR="00BB2459" w:rsidRDefault="00000000">
      <w:pPr>
        <w:widowControl/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No caso de nova lista de alíneas, a lista alfabética deve ser reiniciada. Veja em seu editor como fazer isso:</w:t>
      </w:r>
    </w:p>
    <w:p w14:paraId="5B07847A" w14:textId="77777777" w:rsidR="00BB2459" w:rsidRDefault="00000000">
      <w:pPr>
        <w:widowControl/>
        <w:numPr>
          <w:ilvl w:val="0"/>
          <w:numId w:val="3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lastRenderedPageBreak/>
        <w:t>Uma nova alínea, assim, recomeça a partir da letra a);</w:t>
      </w:r>
    </w:p>
    <w:p w14:paraId="4A7223A5" w14:textId="77777777" w:rsidR="00BB2459" w:rsidRDefault="00000000">
      <w:pPr>
        <w:widowControl/>
        <w:numPr>
          <w:ilvl w:val="0"/>
          <w:numId w:val="3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Os itens de alínea são separados entre si por ponto-e-vírgula;</w:t>
      </w:r>
    </w:p>
    <w:p w14:paraId="17CE5D4A" w14:textId="77777777" w:rsidR="00BB2459" w:rsidRDefault="00000000">
      <w:pPr>
        <w:widowControl/>
        <w:numPr>
          <w:ilvl w:val="0"/>
          <w:numId w:val="3"/>
        </w:num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O último item de alínea pode terminar com ponto, dependendo de como segue a escrita do texto.</w:t>
      </w:r>
    </w:p>
    <w:p w14:paraId="62DDAC62" w14:textId="77777777" w:rsidR="00BB2459" w:rsidRDefault="00BB2459">
      <w:pPr>
        <w:widowControl/>
        <w:spacing w:line="360" w:lineRule="auto"/>
        <w:ind w:left="720"/>
        <w:jc w:val="both"/>
        <w:rPr>
          <w:color w:val="333333"/>
          <w:sz w:val="24"/>
          <w:szCs w:val="24"/>
        </w:rPr>
      </w:pPr>
    </w:p>
    <w:p w14:paraId="6D2B16E5" w14:textId="77777777" w:rsidR="00BB2459" w:rsidRDefault="00000000">
      <w:pPr>
        <w:widowControl/>
        <w:spacing w:line="360" w:lineRule="auto"/>
        <w:jc w:val="both"/>
        <w:rPr>
          <w:b/>
          <w:bCs/>
          <w:strike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5. Formatação de ilustrações</w:t>
      </w:r>
    </w:p>
    <w:p w14:paraId="291A5397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ilustrações devem possuir títulos (cabeçalhos) localizados na parte superior antecedidos da palavra que o designa (tabela, figura, esquema, fluxograma, imagem, etc.), seguidos do número de ordem de ocorrência no texto, em algarismos arábicos e travessão, que serve para separação do título. </w:t>
      </w:r>
    </w:p>
    <w:p w14:paraId="7205A031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título da tabela deve indicar a natureza e abrangência geográfica e temporal dos dados numéricos, não deve conter abreviações, apenas descrição por extenso de forma clara e objetiva.</w:t>
      </w:r>
    </w:p>
    <w:p w14:paraId="5CDF7DEC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Toda ilustração deve conter a citação da fonte em sua parte inferior, ainda que seja de autoria própria. Se necessário, inclua notas explicativas para garantir a compreensão do conteúdo.</w:t>
      </w:r>
    </w:p>
    <w:p w14:paraId="04EEA5F9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Essas ilustrações, bem como seus respectivos títulos e fontes consultadas, devem ser centralizadas na página (ver exemplos da Figura 1 e Tabela 1). Deve-se utilizar a fonte Times New Roman, tamanho 10, centralizada e não inserir ponto final. Use, para isso, os estilos sugeridos "Figura" ou "Tabela" conforme descritos a seguir. Mantendo-se o espaçamento de 1,5 linhas. </w:t>
      </w:r>
    </w:p>
    <w:p w14:paraId="5261EFC3" w14:textId="2BCB647C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Importante:</w:t>
      </w:r>
      <w:r>
        <w:rPr>
          <w:sz w:val="24"/>
          <w:szCs w:val="24"/>
        </w:rPr>
        <w:t xml:space="preserve"> No texto, mencione as ilustrações por seus números. Posicione as imagens de forma fixa entre os parágrafos, evitando que elas fiquem flutuando sobre o conteúdo. Veja em seu editor de textos como fazer isso.</w:t>
      </w:r>
    </w:p>
    <w:p w14:paraId="1237EF6C" w14:textId="77777777" w:rsidR="00BB2459" w:rsidRDefault="00BB2459">
      <w:pPr>
        <w:widowControl/>
        <w:spacing w:line="360" w:lineRule="auto"/>
        <w:jc w:val="center"/>
        <w:rPr>
          <w:sz w:val="20"/>
          <w:szCs w:val="20"/>
        </w:rPr>
      </w:pPr>
    </w:p>
    <w:p w14:paraId="06E8C513" w14:textId="77777777" w:rsidR="00BB2459" w:rsidRDefault="00BB2459">
      <w:pPr>
        <w:widowControl/>
        <w:spacing w:line="360" w:lineRule="auto"/>
        <w:jc w:val="center"/>
        <w:rPr>
          <w:sz w:val="20"/>
          <w:szCs w:val="20"/>
        </w:rPr>
      </w:pPr>
    </w:p>
    <w:p w14:paraId="2ADD1E47" w14:textId="77777777" w:rsidR="00BB2459" w:rsidRDefault="00BB2459">
      <w:pPr>
        <w:widowControl/>
        <w:spacing w:line="360" w:lineRule="auto"/>
        <w:jc w:val="center"/>
        <w:rPr>
          <w:sz w:val="20"/>
          <w:szCs w:val="20"/>
        </w:rPr>
      </w:pPr>
    </w:p>
    <w:p w14:paraId="7FDF625B" w14:textId="77777777" w:rsidR="00BB2459" w:rsidRDefault="00BB2459">
      <w:pPr>
        <w:widowControl/>
        <w:spacing w:line="360" w:lineRule="auto"/>
        <w:jc w:val="center"/>
        <w:rPr>
          <w:sz w:val="20"/>
          <w:szCs w:val="20"/>
        </w:rPr>
      </w:pPr>
    </w:p>
    <w:p w14:paraId="37CD31B9" w14:textId="77777777" w:rsidR="00BB2459" w:rsidRDefault="00BB2459">
      <w:pPr>
        <w:widowControl/>
        <w:spacing w:line="360" w:lineRule="auto"/>
        <w:jc w:val="center"/>
        <w:rPr>
          <w:sz w:val="20"/>
          <w:szCs w:val="20"/>
        </w:rPr>
      </w:pPr>
    </w:p>
    <w:p w14:paraId="55F95900" w14:textId="77777777" w:rsidR="00BB2459" w:rsidRDefault="00BB2459">
      <w:pPr>
        <w:widowControl/>
        <w:spacing w:line="360" w:lineRule="auto"/>
        <w:jc w:val="center"/>
        <w:rPr>
          <w:sz w:val="20"/>
          <w:szCs w:val="20"/>
        </w:rPr>
      </w:pPr>
    </w:p>
    <w:p w14:paraId="59D84A30" w14:textId="77777777" w:rsidR="00BB2459" w:rsidRDefault="00BB2459">
      <w:pPr>
        <w:widowControl/>
        <w:spacing w:line="360" w:lineRule="auto"/>
        <w:jc w:val="center"/>
        <w:rPr>
          <w:sz w:val="20"/>
          <w:szCs w:val="20"/>
        </w:rPr>
      </w:pPr>
    </w:p>
    <w:p w14:paraId="59A2F092" w14:textId="77777777" w:rsidR="00BB2459" w:rsidRDefault="00BB2459">
      <w:pPr>
        <w:widowControl/>
        <w:spacing w:line="360" w:lineRule="auto"/>
        <w:jc w:val="center"/>
        <w:rPr>
          <w:sz w:val="20"/>
          <w:szCs w:val="20"/>
        </w:rPr>
      </w:pPr>
    </w:p>
    <w:p w14:paraId="5AF408C6" w14:textId="77777777" w:rsidR="00BB2459" w:rsidRDefault="00BB2459">
      <w:pPr>
        <w:widowControl/>
        <w:spacing w:line="360" w:lineRule="auto"/>
        <w:jc w:val="center"/>
        <w:rPr>
          <w:sz w:val="20"/>
          <w:szCs w:val="20"/>
        </w:rPr>
      </w:pPr>
    </w:p>
    <w:p w14:paraId="0B1ABB40" w14:textId="77777777" w:rsidR="000F0EE8" w:rsidRDefault="000F0EE8">
      <w:pPr>
        <w:widowControl/>
        <w:spacing w:line="360" w:lineRule="auto"/>
        <w:jc w:val="center"/>
        <w:rPr>
          <w:sz w:val="20"/>
          <w:szCs w:val="20"/>
        </w:rPr>
      </w:pPr>
    </w:p>
    <w:p w14:paraId="391E73B1" w14:textId="77777777" w:rsidR="000F0EE8" w:rsidRDefault="000F0EE8">
      <w:pPr>
        <w:widowControl/>
        <w:spacing w:line="360" w:lineRule="auto"/>
        <w:jc w:val="center"/>
        <w:rPr>
          <w:sz w:val="20"/>
          <w:szCs w:val="20"/>
        </w:rPr>
      </w:pPr>
    </w:p>
    <w:p w14:paraId="725B1724" w14:textId="77777777" w:rsidR="000F0EE8" w:rsidRDefault="000F0EE8">
      <w:pPr>
        <w:widowControl/>
        <w:spacing w:line="360" w:lineRule="auto"/>
        <w:jc w:val="center"/>
        <w:rPr>
          <w:sz w:val="20"/>
          <w:szCs w:val="20"/>
        </w:rPr>
      </w:pPr>
    </w:p>
    <w:p w14:paraId="5F4CD001" w14:textId="77777777" w:rsidR="000F0EE8" w:rsidRDefault="000F0EE8">
      <w:pPr>
        <w:widowControl/>
        <w:spacing w:line="360" w:lineRule="auto"/>
        <w:jc w:val="center"/>
        <w:rPr>
          <w:sz w:val="20"/>
          <w:szCs w:val="20"/>
        </w:rPr>
      </w:pPr>
    </w:p>
    <w:p w14:paraId="5F0177CF" w14:textId="77777777" w:rsidR="00BB2459" w:rsidRDefault="00BB2459">
      <w:pPr>
        <w:widowControl/>
        <w:spacing w:line="360" w:lineRule="auto"/>
        <w:jc w:val="center"/>
        <w:rPr>
          <w:sz w:val="20"/>
          <w:szCs w:val="20"/>
        </w:rPr>
      </w:pPr>
    </w:p>
    <w:p w14:paraId="565E1EE8" w14:textId="77777777" w:rsidR="00BB2459" w:rsidRDefault="00000000">
      <w:pPr>
        <w:widowControl/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Figura 1 - Exemplo de figura</w:t>
      </w:r>
    </w:p>
    <w:p w14:paraId="73D49AE5" w14:textId="77777777" w:rsidR="00BB2459" w:rsidRDefault="00000000">
      <w:pPr>
        <w:widowControl/>
        <w:spacing w:line="360" w:lineRule="auto"/>
        <w:ind w:left="318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1F0E04E" wp14:editId="00D9DDB4">
            <wp:extent cx="4133850" cy="1666875"/>
            <wp:effectExtent l="0" t="0" r="0" b="0"/>
            <wp:docPr id="1802598758" name="image1.jpg" descr="graph_model_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graph_model_ar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7439E" w14:textId="77777777" w:rsidR="00BB2459" w:rsidRDefault="00000000">
      <w:pPr>
        <w:widowControl/>
        <w:spacing w:line="360" w:lineRule="auto"/>
        <w:ind w:left="1560"/>
        <w:rPr>
          <w:sz w:val="20"/>
          <w:szCs w:val="20"/>
          <w:highlight w:val="green"/>
        </w:rPr>
      </w:pPr>
      <w:r>
        <w:rPr>
          <w:sz w:val="20"/>
          <w:szCs w:val="20"/>
        </w:rPr>
        <w:t>Fonte: Elaborado pela própria autora, 2024.</w:t>
      </w:r>
    </w:p>
    <w:p w14:paraId="4EF9EB20" w14:textId="77777777" w:rsidR="00BB2459" w:rsidRDefault="00000000">
      <w:pPr>
        <w:widowControl/>
        <w:spacing w:line="360" w:lineRule="auto"/>
        <w:ind w:left="1560"/>
        <w:rPr>
          <w:sz w:val="20"/>
          <w:szCs w:val="20"/>
        </w:rPr>
      </w:pPr>
      <w:r>
        <w:rPr>
          <w:sz w:val="20"/>
          <w:szCs w:val="20"/>
        </w:rPr>
        <w:t>Nota: os dados foram coletados durante do 2° semestre de 2023</w:t>
      </w:r>
    </w:p>
    <w:p w14:paraId="64BE0596" w14:textId="77777777" w:rsidR="00BB2459" w:rsidRDefault="00BB2459">
      <w:pPr>
        <w:widowControl/>
        <w:spacing w:line="360" w:lineRule="auto"/>
        <w:ind w:left="318"/>
        <w:jc w:val="center"/>
        <w:rPr>
          <w:sz w:val="20"/>
          <w:szCs w:val="20"/>
        </w:rPr>
      </w:pPr>
    </w:p>
    <w:p w14:paraId="68E938F6" w14:textId="77777777" w:rsidR="00BB2459" w:rsidRDefault="00BB2459">
      <w:pPr>
        <w:widowControl/>
        <w:spacing w:line="360" w:lineRule="auto"/>
        <w:ind w:left="317"/>
        <w:jc w:val="center"/>
        <w:rPr>
          <w:sz w:val="20"/>
          <w:szCs w:val="20"/>
        </w:rPr>
      </w:pPr>
    </w:p>
    <w:p w14:paraId="563B1DAB" w14:textId="77777777" w:rsidR="00BB2459" w:rsidRDefault="00000000">
      <w:pPr>
        <w:widowControl/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Tabela 1 - Exemplo de tabela</w:t>
      </w:r>
    </w:p>
    <w:tbl>
      <w:tblPr>
        <w:tblStyle w:val="a2"/>
        <w:tblW w:w="611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540"/>
        <w:gridCol w:w="1775"/>
        <w:gridCol w:w="1800"/>
      </w:tblGrid>
      <w:tr w:rsidR="00BB2459" w14:paraId="420C6A2F" w14:textId="77777777">
        <w:trPr>
          <w:jc w:val="center"/>
        </w:trPr>
        <w:tc>
          <w:tcPr>
            <w:tcW w:w="254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34EDFCF8" w14:textId="77777777" w:rsidR="00BB2459" w:rsidRDefault="00000000">
            <w:pPr>
              <w:widowControl/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77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90E7363" w14:textId="77777777" w:rsidR="00BB2459" w:rsidRDefault="00000000">
            <w:pPr>
              <w:widowControl/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Quantidade</w:t>
            </w:r>
          </w:p>
        </w:tc>
        <w:tc>
          <w:tcPr>
            <w:tcW w:w="180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A6D66C5" w14:textId="77777777" w:rsidR="00BB2459" w:rsidRDefault="00000000">
            <w:pPr>
              <w:widowControl/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Percentual</w:t>
            </w:r>
          </w:p>
        </w:tc>
      </w:tr>
      <w:tr w:rsidR="00BB2459" w14:paraId="10800B7C" w14:textId="77777777">
        <w:trPr>
          <w:jc w:val="center"/>
        </w:trPr>
        <w:tc>
          <w:tcPr>
            <w:tcW w:w="254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71526603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Teoria social</w:t>
            </w:r>
          </w:p>
        </w:tc>
        <w:tc>
          <w:tcPr>
            <w:tcW w:w="1775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14:paraId="0120723C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800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bottom"/>
          </w:tcPr>
          <w:p w14:paraId="54CB2610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7,9%</w:t>
            </w:r>
          </w:p>
        </w:tc>
      </w:tr>
      <w:tr w:rsidR="00BB2459" w14:paraId="07212E5D" w14:textId="77777777">
        <w:trPr>
          <w:jc w:val="center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 w14:paraId="1B45408F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A5D61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D2B41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12,3%</w:t>
            </w:r>
          </w:p>
        </w:tc>
      </w:tr>
      <w:tr w:rsidR="00BB2459" w14:paraId="6BFF938C" w14:textId="77777777">
        <w:trPr>
          <w:jc w:val="center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 w14:paraId="1EFC5FC8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Questão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345C2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815F7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19,5%</w:t>
            </w:r>
          </w:p>
        </w:tc>
      </w:tr>
      <w:tr w:rsidR="00BB2459" w14:paraId="7F8FC4FD" w14:textId="77777777">
        <w:trPr>
          <w:jc w:val="center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 w14:paraId="46CC5480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Raciocínio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2890B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03CF8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44,8%</w:t>
            </w:r>
          </w:p>
        </w:tc>
      </w:tr>
      <w:tr w:rsidR="00BB2459" w14:paraId="370B65F2" w14:textId="77777777">
        <w:trPr>
          <w:jc w:val="center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 w14:paraId="49852861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de amostragem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ADE7E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645AA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11,9%</w:t>
            </w:r>
          </w:p>
        </w:tc>
      </w:tr>
      <w:tr w:rsidR="00BB2459" w14:paraId="550A2340" w14:textId="77777777">
        <w:trPr>
          <w:jc w:val="center"/>
        </w:trPr>
        <w:tc>
          <w:tcPr>
            <w:tcW w:w="254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B52D0ED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Força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4325F009" w14:textId="77777777" w:rsidR="00BB2459" w:rsidRDefault="00000000">
            <w:pPr>
              <w:widowControl/>
              <w:spacing w:line="360" w:lineRule="auto"/>
              <w:ind w:left="3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21765E3E" w14:textId="77777777" w:rsidR="00BB2459" w:rsidRDefault="00000000">
            <w:pPr>
              <w:widowControl/>
              <w:spacing w:line="360" w:lineRule="auto"/>
              <w:ind w:left="31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3,6%</w:t>
            </w:r>
          </w:p>
        </w:tc>
      </w:tr>
    </w:tbl>
    <w:p w14:paraId="00F726F8" w14:textId="77777777" w:rsidR="00BB2459" w:rsidRDefault="00000000">
      <w:pPr>
        <w:widowControl/>
        <w:spacing w:line="360" w:lineRule="auto"/>
        <w:ind w:left="1418"/>
        <w:rPr>
          <w:sz w:val="20"/>
          <w:szCs w:val="20"/>
        </w:rPr>
      </w:pPr>
      <w:r>
        <w:rPr>
          <w:sz w:val="20"/>
          <w:szCs w:val="20"/>
        </w:rPr>
        <w:t xml:space="preserve">Fonte: Adaptado de Mays </w:t>
      </w:r>
      <w:r>
        <w:rPr>
          <w:i/>
          <w:iCs/>
          <w:sz w:val="20"/>
          <w:szCs w:val="20"/>
        </w:rPr>
        <w:t xml:space="preserve">apud </w:t>
      </w:r>
      <w:r>
        <w:rPr>
          <w:sz w:val="20"/>
          <w:szCs w:val="20"/>
        </w:rPr>
        <w:t>Greenhalg (1997).</w:t>
      </w:r>
    </w:p>
    <w:p w14:paraId="249EADF8" w14:textId="77777777" w:rsidR="00BB2459" w:rsidRDefault="00BB2459">
      <w:pPr>
        <w:widowControl/>
        <w:spacing w:line="360" w:lineRule="auto"/>
        <w:jc w:val="both"/>
        <w:rPr>
          <w:b/>
          <w:bCs/>
          <w:sz w:val="24"/>
          <w:szCs w:val="24"/>
        </w:rPr>
      </w:pPr>
    </w:p>
    <w:p w14:paraId="7684CD92" w14:textId="77777777" w:rsidR="00BB2459" w:rsidRDefault="00000000">
      <w:pPr>
        <w:widowControl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Submissão e classificação dos artigos</w:t>
      </w:r>
    </w:p>
    <w:p w14:paraId="5FCF5482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Os artigos podem ser submetidos em português, espanhol e inglês. </w:t>
      </w:r>
    </w:p>
    <w:p w14:paraId="2FE9E834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 respeitados os limites apresentados na seção 2, serão considerados como propostos para o XLVI ENEGEP e seguirão, portanto, o seu processo de avaliação. Os artigos aprovados serão publicados nos Anais do evento.</w:t>
      </w:r>
    </w:p>
    <w:p w14:paraId="3B7DD8B9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É importante salientar que poderá ser enviado um número ilimitado de artigos, porém no máximo 6 (seis) artigos poderão ser aprovados por autor (não importando em qual relação de autoria), valendo os artigos de pontuação mais alta. Vale ressaltar que, considerando-se que artigos </w:t>
      </w:r>
      <w:r>
        <w:rPr>
          <w:sz w:val="24"/>
          <w:szCs w:val="24"/>
          <w:highlight w:val="white"/>
        </w:rPr>
        <w:t>encaminhados para o Workshop de Pós-Graduação (WPG)</w:t>
      </w:r>
      <w:r>
        <w:rPr>
          <w:sz w:val="24"/>
          <w:szCs w:val="24"/>
        </w:rPr>
        <w:t xml:space="preserve"> serão elaborados por pesquisadores sênior, a nota de corte e o rigor de avaliação podem ser maiores.</w:t>
      </w:r>
    </w:p>
    <w:p w14:paraId="65F01622" w14:textId="77777777" w:rsidR="00BB2459" w:rsidRDefault="00BB2459">
      <w:pPr>
        <w:widowControl/>
        <w:spacing w:line="360" w:lineRule="auto"/>
        <w:jc w:val="both"/>
        <w:rPr>
          <w:sz w:val="24"/>
          <w:szCs w:val="24"/>
        </w:rPr>
      </w:pPr>
    </w:p>
    <w:p w14:paraId="468E09E4" w14:textId="77777777" w:rsidR="00BB2459" w:rsidRDefault="00000000">
      <w:pPr>
        <w:widowControl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Agradecimentos</w:t>
      </w:r>
    </w:p>
    <w:p w14:paraId="521E4D1D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Podem ser inseridos tanto no início do texto quanto logo antes das referências bibliográficas. Devido a regra que impossibilita alterações em artigos já submetidos após findo o processo de </w:t>
      </w:r>
      <w:r>
        <w:rPr>
          <w:sz w:val="24"/>
          <w:szCs w:val="24"/>
        </w:rPr>
        <w:lastRenderedPageBreak/>
        <w:t xml:space="preserve">submissão, sugerimos que possíveis apoios a serem recebidos já sejam inseridos no corpo do artigo no momento da submissão. </w:t>
      </w:r>
    </w:p>
    <w:p w14:paraId="6F8130D7" w14:textId="77777777" w:rsidR="00BB2459" w:rsidRDefault="00BB2459">
      <w:pPr>
        <w:widowControl/>
        <w:spacing w:line="360" w:lineRule="auto"/>
        <w:jc w:val="both"/>
        <w:rPr>
          <w:b/>
          <w:bCs/>
          <w:sz w:val="24"/>
          <w:szCs w:val="24"/>
        </w:rPr>
      </w:pPr>
    </w:p>
    <w:p w14:paraId="4A3BAA1B" w14:textId="77777777" w:rsidR="00BB2459" w:rsidRDefault="00000000">
      <w:pPr>
        <w:widowControl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Citações e formatação das referências</w:t>
      </w:r>
    </w:p>
    <w:p w14:paraId="6DF9AD57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acordo com Fulano (2011), citar corretamente a literatura é muito importante. </w:t>
      </w:r>
    </w:p>
    <w:p w14:paraId="1E7BD326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citação de autores é feita com letras maiúsculas e minúsculas, o ano da publicação e, se for o caso, o número da página ou localizador. Veja o exemplo: Poucos estudos têm sido realizados em países de renda baixa e média [...] (Silva, 2019, p. 1). Para citação com dois autores: Mendonça e Maia (2008, p. 127) ou (Mendonça; Maia,2008, p. 131), citações com três autores: (Figueiredo; Zanardi; Deitos, 2008) ou Segundo Silva, Pinheiro e França (2006) e para citações com mais de três autores: (Carmo </w:t>
      </w:r>
      <w:r>
        <w:rPr>
          <w:i/>
          <w:iCs/>
          <w:sz w:val="24"/>
          <w:szCs w:val="24"/>
        </w:rPr>
        <w:t>et al</w:t>
      </w:r>
      <w:r>
        <w:rPr>
          <w:sz w:val="24"/>
          <w:szCs w:val="24"/>
        </w:rPr>
        <w:t xml:space="preserve">., 1990, p. 8) ou Marcondes </w:t>
      </w:r>
      <w:r>
        <w:rPr>
          <w:i/>
          <w:iCs/>
          <w:sz w:val="24"/>
          <w:szCs w:val="24"/>
        </w:rPr>
        <w:t>et al</w:t>
      </w:r>
      <w:r>
        <w:rPr>
          <w:sz w:val="24"/>
          <w:szCs w:val="24"/>
        </w:rPr>
        <w:t xml:space="preserve">. (2003). Para as citações de autores diferentes com o mesmo sobrenome e mesmo ano acrescentam-se as iniciais dos prenomes, por exemplo: </w:t>
      </w:r>
    </w:p>
    <w:p w14:paraId="0F602C0E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“[...] as festas de negros eram permitidas no âmbito das instituições religiosas e eles se reuniam em irmandades desde 1494” (Souza, M. M., 2002, p. 15) ou: “[...] essa era uma prática mágica que conferia força e poderes sobrenaturais, fechando o corpo às agressões” (Souza, L. M., 2002, p. 23).</w:t>
      </w:r>
    </w:p>
    <w:p w14:paraId="7786C0FE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citações de várias obras de um mesmo autor publicadas em um mesmo ano acrescentam-se letras minúsculas, em ordem alfabética, após a data e sem espacejamento, conforme a lista de referência, conforme exemplo a seguir: </w:t>
      </w:r>
    </w:p>
    <w:p w14:paraId="07A6BB0D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No texto:</w:t>
      </w:r>
      <w:r>
        <w:rPr>
          <w:sz w:val="24"/>
          <w:szCs w:val="24"/>
        </w:rPr>
        <w:t xml:space="preserve"> A responsabilização individual por seu desempenho econômico foi promovida pelo incentivo à competição (Gonçalves Neto, 2011a, 2011b). </w:t>
      </w:r>
    </w:p>
    <w:p w14:paraId="22628F0E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Na lista de referências</w:t>
      </w:r>
      <w:r>
        <w:rPr>
          <w:sz w:val="24"/>
          <w:szCs w:val="24"/>
        </w:rPr>
        <w:t xml:space="preserve">: </w:t>
      </w:r>
    </w:p>
    <w:p w14:paraId="3A16E1CE" w14:textId="77777777" w:rsidR="00BB2459" w:rsidRDefault="00000000">
      <w:pPr>
        <w:widowControl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GONÇALVES NETO, J. C. Educação e complexidade: novos desafios de um velho mundo. O Popular, Goiânia, p. 17, 5 out. 2011a. </w:t>
      </w:r>
    </w:p>
    <w:p w14:paraId="1AE16DE3" w14:textId="77777777" w:rsidR="00BB2459" w:rsidRDefault="00000000">
      <w:pPr>
        <w:widowControl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GONÇALVES NETO, J. C. Irreversível: direito e tempo. Prática Jurídica, Brasília, DF, n. 176, p. 31-33, 31 out. 2011b.</w:t>
      </w:r>
    </w:p>
    <w:p w14:paraId="55414CF8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citações indiretas e simultâneas de obras de vários autores, recomenda-se que sejam apresentadas em ordem alfabética. </w:t>
      </w:r>
    </w:p>
    <w:p w14:paraId="4532A614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Exemplos: Existe uma série de estudos, Alves (1977, 1978), Embrapa (1973) e Monteiro (1977), que analisa a importância relativa das variáveis que influenciam no consumo alimentar da população. </w:t>
      </w:r>
    </w:p>
    <w:p w14:paraId="431A1AE4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Ou: Existe uma série de estudos que analisa a importância relativa das variáveis que influenciam no consumo alimentar da população (Alves, 1977,1978; Embrapa,1973; Monteiro,1977). Dentro do parênteses, devem ser separadas por ponto e vírgula. </w:t>
      </w:r>
    </w:p>
    <w:p w14:paraId="5B867D8F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Dados obtidos em fontes não publicadas formalmente, instrumentos de pesquisa (entrevistas, depoimentos, questionários), quando necessário, omitir o nome do entrevistado. A transcrição de entrevistas não publicadas formalmente não gera referência.</w:t>
      </w:r>
    </w:p>
    <w:p w14:paraId="518BC3E5" w14:textId="77777777" w:rsidR="00BB2459" w:rsidRDefault="00000000">
      <w:pPr>
        <w:widowControl/>
        <w:ind w:left="22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[...] observo que familiares se assustam com tantas informações e como eles veem seus entes ali, com [...] uma máquina respirando [...], é tenso e eu tento amenizar a situação explicando de um jeito que entenderão melhor (Entrevistado A). </w:t>
      </w:r>
    </w:p>
    <w:p w14:paraId="79E70613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Citar trechos de trabalhos de outros autores, sem referenciar adequadamente, pode ser enquadrado como plágio (Fulano; Beltrano, 2023).</w:t>
      </w:r>
    </w:p>
    <w:p w14:paraId="2EE0F799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Para as referências, ao final do artigo, deve-se utilizar texto com fonte Times New Roman, tamanho 10, espaçamento 1,5 entre as linhas, sendo as referências separadas por uma linha em branco, exatamente conforme aparece nas referências aleatórias incluídas a seguir. Diferentemente deste exemplo ilustrativo, somente autores usados no texto devem ser citados nas referências e as referências devem conter todos os autores citados no texto.</w:t>
      </w:r>
    </w:p>
    <w:p w14:paraId="07876341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referências devem aparecer em ordem alfabética e não devem ser numeradas. Todas as referências citadas no texto, e apenas estas, devem ser incluídas ao final, na seção Referências. </w:t>
      </w:r>
    </w:p>
    <w:p w14:paraId="6FF770B4" w14:textId="77777777" w:rsidR="00BB2459" w:rsidRDefault="00BB2459">
      <w:pPr>
        <w:widowControl/>
        <w:spacing w:line="360" w:lineRule="auto"/>
        <w:jc w:val="both"/>
        <w:rPr>
          <w:sz w:val="24"/>
          <w:szCs w:val="24"/>
        </w:rPr>
      </w:pPr>
    </w:p>
    <w:p w14:paraId="02AB9D29" w14:textId="77777777" w:rsidR="00BB2459" w:rsidRDefault="00000000">
      <w:pPr>
        <w:widowControl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</w:p>
    <w:p w14:paraId="0CB8D370" w14:textId="77777777" w:rsidR="00BB2459" w:rsidRDefault="00000000">
      <w:pPr>
        <w:widowControl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 referências são alinhadas somente à margem esquerda do texto e de forma a identificar o documento, separadas por separadas entre si mantendo o espaçamento 1,5 entre as linhas.</w:t>
      </w:r>
    </w:p>
    <w:p w14:paraId="2994233E" w14:textId="77777777" w:rsidR="00BB2459" w:rsidRDefault="00BB2459">
      <w:pPr>
        <w:widowControl/>
        <w:spacing w:line="360" w:lineRule="auto"/>
        <w:rPr>
          <w:sz w:val="20"/>
          <w:szCs w:val="20"/>
        </w:rPr>
      </w:pPr>
    </w:p>
    <w:p w14:paraId="3318CACC" w14:textId="77777777" w:rsidR="00BB2459" w:rsidRDefault="00000000">
      <w:pPr>
        <w:widowControl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AZEVEDO, Dermi. Sarney Convida Igrejas Cristãs para Diálogo sobre o Pacto.</w:t>
      </w:r>
      <w:r>
        <w:rPr>
          <w:b/>
          <w:bCs/>
          <w:sz w:val="20"/>
          <w:szCs w:val="20"/>
        </w:rPr>
        <w:t> Folha de São Paulo</w:t>
      </w:r>
      <w:r>
        <w:rPr>
          <w:sz w:val="20"/>
          <w:szCs w:val="20"/>
        </w:rPr>
        <w:t>, São Paulo, 22 out. 1985. Caderno econômico, p. 13.</w:t>
      </w:r>
    </w:p>
    <w:p w14:paraId="5928B110" w14:textId="77777777" w:rsidR="00BB2459" w:rsidRDefault="00BB2459">
      <w:pPr>
        <w:widowControl/>
        <w:spacing w:line="360" w:lineRule="auto"/>
        <w:rPr>
          <w:sz w:val="20"/>
          <w:szCs w:val="20"/>
        </w:rPr>
      </w:pPr>
    </w:p>
    <w:p w14:paraId="091D96CF" w14:textId="77777777" w:rsidR="00BB2459" w:rsidRDefault="00000000">
      <w:pPr>
        <w:widowControl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OTT, Margot Bertolucci. </w:t>
      </w:r>
      <w:r>
        <w:rPr>
          <w:b/>
          <w:bCs/>
          <w:sz w:val="20"/>
          <w:szCs w:val="20"/>
        </w:rPr>
        <w:t>Tendências Ideológicas no Ensino de Primeiro Grau.</w:t>
      </w:r>
      <w:r>
        <w:rPr>
          <w:sz w:val="20"/>
          <w:szCs w:val="20"/>
        </w:rPr>
        <w:t xml:space="preserve"> Porto Alegre: UFRGS, 1983. 214 p. Tese (Doutorado) – Programa de Pós-Graduação em Educação, Faculdade de Educação, Universidade Federal do Rio Grande do Sul, Porto Alegre, 1983.</w:t>
      </w:r>
    </w:p>
    <w:p w14:paraId="4F2F32DA" w14:textId="77777777" w:rsidR="00BB2459" w:rsidRDefault="00BB2459">
      <w:pPr>
        <w:widowControl/>
        <w:spacing w:line="360" w:lineRule="auto"/>
        <w:rPr>
          <w:sz w:val="20"/>
          <w:szCs w:val="20"/>
        </w:rPr>
      </w:pPr>
    </w:p>
    <w:p w14:paraId="60BEC31D" w14:textId="77777777" w:rsidR="00BB2459" w:rsidRDefault="00000000">
      <w:pPr>
        <w:widowControl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MELLO, Luiz Antonio. </w:t>
      </w:r>
      <w:r>
        <w:rPr>
          <w:b/>
          <w:bCs/>
          <w:sz w:val="20"/>
          <w:szCs w:val="20"/>
        </w:rPr>
        <w:t>A Onda Maldita</w:t>
      </w:r>
      <w:r>
        <w:rPr>
          <w:sz w:val="20"/>
          <w:szCs w:val="20"/>
        </w:rPr>
        <w:t>: como nasceu a Fluminense FM. Niterói: Arte &amp; Ofício, 1992. DOI: https://doi.org/10.1590/0102-311X00030519. Disponível em: &lt;http://www.actech.com.br/aondamaldita/ creditos.html&gt; Acesso em: 13 out. 1997.</w:t>
      </w:r>
    </w:p>
    <w:p w14:paraId="11501B49" w14:textId="77777777" w:rsidR="00BB2459" w:rsidRDefault="00BB2459">
      <w:pPr>
        <w:widowControl/>
        <w:spacing w:line="360" w:lineRule="auto"/>
        <w:rPr>
          <w:sz w:val="20"/>
          <w:szCs w:val="20"/>
        </w:rPr>
      </w:pPr>
    </w:p>
    <w:p w14:paraId="49337AA3" w14:textId="77777777" w:rsidR="00BB2459" w:rsidRDefault="00000000">
      <w:pPr>
        <w:widowControl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SCHWARTZMAN, Simon. Como a Universidade está se Pensando? In: PEREIRA, Antonio Gomes (Org.). </w:t>
      </w:r>
      <w:r>
        <w:rPr>
          <w:b/>
          <w:bCs/>
          <w:sz w:val="20"/>
          <w:szCs w:val="20"/>
        </w:rPr>
        <w:t>Para onde vai a Universidade Brasileira?</w:t>
      </w:r>
      <w:r>
        <w:rPr>
          <w:sz w:val="20"/>
          <w:szCs w:val="20"/>
        </w:rPr>
        <w:t xml:space="preserve"> Fortaleza: UFC, 1983. p. 29-45.</w:t>
      </w:r>
    </w:p>
    <w:p w14:paraId="56F4A51E" w14:textId="77777777" w:rsidR="00BB2459" w:rsidRDefault="00BB2459">
      <w:pPr>
        <w:widowControl/>
        <w:spacing w:line="360" w:lineRule="auto"/>
        <w:rPr>
          <w:sz w:val="20"/>
          <w:szCs w:val="20"/>
        </w:rPr>
      </w:pPr>
    </w:p>
    <w:p w14:paraId="026F4AF1" w14:textId="77777777" w:rsidR="00BB2459" w:rsidRDefault="00000000">
      <w:pPr>
        <w:widowControl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SAVIANI, Demerval. A Universidade e a Problemática da Educação e Cultura. </w:t>
      </w:r>
      <w:r>
        <w:rPr>
          <w:b/>
          <w:bCs/>
          <w:sz w:val="20"/>
          <w:szCs w:val="20"/>
        </w:rPr>
        <w:t>Educação Brasileira</w:t>
      </w:r>
      <w:r>
        <w:rPr>
          <w:sz w:val="20"/>
          <w:szCs w:val="20"/>
        </w:rPr>
        <w:t>, Brasília, v. 1, n. 3, p. 35-58, maio/ago. 1979.</w:t>
      </w:r>
    </w:p>
    <w:p w14:paraId="029AA744" w14:textId="77777777" w:rsidR="00BB2459" w:rsidRDefault="00BB2459">
      <w:pPr>
        <w:widowControl/>
        <w:spacing w:line="360" w:lineRule="auto"/>
        <w:rPr>
          <w:sz w:val="20"/>
          <w:szCs w:val="20"/>
        </w:rPr>
      </w:pPr>
    </w:p>
    <w:p w14:paraId="020F9987" w14:textId="77777777" w:rsidR="00BB2459" w:rsidRDefault="00BB2459">
      <w:pPr>
        <w:widowControl/>
        <w:spacing w:line="360" w:lineRule="auto"/>
        <w:rPr>
          <w:sz w:val="20"/>
          <w:szCs w:val="20"/>
        </w:rPr>
      </w:pPr>
    </w:p>
    <w:p w14:paraId="2B816E89" w14:textId="77777777" w:rsidR="00BB2459" w:rsidRDefault="00000000">
      <w:pPr>
        <w:widowControl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ANEXO</w:t>
      </w:r>
    </w:p>
    <w:p w14:paraId="1F7A4D36" w14:textId="77777777" w:rsidR="00BB2459" w:rsidRDefault="00000000">
      <w:pPr>
        <w:widowControl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Os anexos devem vir ao final do trabalho e deverão ser contabilizados entre as 14 páginas máximas que o trabalho pode ter.</w:t>
      </w:r>
    </w:p>
    <w:sectPr w:rsidR="00BB24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EEE40" w14:textId="77777777" w:rsidR="00360CCA" w:rsidRDefault="00360CCA">
      <w:r>
        <w:separator/>
      </w:r>
    </w:p>
  </w:endnote>
  <w:endnote w:type="continuationSeparator" w:id="0">
    <w:p w14:paraId="4E69CB89" w14:textId="77777777" w:rsidR="00360CCA" w:rsidRDefault="0036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A0D4F9B-7FFD-45DC-AF04-04BBDC81E3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9AB2F5-92D0-4690-BFBE-DC386FD88A7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6EF6486D-CC66-44C6-BFE2-E5CA44B766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BCD03D0-6C88-413D-A014-4D3F8CD27833}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4DBADADE-133F-4E5F-B7F1-22A015C563D6}"/>
    <w:embedBold r:id="rId6" w:fontKey="{6731A1DD-3E22-45D2-9C60-6F53D7C869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4DC2990-3A35-4071-92A5-BFDF7CA8BD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17D3A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A7442" w14:textId="77777777" w:rsidR="00BB2459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0F0EE8"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</w:p>
  <w:p w14:paraId="7DEAE423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3FA8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6869B" w14:textId="77777777" w:rsidR="00360CCA" w:rsidRDefault="00360CCA">
      <w:r>
        <w:separator/>
      </w:r>
    </w:p>
  </w:footnote>
  <w:footnote w:type="continuationSeparator" w:id="0">
    <w:p w14:paraId="6693186E" w14:textId="77777777" w:rsidR="00360CCA" w:rsidRDefault="00360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52C5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652C" w14:textId="77777777" w:rsidR="00BB2459" w:rsidRDefault="00000000">
    <w:pPr>
      <w:spacing w:before="72" w:line="185" w:lineRule="auto"/>
      <w:jc w:val="right"/>
      <w:rPr>
        <w:rFonts w:ascii="Trebuchet MS" w:eastAsia="Trebuchet MS" w:hAnsi="Trebuchet MS" w:cs="Trebuchet MS"/>
        <w:b/>
        <w:bCs/>
        <w:sz w:val="16"/>
        <w:szCs w:val="16"/>
      </w:rPr>
    </w:pPr>
    <w:bookmarkStart w:id="0" w:name="_heading=h.gjdgxs" w:colFirst="0" w:colLast="0"/>
    <w:bookmarkEnd w:id="0"/>
    <w:r>
      <w:rPr>
        <w:rFonts w:ascii="Trebuchet MS" w:eastAsia="Trebuchet MS" w:hAnsi="Trebuchet MS" w:cs="Trebuchet MS"/>
        <w:b/>
        <w:bCs/>
        <w:noProof/>
        <w:sz w:val="16"/>
        <w:szCs w:val="16"/>
      </w:rPr>
      <w:drawing>
        <wp:anchor distT="0" distB="0" distL="114300" distR="114300" simplePos="0" relativeHeight="251658240" behindDoc="0" locked="0" layoutInCell="1" hidden="0" allowOverlap="1" wp14:anchorId="6AB06612" wp14:editId="0C48B4C2">
          <wp:simplePos x="0" y="0"/>
          <wp:positionH relativeFrom="margin">
            <wp:align>left</wp:align>
          </wp:positionH>
          <wp:positionV relativeFrom="page">
            <wp:posOffset>286166</wp:posOffset>
          </wp:positionV>
          <wp:extent cx="1324573" cy="751584"/>
          <wp:effectExtent l="0" t="0" r="0" b="0"/>
          <wp:wrapSquare wrapText="bothSides" distT="0" distB="0" distL="114300" distR="114300"/>
          <wp:docPr id="180259875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573" cy="7515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rebuchet MS" w:eastAsia="Trebuchet MS" w:hAnsi="Trebuchet MS" w:cs="Trebuchet MS"/>
        <w:b/>
        <w:bCs/>
        <w:sz w:val="16"/>
        <w:szCs w:val="16"/>
      </w:rPr>
      <w:t xml:space="preserve">        </w:t>
    </w:r>
    <w:r>
      <w:rPr>
        <w:rFonts w:ascii="Trebuchet MS" w:eastAsia="Trebuchet MS" w:hAnsi="Trebuchet MS" w:cs="Trebuchet MS"/>
        <w:b/>
        <w:bCs/>
        <w:sz w:val="16"/>
        <w:szCs w:val="16"/>
      </w:rPr>
      <w:t>XLVI ENCONTRO NACIONAL DE ENGENHARIA DE PRODUÇÃO</w:t>
    </w:r>
  </w:p>
  <w:p w14:paraId="77DB1688" w14:textId="77777777" w:rsidR="00BB2459" w:rsidRDefault="00000000">
    <w:pPr>
      <w:spacing w:line="185" w:lineRule="auto"/>
      <w:ind w:right="102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t xml:space="preserve"> "Engenharia de Produção para a Transição Sustentável:</w:t>
    </w:r>
    <w:r>
      <w:rPr>
        <w:rFonts w:ascii="Trebuchet MS" w:eastAsia="Trebuchet MS" w:hAnsi="Trebuchet MS" w:cs="Trebuchet MS"/>
        <w:sz w:val="16"/>
        <w:szCs w:val="16"/>
      </w:rPr>
      <w:br/>
      <w:t xml:space="preserve"> Modelagem de Dados e Inovação"</w:t>
    </w:r>
  </w:p>
  <w:p w14:paraId="2AFC5F89" w14:textId="77777777" w:rsidR="00BB2459" w:rsidRDefault="00000000">
    <w:pPr>
      <w:ind w:right="102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color w:val="808080"/>
        <w:sz w:val="16"/>
        <w:szCs w:val="16"/>
      </w:rPr>
      <w:t>São Paulo/SP, 20 a 23 de outubro de 2026.</w:t>
    </w:r>
  </w:p>
  <w:p w14:paraId="2EE9D5A0" w14:textId="77777777" w:rsidR="00BB2459" w:rsidRDefault="00000000">
    <w:pPr>
      <w:spacing w:before="72" w:line="185" w:lineRule="auto"/>
      <w:rPr>
        <w:rFonts w:ascii="Trebuchet MS" w:eastAsia="Trebuchet MS" w:hAnsi="Trebuchet MS" w:cs="Trebuchet MS"/>
        <w:b/>
        <w:bCs/>
        <w:sz w:val="16"/>
        <w:szCs w:val="16"/>
      </w:rPr>
    </w:pPr>
    <w:r>
      <w:rPr>
        <w:rFonts w:ascii="Trebuchet MS" w:eastAsia="Trebuchet MS" w:hAnsi="Trebuchet MS" w:cs="Trebuchet MS"/>
        <w:b/>
        <w:bCs/>
        <w:sz w:val="16"/>
        <w:szCs w:val="16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F9A9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B2DEA"/>
    <w:multiLevelType w:val="multilevel"/>
    <w:tmpl w:val="3DC632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E332E"/>
    <w:multiLevelType w:val="multilevel"/>
    <w:tmpl w:val="5F385E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61C19"/>
    <w:multiLevelType w:val="multilevel"/>
    <w:tmpl w:val="369A0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7642769">
    <w:abstractNumId w:val="2"/>
  </w:num>
  <w:num w:numId="2" w16cid:durableId="1901792242">
    <w:abstractNumId w:val="0"/>
  </w:num>
  <w:num w:numId="3" w16cid:durableId="1768034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459"/>
    <w:rsid w:val="000F0EE8"/>
    <w:rsid w:val="00360CCA"/>
    <w:rsid w:val="00BB2459"/>
    <w:rsid w:val="00C6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FF98C"/>
  <w15:docId w15:val="{8FA37DFC-73B3-4B20-9757-17EE3A1C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178" w:hanging="241"/>
      <w:jc w:val="both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78" w:hanging="241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Fontepargpadro"/>
    <w:uiPriority w:val="99"/>
    <w:unhideWhenUsed/>
    <w:rsid w:val="000B63F5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uiPriority w:val="9"/>
    <w:rsid w:val="000B63F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rsid w:val="000B63F5"/>
    <w:pPr>
      <w:widowControl/>
      <w:tabs>
        <w:tab w:val="center" w:pos="4252"/>
        <w:tab w:val="right" w:pos="8504"/>
      </w:tabs>
    </w:pPr>
    <w:rPr>
      <w:sz w:val="24"/>
      <w:szCs w:val="24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0B63F5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Rodap">
    <w:name w:val="footer"/>
    <w:basedOn w:val="Normal"/>
    <w:link w:val="RodapChar"/>
    <w:uiPriority w:val="99"/>
    <w:rsid w:val="000B63F5"/>
    <w:pPr>
      <w:widowControl/>
      <w:tabs>
        <w:tab w:val="center" w:pos="4252"/>
        <w:tab w:val="right" w:pos="8504"/>
      </w:tabs>
    </w:pPr>
    <w:rPr>
      <w:sz w:val="24"/>
      <w:szCs w:val="24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0B63F5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figura">
    <w:name w:val="figura"/>
    <w:basedOn w:val="Normal"/>
    <w:rsid w:val="000B63F5"/>
    <w:pPr>
      <w:widowControl/>
      <w:spacing w:before="100" w:beforeAutospacing="1" w:after="100" w:afterAutospacing="1"/>
    </w:pPr>
    <w:rPr>
      <w:rFonts w:ascii="Tahoma" w:hAnsi="Tahoma" w:cs="Tahoma"/>
      <w:sz w:val="17"/>
      <w:szCs w:val="17"/>
      <w:lang w:val="pt-BR"/>
    </w:rPr>
  </w:style>
  <w:style w:type="character" w:styleId="Forte">
    <w:name w:val="Strong"/>
    <w:uiPriority w:val="22"/>
    <w:qFormat/>
    <w:rsid w:val="000B63F5"/>
    <w:rPr>
      <w:b/>
      <w:bCs/>
    </w:rPr>
  </w:style>
  <w:style w:type="paragraph" w:customStyle="1" w:styleId="tabelacabealho">
    <w:name w:val="tabelacabealho"/>
    <w:basedOn w:val="Normal"/>
    <w:rsid w:val="000B63F5"/>
    <w:pPr>
      <w:widowControl/>
      <w:spacing w:before="100" w:beforeAutospacing="1" w:after="100" w:afterAutospacing="1"/>
    </w:pPr>
    <w:rPr>
      <w:rFonts w:ascii="Tahoma" w:hAnsi="Tahoma" w:cs="Tahoma"/>
      <w:sz w:val="17"/>
      <w:szCs w:val="17"/>
      <w:lang w:val="pt-BR"/>
    </w:rPr>
  </w:style>
  <w:style w:type="paragraph" w:customStyle="1" w:styleId="tabelacorpo">
    <w:name w:val="tabelacorpo"/>
    <w:basedOn w:val="Normal"/>
    <w:rsid w:val="000B63F5"/>
    <w:pPr>
      <w:widowControl/>
      <w:spacing w:before="100" w:beforeAutospacing="1" w:after="100" w:afterAutospacing="1"/>
    </w:pPr>
    <w:rPr>
      <w:rFonts w:ascii="Tahoma" w:hAnsi="Tahoma" w:cs="Tahoma"/>
      <w:sz w:val="17"/>
      <w:szCs w:val="17"/>
      <w:lang w:val="pt-BR"/>
    </w:rPr>
  </w:style>
  <w:style w:type="character" w:styleId="Nmerodelinha">
    <w:name w:val="line number"/>
    <w:basedOn w:val="Fontepargpadro"/>
    <w:uiPriority w:val="99"/>
    <w:semiHidden/>
    <w:unhideWhenUsed/>
    <w:rsid w:val="00820EE4"/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Si6f6Jua8k2iLX1wB/7DUXkpA==">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1891</Words>
  <Characters>10217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Mathias</dc:creator>
  <cp:lastModifiedBy>Roberto Fuentes</cp:lastModifiedBy>
  <cp:revision>2</cp:revision>
  <dcterms:created xsi:type="dcterms:W3CDTF">2020-02-20T16:53:00Z</dcterms:created>
  <dcterms:modified xsi:type="dcterms:W3CDTF">2026-03-06T18:12:00Z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2020-02-20T00:00:00Z</vt:filetime>
  </property>
</Properties>
</file>