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Considerações finais, limitações e trabalhos futuros (Seção 6)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As considerações finais fecham o ciclo: recapitulam o que foi feito, destacam a contribuição nova, reconhecem com honestidade o que não foi possível e apontam caminhos de continuidade.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tem três blocos: síntese das contribuições (teóricas e práticas), limitações reconhecidas (amostra pequena, contexto restrito, dependência de serviços externos) e trabalhos futuros (cinco propostas concretas, de ampliação de amostra a integração com SIGAA e estudo longitudinal).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Reconhecer limitações com transparência é marca de maturidade acadêmica, e a seção de trabalhos futuros sinaliza que o projeto tem fôlego para virar uma agenda de pesquisa.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H19 - Redigir o corpo do artigo ENEGEP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Escrever conclusão e trabalhos futuros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0/PSP2_Artigo_ENEGEP_Introducao.docx (Seção 6)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6 sintetizando contribuições teóricas e práticas, reconhecendo limitações metodológicas e propondo uma agenda de trabalhos futuros coerente com os achados e a estrutura do artefato.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6 com ~1 página contendo: síntese das contribuições; ao menos três limitações reconhecidas; ao menos cinco propostas concretas de continuidade.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Síntese das contribuições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Teórica: modelo de preparação automatizada de contexto — etapa anterior à interação com a IA — pouco explorada na literatura, que se concentra em tutores embarcados em plataformas fechadas.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Prática: artefato funcional, com arquitetura documentada, adaptável a contextos institucionais, que entrega saídas portáteis (Drive estruturado + system prompt) usáveis em qualquer LLM.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Limitações reconhecidas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 por conveniência em uma única instituição — caráter exploratório.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Conjunto de teste cobre os cinco formatos, mas não esgota layouts e gêneros acadêmicos.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Dependência de serviços externos (OpenRouter, Google Drive, Supabase).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Trabalhos futuros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Avaliação com amostras &gt; 50 estudantes em diferentes instituições, com análise inferencial.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nativa com SIGAA/Moodle/Canvas, eliminando upload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dinâmico: o system prompt consulta os documentos em tempo de execução.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Biblioteca de prompts curada por professores, por área de conhecimento.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Estudo longitudinal acompanhando o desempenho ao longo de dois semestres.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Contribuições reivindicadas conferidas contra a Seção 5 por leitura cruzada.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Limitações derivadas da Metodologia e dos resultados.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Trabalhos futuros priorizados por viabilidade e impacto; alinhados a docs/visao-futuro.md.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T55 (Resultados). Habilita: a Seção 7 (Referências) e o fechamento da apresentação. Relaciona-se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docs/visao-futuro.md (norte estratégico das propostas de continuidade).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56</dc:title>
  <dc:creator>PSP2 IA Universitários</dc:creator>
  <dc:description>Considerações finais, limitações e trabalhos futuros (Seção 6)</dc:description>
  <cp:lastModifiedBy>Un-named</cp:lastModifiedBy>
  <cp:revision>1</cp:revision>
  <dcterms:created xsi:type="dcterms:W3CDTF">2026-06-18T15:22:52.038Z</dcterms:created>
  <dcterms:modified xsi:type="dcterms:W3CDTF">2026-06-18T15:22:52.038Z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