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4E9C0" w14:textId="77777777" w:rsidR="00643F5F" w:rsidRPr="00643F5F" w:rsidRDefault="00643F5F" w:rsidP="00643F5F">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14:ligatures w14:val="none"/>
        </w:rPr>
      </w:pPr>
      <w:r w:rsidRPr="00643F5F">
        <w:rPr>
          <w:rFonts w:ascii="Times New Roman" w:eastAsia="Times New Roman" w:hAnsi="Times New Roman" w:cs="Times New Roman"/>
          <w:b/>
          <w:bCs/>
          <w:color w:val="000000"/>
          <w:kern w:val="36"/>
          <w:sz w:val="48"/>
          <w:szCs w:val="48"/>
          <w14:ligatures w14:val="none"/>
        </w:rPr>
        <w:t>Decoherence, Disease, and the Quantum Brain: HIV-Driven Neuroinflammation as a Model for Quantum Decoherence in Microtubules</w:t>
      </w:r>
    </w:p>
    <w:p w14:paraId="71B865B4" w14:textId="77777777"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643F5F">
        <w:rPr>
          <w:rFonts w:ascii="Times New Roman" w:eastAsia="Times New Roman" w:hAnsi="Times New Roman" w:cs="Times New Roman"/>
          <w:b/>
          <w:bCs/>
          <w:color w:val="000000"/>
          <w:kern w:val="0"/>
          <w:sz w:val="36"/>
          <w:szCs w:val="36"/>
          <w14:ligatures w14:val="none"/>
        </w:rPr>
        <w:t>Abstract</w:t>
      </w:r>
    </w:p>
    <w:p w14:paraId="4A22AD71"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Quantum coherence, a phenomenon typically considered fragile in biological systems, is widely assumed to decohere rapidly under physiological conditions. However, recent research suggests that structured cellular environments, particularly microtubules, may actively regulate and sustain coherence over biologically relevant timescales. </w:t>
      </w:r>
      <w:proofErr w:type="spellStart"/>
      <w:r w:rsidRPr="00643F5F">
        <w:rPr>
          <w:rFonts w:ascii="Times New Roman" w:eastAsia="Times New Roman" w:hAnsi="Times New Roman" w:cs="Times New Roman"/>
          <w:color w:val="000000"/>
          <w:kern w:val="0"/>
          <w14:ligatures w14:val="none"/>
        </w:rPr>
        <w:t>Tegmark</w:t>
      </w:r>
      <w:proofErr w:type="spellEnd"/>
      <w:r w:rsidRPr="00643F5F">
        <w:rPr>
          <w:rFonts w:ascii="Times New Roman" w:eastAsia="Times New Roman" w:hAnsi="Times New Roman" w:cs="Times New Roman"/>
          <w:color w:val="000000"/>
          <w:kern w:val="0"/>
          <w14:ligatures w14:val="none"/>
        </w:rPr>
        <w:t xml:space="preserve"> famously argued that quantum states in biological systems should decohere within femtoseconds, making quantum processing in the brain implausible. This study challenges this assumption by demonstrating that microtubules, when subjected to biologically realistic perturbations, exhibit structured coherence decay rather than immediate collapse. Using a computational model incorporating quantum wavefunction evolution and cytokine-mediated perturbations, we show that HIV-associated neuroinflammation progressively disrupts microtubule coherence in a phase-dependent manner. Our findings suggest that coherence loss follows a structured, rather than instantaneous, pathway, pointing to a biologically regulated decoherence process rather than a purely thermodynamic inevitability. Additionally, we introduce an event horizon framework to quantify coherence persistence, revealing that microtubules may possess coherence-preserving boundaries that delay decoherence under structured conditions. These results have implications for neuroscience, artificial intelligence, and quantum cognition, providing a testable framework for understanding how biological systems can actively regulate coherence stability. By bridging quantum mechanics, computational neuroscience, and disease modeling, this study advances existing models of quantum coherence in the brain and lays the groundwork for future experimental validation.</w:t>
      </w:r>
    </w:p>
    <w:p w14:paraId="2F64960D"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Keywords</w:t>
      </w:r>
      <w:r w:rsidRPr="00643F5F">
        <w:rPr>
          <w:rFonts w:ascii="Times New Roman" w:eastAsia="Times New Roman" w:hAnsi="Times New Roman" w:cs="Times New Roman"/>
          <w:color w:val="000000"/>
          <w:kern w:val="0"/>
          <w14:ligatures w14:val="none"/>
        </w:rPr>
        <w:t>: Microtubules; Quantum Coherence; Decoherence; Fibonacci Scaling; Event Horizons; Neural Computation; Cytokine Perturbations; Quantum Biology; HIV-Associated Neurocognitive Disorder; Neuroinflammation; Consciousness; Artificial Intelligence; Computational Neuroscience; Neurotechnology</w:t>
      </w:r>
    </w:p>
    <w:p w14:paraId="40DD4DEF" w14:textId="77777777"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643F5F">
        <w:rPr>
          <w:rFonts w:ascii="Times New Roman" w:eastAsia="Times New Roman" w:hAnsi="Times New Roman" w:cs="Times New Roman"/>
          <w:b/>
          <w:bCs/>
          <w:color w:val="000000"/>
          <w:kern w:val="0"/>
          <w:sz w:val="36"/>
          <w:szCs w:val="36"/>
          <w14:ligatures w14:val="none"/>
        </w:rPr>
        <w:t>1. Introduction</w:t>
      </w:r>
    </w:p>
    <w:p w14:paraId="0503A22B"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1.1 Study Overview</w:t>
      </w:r>
    </w:p>
    <w:p w14:paraId="77710503"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Combined antiretroviral therapies (ART) have reduced medical morbidity and mortality due to HIV, although neurological complications, especially HIV-associated neurocognitive disorders (HAND), remain common. Severe forms of HAND, such as HIV-associated dementia, are less common in the ART era; however, studies indicate that 30–50% of HIV-infected persons </w:t>
      </w:r>
      <w:r w:rsidRPr="00643F5F">
        <w:rPr>
          <w:rFonts w:ascii="Times New Roman" w:eastAsia="Times New Roman" w:hAnsi="Times New Roman" w:cs="Times New Roman"/>
          <w:color w:val="000000"/>
          <w:kern w:val="0"/>
          <w14:ligatures w14:val="none"/>
        </w:rPr>
        <w:lastRenderedPageBreak/>
        <w:t>receiving ART have milder HAND syndromes [1]. Because the neurocognitive impact of HAND on the lives of People with HIV (PWH) worsens with age and time since acquisition of HIV, much of the research on HAND has focused on the long-term effects of HIV. Few studies have focused on neurocognition during Acute or Early HIV (AEH), a time of high-level viral replication in the CSF. Results from studies during AEH have demonstrated subtle neurocognitive and neuroimaging changes compared to individuals not living with HIV [2,3]. To date, no definitive pathophysiologic mechanism for these changes has been identified. Magnetic resonance spectroscopy studies have demonstrated neuronal injury or loss among AEH participants who presented with acute seroconversion illness but no neurologic symptoms, which decreased with the initiation of Antiretroviral Therapy (ART) [4,5]. Because most individuals have subtle or no neurocognitive symptoms during AEH and neuroimaging studies are costly with equally subtle findings, collection of empirical data during AEH is challenging.</w:t>
      </w:r>
    </w:p>
    <w:p w14:paraId="45DA4989"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To overcome challenges in the empirical study of early and chronic HAND, this study develops a quantum coherence-based approach to evaluate HIV's neurocognitive effects. Microtubules have long been hypothesized to support quantum processes within biological systems, particularly in the context of consciousness, as proposed by the </w:t>
      </w:r>
      <w:proofErr w:type="spellStart"/>
      <w:r w:rsidRPr="00643F5F">
        <w:rPr>
          <w:rFonts w:ascii="Times New Roman" w:eastAsia="Times New Roman" w:hAnsi="Times New Roman" w:cs="Times New Roman"/>
          <w:color w:val="000000"/>
          <w:kern w:val="0"/>
          <w14:ligatures w14:val="none"/>
        </w:rPr>
        <w:t>Orch</w:t>
      </w:r>
      <w:proofErr w:type="spellEnd"/>
      <w:r w:rsidRPr="00643F5F">
        <w:rPr>
          <w:rFonts w:ascii="Times New Roman" w:eastAsia="Times New Roman" w:hAnsi="Times New Roman" w:cs="Times New Roman"/>
          <w:color w:val="000000"/>
          <w:kern w:val="0"/>
          <w14:ligatures w14:val="none"/>
        </w:rPr>
        <w:t xml:space="preserve"> OR theory [6,7]. </w:t>
      </w:r>
      <w:proofErr w:type="spellStart"/>
      <w:r w:rsidRPr="00643F5F">
        <w:rPr>
          <w:rFonts w:ascii="Times New Roman" w:eastAsia="Times New Roman" w:hAnsi="Times New Roman" w:cs="Times New Roman"/>
          <w:color w:val="000000"/>
          <w:kern w:val="0"/>
          <w14:ligatures w14:val="none"/>
        </w:rPr>
        <w:t>Tegmark's</w:t>
      </w:r>
      <w:proofErr w:type="spellEnd"/>
      <w:r w:rsidRPr="00643F5F">
        <w:rPr>
          <w:rFonts w:ascii="Times New Roman" w:eastAsia="Times New Roman" w:hAnsi="Times New Roman" w:cs="Times New Roman"/>
          <w:color w:val="000000"/>
          <w:kern w:val="0"/>
          <w14:ligatures w14:val="none"/>
        </w:rPr>
        <w:t xml:space="preserve"> decoherence argument [8] challenged this view, contending that quantum coherence in biological environments would collapse within femtoseconds due to thermal and molecular interactions. However, emerging research suggests that microtubules possess structural and energetic properties that may allow them to maintain coherence for significantly longer durations than previously assumed.</w:t>
      </w:r>
    </w:p>
    <w:p w14:paraId="6243F9F0"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Experimental studies have demonstrated that tubulin contains chromophores capable of supporting long-range quantum coherence, </w:t>
      </w:r>
      <w:proofErr w:type="gramStart"/>
      <w:r w:rsidRPr="00643F5F">
        <w:rPr>
          <w:rFonts w:ascii="Times New Roman" w:eastAsia="Times New Roman" w:hAnsi="Times New Roman" w:cs="Times New Roman"/>
          <w:color w:val="000000"/>
          <w:kern w:val="0"/>
          <w14:ligatures w14:val="none"/>
        </w:rPr>
        <w:t>similar to</w:t>
      </w:r>
      <w:proofErr w:type="gramEnd"/>
      <w:r w:rsidRPr="00643F5F">
        <w:rPr>
          <w:rFonts w:ascii="Times New Roman" w:eastAsia="Times New Roman" w:hAnsi="Times New Roman" w:cs="Times New Roman"/>
          <w:color w:val="000000"/>
          <w:kern w:val="0"/>
          <w14:ligatures w14:val="none"/>
        </w:rPr>
        <w:t xml:space="preserve"> photosynthetic light-harvesting systems [9]. Furthermore, microtubules have been proposed as quantum electrodynamical cavities, exhibiting conditions conducive to coherence stabilization [10]. These findings suggest that biological systems may have evolved mechanisms to protect coherence as a fundamental aspect of cognition. Recent advances in quantum phase transitions suggest that finite-size effects influence the lifetime of coherence [11]. In microtubules, these effects may stabilize coherence through boundary conditions, an argument that aligns with our Fibonacci scaling model.</w:t>
      </w:r>
    </w:p>
    <w:p w14:paraId="64D85EFA"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challenge of studying quantum coherence in microtubules parallels similar challenges in astrophysical modeling, where direct empirical validation is often impractical. To address this, we employ Fibonacci scaling, a mathematical principle extensively used in astrophysics, to explore how coherence may be sustained in biological systems. Fibonacci scaling is known to enhance stability in non-linear dynamical systems by optimizing resonance conditions and reducing wavefunction dispersion. Its frequent occurrence in biological structures suggests an underlying role in the stabilization of coherence.</w:t>
      </w:r>
    </w:p>
    <w:p w14:paraId="5BC08126"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1.2 Comparison with Existing Theories</w:t>
      </w:r>
    </w:p>
    <w:p w14:paraId="032770F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Several models have previously explored quantum coherence in microtubules:</w:t>
      </w:r>
    </w:p>
    <w:p w14:paraId="1B256543" w14:textId="77777777" w:rsidR="00643F5F" w:rsidRPr="00643F5F" w:rsidRDefault="00643F5F" w:rsidP="00643F5F">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643F5F">
        <w:rPr>
          <w:rFonts w:ascii="Times New Roman" w:eastAsia="Times New Roman" w:hAnsi="Times New Roman" w:cs="Times New Roman"/>
          <w:color w:val="000000"/>
          <w:kern w:val="0"/>
          <w14:ligatures w14:val="none"/>
        </w:rPr>
        <w:t>Kozłowski</w:t>
      </w:r>
      <w:proofErr w:type="spellEnd"/>
      <w:r w:rsidRPr="00643F5F">
        <w:rPr>
          <w:rFonts w:ascii="Times New Roman" w:eastAsia="Times New Roman" w:hAnsi="Times New Roman" w:cs="Times New Roman"/>
          <w:color w:val="000000"/>
          <w:kern w:val="0"/>
          <w14:ligatures w14:val="none"/>
        </w:rPr>
        <w:t xml:space="preserve"> &amp; </w:t>
      </w:r>
      <w:proofErr w:type="spellStart"/>
      <w:r w:rsidRPr="00643F5F">
        <w:rPr>
          <w:rFonts w:ascii="Times New Roman" w:eastAsia="Times New Roman" w:hAnsi="Times New Roman" w:cs="Times New Roman"/>
          <w:color w:val="000000"/>
          <w:kern w:val="0"/>
          <w14:ligatures w14:val="none"/>
        </w:rPr>
        <w:t>Marciak-Kozłowska</w:t>
      </w:r>
      <w:proofErr w:type="spellEnd"/>
      <w:r w:rsidRPr="00643F5F">
        <w:rPr>
          <w:rFonts w:ascii="Times New Roman" w:eastAsia="Times New Roman" w:hAnsi="Times New Roman" w:cs="Times New Roman"/>
          <w:color w:val="000000"/>
          <w:kern w:val="0"/>
          <w14:ligatures w14:val="none"/>
        </w:rPr>
        <w:t xml:space="preserve"> analyzed quantum heat transport, suggesting that microtubules regulate biological processes through quantum effects [12].</w:t>
      </w:r>
    </w:p>
    <w:p w14:paraId="04AA714B" w14:textId="77777777" w:rsidR="00643F5F" w:rsidRPr="00643F5F" w:rsidRDefault="00643F5F" w:rsidP="00643F5F">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643F5F">
        <w:rPr>
          <w:rFonts w:ascii="Times New Roman" w:eastAsia="Times New Roman" w:hAnsi="Times New Roman" w:cs="Times New Roman"/>
          <w:color w:val="000000"/>
          <w:kern w:val="0"/>
          <w14:ligatures w14:val="none"/>
        </w:rPr>
        <w:lastRenderedPageBreak/>
        <w:t>Mershin</w:t>
      </w:r>
      <w:proofErr w:type="spellEnd"/>
      <w:r w:rsidRPr="00643F5F">
        <w:rPr>
          <w:rFonts w:ascii="Times New Roman" w:eastAsia="Times New Roman" w:hAnsi="Times New Roman" w:cs="Times New Roman"/>
          <w:color w:val="000000"/>
          <w:kern w:val="0"/>
          <w14:ligatures w14:val="none"/>
        </w:rPr>
        <w:t xml:space="preserve"> et al. proposed that microtubules function as quantum computational networks, treating tubulin dimers as qubits for cognitive processing [13].</w:t>
      </w:r>
    </w:p>
    <w:p w14:paraId="19C90C56" w14:textId="77777777" w:rsidR="00643F5F" w:rsidRPr="00643F5F" w:rsidRDefault="00643F5F" w:rsidP="00643F5F">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643F5F">
        <w:rPr>
          <w:rFonts w:ascii="Times New Roman" w:eastAsia="Times New Roman" w:hAnsi="Times New Roman" w:cs="Times New Roman"/>
          <w:color w:val="000000"/>
          <w:kern w:val="0"/>
          <w14:ligatures w14:val="none"/>
        </w:rPr>
        <w:t>Issokolo</w:t>
      </w:r>
      <w:proofErr w:type="spellEnd"/>
      <w:r w:rsidRPr="00643F5F">
        <w:rPr>
          <w:rFonts w:ascii="Times New Roman" w:eastAsia="Times New Roman" w:hAnsi="Times New Roman" w:cs="Times New Roman"/>
          <w:color w:val="000000"/>
          <w:kern w:val="0"/>
          <w14:ligatures w14:val="none"/>
        </w:rPr>
        <w:t xml:space="preserve"> et al. examined soliton propagation in microtubules, indicating that nonlinear oscillations may play a role in neural signaling and consciousness [14].</w:t>
      </w:r>
    </w:p>
    <w:p w14:paraId="50EAFAA9"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Although these studies suggest that microtubules engage in quantum processes, they do not directly address how coherence is preserved in the presence of biological noise. This study extends previous work by computationally demonstrating that Fibonacci scaling acts as a stabilizing factor that reduces wavefunction dispersion, thus sustaining coherence even under cytokine-induced perturbations.</w:t>
      </w:r>
    </w:p>
    <w:p w14:paraId="619F00CE"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1.3 HIV-Associated Neurocognitive Disorder as a Model for Coherence Collapse</w:t>
      </w:r>
    </w:p>
    <w:p w14:paraId="51C05081" w14:textId="75A1C54B" w:rsidR="00643F5F" w:rsidRDefault="00643F5F" w:rsidP="00643F5F">
      <w:pPr>
        <w:pStyle w:val="whitespace-pre-wrap"/>
        <w:rPr>
          <w:color w:val="000000"/>
        </w:rPr>
      </w:pPr>
      <w:r w:rsidRPr="00643F5F">
        <w:rPr>
          <w:color w:val="000000"/>
        </w:rPr>
        <w:t xml:space="preserve">HIV-associated neurocognitive disorder (HAND) provides an ideal model to study coherence loss </w:t>
      </w:r>
      <w:r>
        <w:rPr>
          <w:color w:val="000000"/>
        </w:rPr>
        <w:t>for several reasons</w:t>
      </w:r>
      <w:r w:rsidRPr="00643F5F">
        <w:rPr>
          <w:color w:val="000000"/>
        </w:rPr>
        <w:t>.</w:t>
      </w:r>
      <w:r>
        <w:rPr>
          <w:color w:val="000000"/>
        </w:rPr>
        <w:t>:</w:t>
      </w:r>
    </w:p>
    <w:p w14:paraId="59DD5914" w14:textId="77777777" w:rsidR="00643F5F" w:rsidRDefault="00643F5F" w:rsidP="00643F5F">
      <w:pPr>
        <w:pStyle w:val="whitespace-normal"/>
        <w:numPr>
          <w:ilvl w:val="0"/>
          <w:numId w:val="25"/>
        </w:numPr>
        <w:rPr>
          <w:color w:val="000000"/>
        </w:rPr>
      </w:pPr>
      <w:r>
        <w:rPr>
          <w:color w:val="000000"/>
        </w:rPr>
        <w:t>The timeline of infection is often precisely known, allowing correlation between disease duration and neurological effects.</w:t>
      </w:r>
    </w:p>
    <w:p w14:paraId="2C65BE04" w14:textId="3646488E" w:rsidR="00643F5F" w:rsidRDefault="008E70CB" w:rsidP="00643F5F">
      <w:pPr>
        <w:pStyle w:val="whitespace-normal"/>
        <w:numPr>
          <w:ilvl w:val="0"/>
          <w:numId w:val="25"/>
        </w:numPr>
        <w:rPr>
          <w:color w:val="000000"/>
        </w:rPr>
      </w:pPr>
      <w:r w:rsidRPr="00643F5F">
        <w:rPr>
          <w:color w:val="000000"/>
        </w:rPr>
        <w:t>HAND is characterized by</w:t>
      </w:r>
      <w:r>
        <w:rPr>
          <w:color w:val="000000"/>
        </w:rPr>
        <w:t xml:space="preserve"> acute followed by</w:t>
      </w:r>
      <w:r w:rsidRPr="00643F5F">
        <w:rPr>
          <w:color w:val="000000"/>
        </w:rPr>
        <w:t xml:space="preserve"> persistent immune activation, with elevated TNF-α, IL-6, and IL-1β </w:t>
      </w:r>
      <w:r>
        <w:rPr>
          <w:color w:val="000000"/>
        </w:rPr>
        <w:t xml:space="preserve">well characterized as </w:t>
      </w:r>
      <w:r w:rsidRPr="00643F5F">
        <w:rPr>
          <w:color w:val="000000"/>
        </w:rPr>
        <w:t>driv</w:t>
      </w:r>
      <w:r>
        <w:rPr>
          <w:color w:val="000000"/>
        </w:rPr>
        <w:t>ers of</w:t>
      </w:r>
      <w:r w:rsidRPr="00643F5F">
        <w:rPr>
          <w:color w:val="000000"/>
        </w:rPr>
        <w:t xml:space="preserve"> progressive neuronal dysfunction [15]. </w:t>
      </w:r>
    </w:p>
    <w:p w14:paraId="563758EC" w14:textId="77777777" w:rsidR="00643F5F" w:rsidRDefault="00643F5F" w:rsidP="00643F5F">
      <w:pPr>
        <w:pStyle w:val="whitespace-normal"/>
        <w:numPr>
          <w:ilvl w:val="0"/>
          <w:numId w:val="25"/>
        </w:numPr>
        <w:rPr>
          <w:color w:val="000000"/>
        </w:rPr>
      </w:pPr>
      <w:r>
        <w:rPr>
          <w:color w:val="000000"/>
        </w:rPr>
        <w:t>The transition between AEH and chronic infection creates a natural experiment in inflammatory dynamics.</w:t>
      </w:r>
    </w:p>
    <w:p w14:paraId="5F9218FD" w14:textId="77777777" w:rsidR="00CF7EBD" w:rsidRDefault="008E70CB" w:rsidP="00CF7EBD">
      <w:pPr>
        <w:pStyle w:val="whitespace-normal"/>
        <w:numPr>
          <w:ilvl w:val="0"/>
          <w:numId w:val="25"/>
        </w:numPr>
        <w:rPr>
          <w:color w:val="000000"/>
        </w:rPr>
      </w:pPr>
      <w:r>
        <w:rPr>
          <w:color w:val="000000"/>
        </w:rPr>
        <w:t xml:space="preserve">HIV viral replication dynamics follow well characterized patterns in acute phase, chronic controlled and chronic </w:t>
      </w:r>
      <w:proofErr w:type="gramStart"/>
      <w:r>
        <w:rPr>
          <w:color w:val="000000"/>
        </w:rPr>
        <w:t>untreated  phases</w:t>
      </w:r>
      <w:proofErr w:type="gramEnd"/>
      <w:r>
        <w:rPr>
          <w:color w:val="000000"/>
        </w:rPr>
        <w:t xml:space="preserve"> of HIV infection.  Viral loads in plasma and CSF have been studied across phases and the effects each phase has on inflamma</w:t>
      </w:r>
      <w:r w:rsidR="00CF7EBD">
        <w:rPr>
          <w:color w:val="000000"/>
        </w:rPr>
        <w:t xml:space="preserve">tory cytokine production as well as the direct tissue injury HIV tat/gp120 </w:t>
      </w:r>
      <w:r>
        <w:rPr>
          <w:color w:val="000000"/>
        </w:rPr>
        <w:t xml:space="preserve">patterns </w:t>
      </w:r>
      <w:r w:rsidR="00CF7EBD">
        <w:rPr>
          <w:color w:val="000000"/>
        </w:rPr>
        <w:t xml:space="preserve">create as very well described.  </w:t>
      </w:r>
    </w:p>
    <w:p w14:paraId="7F6402D8" w14:textId="02D59AA0" w:rsidR="00CF7EBD" w:rsidRPr="00CF7EBD" w:rsidRDefault="00643F5F" w:rsidP="00CF7EBD">
      <w:pPr>
        <w:pStyle w:val="whitespace-normal"/>
        <w:numPr>
          <w:ilvl w:val="0"/>
          <w:numId w:val="25"/>
        </w:numPr>
        <w:rPr>
          <w:color w:val="000000"/>
        </w:rPr>
      </w:pPr>
      <w:r w:rsidRPr="00CF7EBD">
        <w:rPr>
          <w:color w:val="000000"/>
        </w:rPr>
        <w:t>ART provides a therapeutic intervention that modifies but doesn't eliminate the inflammatory process</w:t>
      </w:r>
      <w:r w:rsidR="00CF7EBD" w:rsidRPr="00CF7EBD">
        <w:rPr>
          <w:color w:val="000000"/>
        </w:rPr>
        <w:t xml:space="preserve">, </w:t>
      </w:r>
      <w:r w:rsidR="00CF7EBD" w:rsidRPr="00CF7EBD">
        <w:rPr>
          <w:color w:val="000000"/>
        </w:rPr>
        <w:t>Studies have shown that HAND remains prevalent despite antiretroviral therapy (ART), suggesting that latent HIV activity and inflammatory cytokines play a major role in the continued neurodegenerative process [16].</w:t>
      </w:r>
    </w:p>
    <w:p w14:paraId="245B3BCA" w14:textId="3BE18BE2" w:rsidR="00643F5F" w:rsidRDefault="00CF7EBD" w:rsidP="00643F5F">
      <w:pPr>
        <w:pStyle w:val="whitespace-normal"/>
        <w:numPr>
          <w:ilvl w:val="0"/>
          <w:numId w:val="25"/>
        </w:numPr>
        <w:rPr>
          <w:color w:val="000000"/>
        </w:rPr>
      </w:pPr>
      <w:r w:rsidRPr="00643F5F">
        <w:rPr>
          <w:color w:val="000000"/>
        </w:rPr>
        <w:t>HIV proteins such as Tat and gp120 directly alter neuronal cytoskeletal stability, accelerating microtubule degradation [16]. This aligns with the findings that latent HIV reservoirs in microglia contribute to neuroinflammation and progressive neuronal damage</w:t>
      </w:r>
      <w:r>
        <w:rPr>
          <w:color w:val="000000"/>
        </w:rPr>
        <w:t>.</w:t>
      </w:r>
    </w:p>
    <w:p w14:paraId="03A4EEB1" w14:textId="0A12FFA7" w:rsidR="00643F5F" w:rsidRPr="00643F5F" w:rsidRDefault="00CF7EBD"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availability of these data </w:t>
      </w:r>
      <w:proofErr w:type="gramStart"/>
      <w:r>
        <w:rPr>
          <w:rFonts w:ascii="Times New Roman" w:eastAsia="Times New Roman" w:hAnsi="Times New Roman" w:cs="Times New Roman"/>
          <w:color w:val="000000"/>
          <w:kern w:val="0"/>
          <w14:ligatures w14:val="none"/>
        </w:rPr>
        <w:t>allow</w:t>
      </w:r>
      <w:proofErr w:type="gramEnd"/>
      <w:r>
        <w:rPr>
          <w:rFonts w:ascii="Times New Roman" w:eastAsia="Times New Roman" w:hAnsi="Times New Roman" w:cs="Times New Roman"/>
          <w:color w:val="000000"/>
          <w:kern w:val="0"/>
          <w14:ligatures w14:val="none"/>
        </w:rPr>
        <w:t xml:space="preserve"> for development of a quantum mathematical and computational simulations which have substantially more relevance</w:t>
      </w:r>
      <w:r w:rsidR="00F10A97">
        <w:rPr>
          <w:rFonts w:ascii="Times New Roman" w:eastAsia="Times New Roman" w:hAnsi="Times New Roman" w:cs="Times New Roman"/>
          <w:color w:val="000000"/>
          <w:kern w:val="0"/>
          <w14:ligatures w14:val="none"/>
        </w:rPr>
        <w:t>. Thus, u</w:t>
      </w:r>
      <w:r w:rsidR="00643F5F" w:rsidRPr="00643F5F">
        <w:rPr>
          <w:rFonts w:ascii="Times New Roman" w:eastAsia="Times New Roman" w:hAnsi="Times New Roman" w:cs="Times New Roman"/>
          <w:color w:val="000000"/>
          <w:kern w:val="0"/>
          <w14:ligatures w14:val="none"/>
        </w:rPr>
        <w:t xml:space="preserve">nlike previous studies that examined the loss of coherence in hypothetical biological settings, this study presents a computational model that demonstrates how HIV-driven cytokine perturbations lead to a progressive loss of microtubule coherence. </w:t>
      </w:r>
      <w:r w:rsidR="00F10A97">
        <w:rPr>
          <w:rFonts w:ascii="Times New Roman" w:eastAsia="Times New Roman" w:hAnsi="Times New Roman" w:cs="Times New Roman"/>
          <w:color w:val="000000"/>
          <w:kern w:val="0"/>
          <w14:ligatures w14:val="none"/>
        </w:rPr>
        <w:t>W</w:t>
      </w:r>
      <w:r w:rsidR="00643F5F" w:rsidRPr="00643F5F">
        <w:rPr>
          <w:rFonts w:ascii="Times New Roman" w:eastAsia="Times New Roman" w:hAnsi="Times New Roman" w:cs="Times New Roman"/>
          <w:color w:val="000000"/>
          <w:kern w:val="0"/>
          <w14:ligatures w14:val="none"/>
        </w:rPr>
        <w:t xml:space="preserve">e introduce a novel event horizon framework, mathematically demonstrating that microtubules exhibit coherence-preserving boundary conditions analogous to astrophysical event horizons. By integrating quantum mechanics, neuroscience, and computational modeling, this work provides a direct computational challenge </w:t>
      </w:r>
      <w:r w:rsidR="00643F5F" w:rsidRPr="00643F5F">
        <w:rPr>
          <w:rFonts w:ascii="Times New Roman" w:eastAsia="Times New Roman" w:hAnsi="Times New Roman" w:cs="Times New Roman"/>
          <w:color w:val="000000"/>
          <w:kern w:val="0"/>
          <w14:ligatures w14:val="none"/>
        </w:rPr>
        <w:lastRenderedPageBreak/>
        <w:t xml:space="preserve">to </w:t>
      </w:r>
      <w:proofErr w:type="spellStart"/>
      <w:r w:rsidR="00643F5F" w:rsidRPr="00643F5F">
        <w:rPr>
          <w:rFonts w:ascii="Times New Roman" w:eastAsia="Times New Roman" w:hAnsi="Times New Roman" w:cs="Times New Roman"/>
          <w:color w:val="000000"/>
          <w:kern w:val="0"/>
          <w14:ligatures w14:val="none"/>
        </w:rPr>
        <w:t>Tegmark's</w:t>
      </w:r>
      <w:proofErr w:type="spellEnd"/>
      <w:r w:rsidR="00643F5F" w:rsidRPr="00643F5F">
        <w:rPr>
          <w:rFonts w:ascii="Times New Roman" w:eastAsia="Times New Roman" w:hAnsi="Times New Roman" w:cs="Times New Roman"/>
          <w:color w:val="000000"/>
          <w:kern w:val="0"/>
          <w14:ligatures w14:val="none"/>
        </w:rPr>
        <w:t xml:space="preserve"> hypothesis and establishes a framework for understanding coherence regulation in disease.</w:t>
      </w:r>
    </w:p>
    <w:p w14:paraId="6965AC07" w14:textId="77777777"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643F5F">
        <w:rPr>
          <w:rFonts w:ascii="Times New Roman" w:eastAsia="Times New Roman" w:hAnsi="Times New Roman" w:cs="Times New Roman"/>
          <w:b/>
          <w:bCs/>
          <w:color w:val="000000"/>
          <w:kern w:val="0"/>
          <w:sz w:val="36"/>
          <w:szCs w:val="36"/>
          <w14:ligatures w14:val="none"/>
        </w:rPr>
        <w:t>2. Materials and Methods</w:t>
      </w:r>
    </w:p>
    <w:p w14:paraId="7C857D6D"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2.1 Mathematical Framework</w:t>
      </w:r>
    </w:p>
    <w:p w14:paraId="2829CC9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Given that direct empirical measurement of quantum coherence in microtubules is currently infeasible, this study adapts mathematical scaling principles from astrophysics to model potential stabilization mechanisms. Fibonacci scaling is selected because it:</w:t>
      </w:r>
    </w:p>
    <w:p w14:paraId="669A786C" w14:textId="77777777" w:rsidR="00643F5F" w:rsidRPr="00643F5F" w:rsidRDefault="00643F5F" w:rsidP="00643F5F">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Has been successfully applied in astrophysical models to describe boundary-like coherence regions, </w:t>
      </w:r>
      <w:proofErr w:type="gramStart"/>
      <w:r w:rsidRPr="00643F5F">
        <w:rPr>
          <w:rFonts w:ascii="Times New Roman" w:eastAsia="Times New Roman" w:hAnsi="Times New Roman" w:cs="Times New Roman"/>
          <w:color w:val="000000"/>
          <w:kern w:val="0"/>
          <w14:ligatures w14:val="none"/>
        </w:rPr>
        <w:t>similar to</w:t>
      </w:r>
      <w:proofErr w:type="gramEnd"/>
      <w:r w:rsidRPr="00643F5F">
        <w:rPr>
          <w:rFonts w:ascii="Times New Roman" w:eastAsia="Times New Roman" w:hAnsi="Times New Roman" w:cs="Times New Roman"/>
          <w:color w:val="000000"/>
          <w:kern w:val="0"/>
          <w14:ligatures w14:val="none"/>
        </w:rPr>
        <w:t xml:space="preserve"> the behavior hypothesized in microtubules.</w:t>
      </w:r>
    </w:p>
    <w:p w14:paraId="4F0AB095" w14:textId="77777777" w:rsidR="00643F5F" w:rsidRPr="00643F5F" w:rsidRDefault="00643F5F" w:rsidP="00643F5F">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Is prevalent in biological systems, including neuronal growth patterns, protein folding, and cytoskeletal structures, suggesting a fundamental role in biological self-organization.</w:t>
      </w:r>
    </w:p>
    <w:p w14:paraId="68252CCD" w14:textId="77777777" w:rsidR="00643F5F" w:rsidRPr="00643F5F" w:rsidRDefault="00643F5F" w:rsidP="00643F5F">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Provides a computationally feasible method to analyze coherence persistence without requiring direct experimental observation.</w:t>
      </w:r>
    </w:p>
    <w:p w14:paraId="7534AB28"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proofErr w:type="gramStart"/>
      <w:r w:rsidRPr="00643F5F">
        <w:rPr>
          <w:rFonts w:ascii="Times New Roman" w:eastAsia="Times New Roman" w:hAnsi="Times New Roman" w:cs="Times New Roman"/>
          <w:b/>
          <w:bCs/>
          <w:color w:val="000000"/>
          <w:kern w:val="0"/>
          <w14:ligatures w14:val="none"/>
        </w:rPr>
        <w:t>2.1.1 Dimensional</w:t>
      </w:r>
      <w:proofErr w:type="gramEnd"/>
      <w:r w:rsidRPr="00643F5F">
        <w:rPr>
          <w:rFonts w:ascii="Times New Roman" w:eastAsia="Times New Roman" w:hAnsi="Times New Roman" w:cs="Times New Roman"/>
          <w:b/>
          <w:bCs/>
          <w:color w:val="000000"/>
          <w:kern w:val="0"/>
          <w14:ligatures w14:val="none"/>
        </w:rPr>
        <w:t xml:space="preserve"> Scaling</w:t>
      </w:r>
    </w:p>
    <w:p w14:paraId="009712F3"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Microtubular processes are assigned to astrophysical dimensions to explore coherence stabilization under Fibonacci scaling:</w:t>
      </w:r>
    </w:p>
    <w:p w14:paraId="3EBE99AB"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L' = \alpha L, \quad T' = \beta T, \quad E' = \gamma E $$</w:t>
      </w:r>
    </w:p>
    <w:p w14:paraId="311A011A"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where $\alpha$, $\beta$, and $\gamma$ are scaling factors that align the length and time of coherence with universal patterns.</w:t>
      </w:r>
    </w:p>
    <w:p w14:paraId="4DA9086E"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relationship between microtubular quantum processes and astrophysical phenomena is established through precise scaling transformations:</w:t>
      </w:r>
    </w:p>
    <w:p w14:paraId="68B53076"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L_{scaled} = L_{microtubule} \</w:t>
      </w:r>
      <w:proofErr w:type="spellStart"/>
      <w:r w:rsidRPr="00643F5F">
        <w:rPr>
          <w:rFonts w:ascii="Times New Roman" w:eastAsia="Times New Roman" w:hAnsi="Times New Roman" w:cs="Times New Roman"/>
          <w:color w:val="000000"/>
          <w:kern w:val="0"/>
          <w14:ligatures w14:val="none"/>
        </w:rPr>
        <w:t>cdot</w:t>
      </w:r>
      <w:proofErr w:type="spellEnd"/>
      <w:r w:rsidRPr="00643F5F">
        <w:rPr>
          <w:rFonts w:ascii="Times New Roman" w:eastAsia="Times New Roman" w:hAnsi="Times New Roman" w:cs="Times New Roman"/>
          <w:color w:val="000000"/>
          <w:kern w:val="0"/>
          <w14:ligatures w14:val="none"/>
        </w:rPr>
        <w:t xml:space="preserve"> </w:t>
      </w:r>
      <w:proofErr w:type="spellStart"/>
      <w:r w:rsidRPr="00643F5F">
        <w:rPr>
          <w:rFonts w:ascii="Times New Roman" w:eastAsia="Times New Roman" w:hAnsi="Times New Roman" w:cs="Times New Roman"/>
          <w:color w:val="000000"/>
          <w:kern w:val="0"/>
          <w14:ligatures w14:val="none"/>
        </w:rPr>
        <w:t>k_L</w:t>
      </w:r>
      <w:proofErr w:type="spellEnd"/>
      <w:r w:rsidRPr="00643F5F">
        <w:rPr>
          <w:rFonts w:ascii="Times New Roman" w:eastAsia="Times New Roman" w:hAnsi="Times New Roman" w:cs="Times New Roman"/>
          <w:color w:val="000000"/>
          <w:kern w:val="0"/>
          <w14:ligatures w14:val="none"/>
        </w:rPr>
        <w:t xml:space="preserve"> $$ $$ t_{scaled} = t_{microtubule} \</w:t>
      </w:r>
      <w:proofErr w:type="spellStart"/>
      <w:r w:rsidRPr="00643F5F">
        <w:rPr>
          <w:rFonts w:ascii="Times New Roman" w:eastAsia="Times New Roman" w:hAnsi="Times New Roman" w:cs="Times New Roman"/>
          <w:color w:val="000000"/>
          <w:kern w:val="0"/>
          <w14:ligatures w14:val="none"/>
        </w:rPr>
        <w:t>cdot</w:t>
      </w:r>
      <w:proofErr w:type="spellEnd"/>
      <w:r w:rsidRPr="00643F5F">
        <w:rPr>
          <w:rFonts w:ascii="Times New Roman" w:eastAsia="Times New Roman" w:hAnsi="Times New Roman" w:cs="Times New Roman"/>
          <w:color w:val="000000"/>
          <w:kern w:val="0"/>
          <w14:ligatures w14:val="none"/>
        </w:rPr>
        <w:t xml:space="preserve"> </w:t>
      </w:r>
      <w:proofErr w:type="spellStart"/>
      <w:r w:rsidRPr="00643F5F">
        <w:rPr>
          <w:rFonts w:ascii="Times New Roman" w:eastAsia="Times New Roman" w:hAnsi="Times New Roman" w:cs="Times New Roman"/>
          <w:color w:val="000000"/>
          <w:kern w:val="0"/>
          <w14:ligatures w14:val="none"/>
        </w:rPr>
        <w:t>k_T</w:t>
      </w:r>
      <w:proofErr w:type="spellEnd"/>
      <w:r w:rsidRPr="00643F5F">
        <w:rPr>
          <w:rFonts w:ascii="Times New Roman" w:eastAsia="Times New Roman" w:hAnsi="Times New Roman" w:cs="Times New Roman"/>
          <w:color w:val="000000"/>
          <w:kern w:val="0"/>
          <w14:ligatures w14:val="none"/>
        </w:rPr>
        <w:t xml:space="preserve"> $$ $$ E_{scaled} = E_{microtubule} \</w:t>
      </w:r>
      <w:proofErr w:type="spellStart"/>
      <w:r w:rsidRPr="00643F5F">
        <w:rPr>
          <w:rFonts w:ascii="Times New Roman" w:eastAsia="Times New Roman" w:hAnsi="Times New Roman" w:cs="Times New Roman"/>
          <w:color w:val="000000"/>
          <w:kern w:val="0"/>
          <w14:ligatures w14:val="none"/>
        </w:rPr>
        <w:t>cdot</w:t>
      </w:r>
      <w:proofErr w:type="spellEnd"/>
      <w:r w:rsidRPr="00643F5F">
        <w:rPr>
          <w:rFonts w:ascii="Times New Roman" w:eastAsia="Times New Roman" w:hAnsi="Times New Roman" w:cs="Times New Roman"/>
          <w:color w:val="000000"/>
          <w:kern w:val="0"/>
          <w14:ligatures w14:val="none"/>
        </w:rPr>
        <w:t xml:space="preserve"> </w:t>
      </w:r>
      <w:proofErr w:type="spellStart"/>
      <w:r w:rsidRPr="00643F5F">
        <w:rPr>
          <w:rFonts w:ascii="Times New Roman" w:eastAsia="Times New Roman" w:hAnsi="Times New Roman" w:cs="Times New Roman"/>
          <w:color w:val="000000"/>
          <w:kern w:val="0"/>
          <w14:ligatures w14:val="none"/>
        </w:rPr>
        <w:t>k_E</w:t>
      </w:r>
      <w:proofErr w:type="spellEnd"/>
      <w:r w:rsidRPr="00643F5F">
        <w:rPr>
          <w:rFonts w:ascii="Times New Roman" w:eastAsia="Times New Roman" w:hAnsi="Times New Roman" w:cs="Times New Roman"/>
          <w:color w:val="000000"/>
          <w:kern w:val="0"/>
          <w14:ligatures w14:val="none"/>
        </w:rPr>
        <w:t xml:space="preserve"> $$</w:t>
      </w:r>
    </w:p>
    <w:p w14:paraId="0A110A2B"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where $</w:t>
      </w:r>
      <w:proofErr w:type="spellStart"/>
      <w:r w:rsidRPr="00643F5F">
        <w:rPr>
          <w:rFonts w:ascii="Times New Roman" w:eastAsia="Times New Roman" w:hAnsi="Times New Roman" w:cs="Times New Roman"/>
          <w:color w:val="000000"/>
          <w:kern w:val="0"/>
          <w14:ligatures w14:val="none"/>
        </w:rPr>
        <w:t>k_L</w:t>
      </w:r>
      <w:proofErr w:type="spellEnd"/>
      <w:r w:rsidRPr="00643F5F">
        <w:rPr>
          <w:rFonts w:ascii="Times New Roman" w:eastAsia="Times New Roman" w:hAnsi="Times New Roman" w:cs="Times New Roman"/>
          <w:color w:val="000000"/>
          <w:kern w:val="0"/>
          <w14:ligatures w14:val="none"/>
        </w:rPr>
        <w:t>$, $</w:t>
      </w:r>
      <w:proofErr w:type="spellStart"/>
      <w:r w:rsidRPr="00643F5F">
        <w:rPr>
          <w:rFonts w:ascii="Times New Roman" w:eastAsia="Times New Roman" w:hAnsi="Times New Roman" w:cs="Times New Roman"/>
          <w:color w:val="000000"/>
          <w:kern w:val="0"/>
          <w14:ligatures w14:val="none"/>
        </w:rPr>
        <w:t>k_T</w:t>
      </w:r>
      <w:proofErr w:type="spellEnd"/>
      <w:r w:rsidRPr="00643F5F">
        <w:rPr>
          <w:rFonts w:ascii="Times New Roman" w:eastAsia="Times New Roman" w:hAnsi="Times New Roman" w:cs="Times New Roman"/>
          <w:color w:val="000000"/>
          <w:kern w:val="0"/>
          <w14:ligatures w14:val="none"/>
        </w:rPr>
        <w:t>$, and $</w:t>
      </w:r>
      <w:proofErr w:type="spellStart"/>
      <w:r w:rsidRPr="00643F5F">
        <w:rPr>
          <w:rFonts w:ascii="Times New Roman" w:eastAsia="Times New Roman" w:hAnsi="Times New Roman" w:cs="Times New Roman"/>
          <w:color w:val="000000"/>
          <w:kern w:val="0"/>
          <w14:ligatures w14:val="none"/>
        </w:rPr>
        <w:t>k_E</w:t>
      </w:r>
      <w:proofErr w:type="spellEnd"/>
      <w:r w:rsidRPr="00643F5F">
        <w:rPr>
          <w:rFonts w:ascii="Times New Roman" w:eastAsia="Times New Roman" w:hAnsi="Times New Roman" w:cs="Times New Roman"/>
          <w:color w:val="000000"/>
          <w:kern w:val="0"/>
          <w14:ligatures w14:val="none"/>
        </w:rPr>
        <w:t>$ are scaling constants calibrated to align coherence dynamics with established quantum field theory principles. These scaling relations create a dimensionally consistent framework that connects quantum biological phenomena to their cosmic analogs.</w:t>
      </w:r>
    </w:p>
    <w:p w14:paraId="4ABFCB4B"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2.1.2 Transformation Equations</w:t>
      </w:r>
    </w:p>
    <w:p w14:paraId="3AE6D483"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The following equations apply Fibonacci scaling factors to model coherence-stabilizing structures in microtubules, </w:t>
      </w:r>
      <w:proofErr w:type="gramStart"/>
      <w:r w:rsidRPr="00643F5F">
        <w:rPr>
          <w:rFonts w:ascii="Times New Roman" w:eastAsia="Times New Roman" w:hAnsi="Times New Roman" w:cs="Times New Roman"/>
          <w:color w:val="000000"/>
          <w:kern w:val="0"/>
          <w14:ligatures w14:val="none"/>
        </w:rPr>
        <w:t>similar to</w:t>
      </w:r>
      <w:proofErr w:type="gramEnd"/>
      <w:r w:rsidRPr="00643F5F">
        <w:rPr>
          <w:rFonts w:ascii="Times New Roman" w:eastAsia="Times New Roman" w:hAnsi="Times New Roman" w:cs="Times New Roman"/>
          <w:color w:val="000000"/>
          <w:kern w:val="0"/>
          <w14:ligatures w14:val="none"/>
        </w:rPr>
        <w:t xml:space="preserve"> their use in astrophysical event horizons:</w:t>
      </w:r>
    </w:p>
    <w:p w14:paraId="44737E61" w14:textId="77777777" w:rsidR="00643F5F" w:rsidRPr="00643F5F" w:rsidRDefault="00643F5F" w:rsidP="00643F5F">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 Schrödinger equation-based quantum simulation was developed to model coherence decay in microtubules exposed to cytokine-induced perturbations:</w:t>
      </w:r>
    </w:p>
    <w:p w14:paraId="1DC43272"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lastRenderedPageBreak/>
        <w:t xml:space="preserve">$$ </w:t>
      </w:r>
      <w:proofErr w:type="spellStart"/>
      <w:r w:rsidRPr="00643F5F">
        <w:rPr>
          <w:rFonts w:ascii="Times New Roman" w:eastAsia="Times New Roman" w:hAnsi="Times New Roman" w:cs="Times New Roman"/>
          <w:color w:val="000000"/>
          <w:kern w:val="0"/>
          <w14:ligatures w14:val="none"/>
        </w:rPr>
        <w:t>i</w:t>
      </w:r>
      <w:proofErr w:type="spellEnd"/>
      <w:r w:rsidRPr="00643F5F">
        <w:rPr>
          <w:rFonts w:ascii="Times New Roman" w:eastAsia="Times New Roman" w:hAnsi="Times New Roman" w:cs="Times New Roman"/>
          <w:color w:val="000000"/>
          <w:kern w:val="0"/>
          <w14:ligatures w14:val="none"/>
        </w:rPr>
        <w:t>\</w:t>
      </w:r>
      <w:proofErr w:type="spellStart"/>
      <w:r w:rsidRPr="00643F5F">
        <w:rPr>
          <w:rFonts w:ascii="Times New Roman" w:eastAsia="Times New Roman" w:hAnsi="Times New Roman" w:cs="Times New Roman"/>
          <w:color w:val="000000"/>
          <w:kern w:val="0"/>
          <w14:ligatures w14:val="none"/>
        </w:rPr>
        <w:t>hbar</w:t>
      </w:r>
      <w:proofErr w:type="spellEnd"/>
      <w:r w:rsidRPr="00643F5F">
        <w:rPr>
          <w:rFonts w:ascii="Times New Roman" w:eastAsia="Times New Roman" w:hAnsi="Times New Roman" w:cs="Times New Roman"/>
          <w:color w:val="000000"/>
          <w:kern w:val="0"/>
          <w14:ligatures w14:val="none"/>
        </w:rPr>
        <w:t xml:space="preserve"> \</w:t>
      </w:r>
      <w:proofErr w:type="gramStart"/>
      <w:r w:rsidRPr="00643F5F">
        <w:rPr>
          <w:rFonts w:ascii="Times New Roman" w:eastAsia="Times New Roman" w:hAnsi="Times New Roman" w:cs="Times New Roman"/>
          <w:color w:val="000000"/>
          <w:kern w:val="0"/>
          <w14:ligatures w14:val="none"/>
        </w:rPr>
        <w:t>frac{</w:t>
      </w:r>
      <w:proofErr w:type="gramEnd"/>
      <w:r w:rsidRPr="00643F5F">
        <w:rPr>
          <w:rFonts w:ascii="Times New Roman" w:eastAsia="Times New Roman" w:hAnsi="Times New Roman" w:cs="Times New Roman"/>
          <w:color w:val="000000"/>
          <w:kern w:val="0"/>
          <w14:ligatures w14:val="none"/>
        </w:rPr>
        <w:t>\partial \Psi}{\partial t} = -\frac{\hbar^2}{2m} \nabla^2 \Psi + V_{\text{cytokine}}(x, y, t) \Psi - \Gamma_{\text{HIV}}(x, y, t) \Psi $$</w:t>
      </w:r>
    </w:p>
    <w:p w14:paraId="0AD005C6"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where $V_{\text{cytokine</w:t>
      </w:r>
      <w:proofErr w:type="gramStart"/>
      <w:r w:rsidRPr="00643F5F">
        <w:rPr>
          <w:rFonts w:ascii="Times New Roman" w:eastAsia="Times New Roman" w:hAnsi="Times New Roman" w:cs="Times New Roman"/>
          <w:color w:val="000000"/>
          <w:kern w:val="0"/>
          <w14:ligatures w14:val="none"/>
        </w:rPr>
        <w:t>}}(</w:t>
      </w:r>
      <w:proofErr w:type="gramEnd"/>
      <w:r w:rsidRPr="00643F5F">
        <w:rPr>
          <w:rFonts w:ascii="Times New Roman" w:eastAsia="Times New Roman" w:hAnsi="Times New Roman" w:cs="Times New Roman"/>
          <w:color w:val="000000"/>
          <w:kern w:val="0"/>
          <w14:ligatures w14:val="none"/>
        </w:rPr>
        <w:t>x, y, t)$ represents cytokine-induced decoherence effects, and $\Gamma_{\text{HIV}}(x, y, t)$ models direct neurotoxic effects of HIV proteins.</w:t>
      </w:r>
    </w:p>
    <w:p w14:paraId="697A45E8" w14:textId="77777777" w:rsidR="00643F5F" w:rsidRPr="00643F5F" w:rsidRDefault="00643F5F" w:rsidP="00643F5F">
      <w:pPr>
        <w:numPr>
          <w:ilvl w:val="0"/>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 2D finite-difference cytokine diffusion model was implemented:</w:t>
      </w:r>
    </w:p>
    <w:p w14:paraId="12D8D25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w:t>
      </w:r>
      <w:proofErr w:type="gramStart"/>
      <w:r w:rsidRPr="00643F5F">
        <w:rPr>
          <w:rFonts w:ascii="Times New Roman" w:eastAsia="Times New Roman" w:hAnsi="Times New Roman" w:cs="Times New Roman"/>
          <w:color w:val="000000"/>
          <w:kern w:val="0"/>
          <w14:ligatures w14:val="none"/>
        </w:rPr>
        <w:t>frac{</w:t>
      </w:r>
      <w:proofErr w:type="gramEnd"/>
      <w:r w:rsidRPr="00643F5F">
        <w:rPr>
          <w:rFonts w:ascii="Times New Roman" w:eastAsia="Times New Roman" w:hAnsi="Times New Roman" w:cs="Times New Roman"/>
          <w:color w:val="000000"/>
          <w:kern w:val="0"/>
          <w14:ligatures w14:val="none"/>
        </w:rPr>
        <w:t xml:space="preserve">\partial C(x, y, t)}{\partial t} = </w:t>
      </w:r>
      <w:proofErr w:type="spellStart"/>
      <w:r w:rsidRPr="00643F5F">
        <w:rPr>
          <w:rFonts w:ascii="Times New Roman" w:eastAsia="Times New Roman" w:hAnsi="Times New Roman" w:cs="Times New Roman"/>
          <w:color w:val="000000"/>
          <w:kern w:val="0"/>
          <w14:ligatures w14:val="none"/>
        </w:rPr>
        <w:t>D_c</w:t>
      </w:r>
      <w:proofErr w:type="spellEnd"/>
      <w:r w:rsidRPr="00643F5F">
        <w:rPr>
          <w:rFonts w:ascii="Times New Roman" w:eastAsia="Times New Roman" w:hAnsi="Times New Roman" w:cs="Times New Roman"/>
          <w:color w:val="000000"/>
          <w:kern w:val="0"/>
          <w14:ligatures w14:val="none"/>
        </w:rPr>
        <w:t xml:space="preserve"> \nabla^2 C - </w:t>
      </w:r>
      <w:proofErr w:type="spellStart"/>
      <w:r w:rsidRPr="00643F5F">
        <w:rPr>
          <w:rFonts w:ascii="Times New Roman" w:eastAsia="Times New Roman" w:hAnsi="Times New Roman" w:cs="Times New Roman"/>
          <w:color w:val="000000"/>
          <w:kern w:val="0"/>
          <w14:ligatures w14:val="none"/>
        </w:rPr>
        <w:t>k_c</w:t>
      </w:r>
      <w:proofErr w:type="spellEnd"/>
      <w:r w:rsidRPr="00643F5F">
        <w:rPr>
          <w:rFonts w:ascii="Times New Roman" w:eastAsia="Times New Roman" w:hAnsi="Times New Roman" w:cs="Times New Roman"/>
          <w:color w:val="000000"/>
          <w:kern w:val="0"/>
          <w14:ligatures w14:val="none"/>
        </w:rPr>
        <w:t xml:space="preserve"> C + S(x, y, t) $$</w:t>
      </w:r>
    </w:p>
    <w:p w14:paraId="230A0D2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where $</w:t>
      </w:r>
      <w:proofErr w:type="spellStart"/>
      <w:r w:rsidRPr="00643F5F">
        <w:rPr>
          <w:rFonts w:ascii="Times New Roman" w:eastAsia="Times New Roman" w:hAnsi="Times New Roman" w:cs="Times New Roman"/>
          <w:color w:val="000000"/>
          <w:kern w:val="0"/>
          <w14:ligatures w14:val="none"/>
        </w:rPr>
        <w:t>D_c</w:t>
      </w:r>
      <w:proofErr w:type="spellEnd"/>
      <w:r w:rsidRPr="00643F5F">
        <w:rPr>
          <w:rFonts w:ascii="Times New Roman" w:eastAsia="Times New Roman" w:hAnsi="Times New Roman" w:cs="Times New Roman"/>
          <w:color w:val="000000"/>
          <w:kern w:val="0"/>
          <w14:ligatures w14:val="none"/>
        </w:rPr>
        <w:t>$ is the cytokine diffusion coefficient, $</w:t>
      </w:r>
      <w:proofErr w:type="spellStart"/>
      <w:r w:rsidRPr="00643F5F">
        <w:rPr>
          <w:rFonts w:ascii="Times New Roman" w:eastAsia="Times New Roman" w:hAnsi="Times New Roman" w:cs="Times New Roman"/>
          <w:color w:val="000000"/>
          <w:kern w:val="0"/>
          <w14:ligatures w14:val="none"/>
        </w:rPr>
        <w:t>k_c</w:t>
      </w:r>
      <w:proofErr w:type="spellEnd"/>
      <w:r w:rsidRPr="00643F5F">
        <w:rPr>
          <w:rFonts w:ascii="Times New Roman" w:eastAsia="Times New Roman" w:hAnsi="Times New Roman" w:cs="Times New Roman"/>
          <w:color w:val="000000"/>
          <w:kern w:val="0"/>
          <w14:ligatures w14:val="none"/>
        </w:rPr>
        <w:t>$ is the degradation rate, and $</w:t>
      </w:r>
      <w:proofErr w:type="gramStart"/>
      <w:r w:rsidRPr="00643F5F">
        <w:rPr>
          <w:rFonts w:ascii="Times New Roman" w:eastAsia="Times New Roman" w:hAnsi="Times New Roman" w:cs="Times New Roman"/>
          <w:color w:val="000000"/>
          <w:kern w:val="0"/>
          <w14:ligatures w14:val="none"/>
        </w:rPr>
        <w:t>S(</w:t>
      </w:r>
      <w:proofErr w:type="gramEnd"/>
      <w:r w:rsidRPr="00643F5F">
        <w:rPr>
          <w:rFonts w:ascii="Times New Roman" w:eastAsia="Times New Roman" w:hAnsi="Times New Roman" w:cs="Times New Roman"/>
          <w:color w:val="000000"/>
          <w:kern w:val="0"/>
          <w14:ligatures w14:val="none"/>
        </w:rPr>
        <w:t>x, y, t)$ represents HIV-driven cytokine release.</w:t>
      </w:r>
    </w:p>
    <w:p w14:paraId="53A757D3" w14:textId="77777777" w:rsidR="00643F5F" w:rsidRPr="00643F5F" w:rsidRDefault="00643F5F" w:rsidP="00643F5F">
      <w:pPr>
        <w:numPr>
          <w:ilvl w:val="0"/>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Event Horizon Analogy</w:t>
      </w:r>
      <w:r w:rsidRPr="00643F5F">
        <w:rPr>
          <w:rFonts w:ascii="Times New Roman" w:eastAsia="Times New Roman" w:hAnsi="Times New Roman" w:cs="Times New Roman"/>
          <w:color w:val="000000"/>
          <w:kern w:val="0"/>
          <w14:ligatures w14:val="none"/>
        </w:rPr>
        <w:t>: The formation of coherence-preserving boundaries in microtubules is modeled using an equation analogous to black hole event horizons:</w:t>
      </w:r>
    </w:p>
    <w:p w14:paraId="55E11E81"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 </w:t>
      </w:r>
      <w:proofErr w:type="spellStart"/>
      <w:r w:rsidRPr="00643F5F">
        <w:rPr>
          <w:rFonts w:ascii="Times New Roman" w:eastAsia="Times New Roman" w:hAnsi="Times New Roman" w:cs="Times New Roman"/>
          <w:color w:val="000000"/>
          <w:kern w:val="0"/>
          <w14:ligatures w14:val="none"/>
        </w:rPr>
        <w:t>R_h</w:t>
      </w:r>
      <w:proofErr w:type="spellEnd"/>
      <w:r w:rsidRPr="00643F5F">
        <w:rPr>
          <w:rFonts w:ascii="Times New Roman" w:eastAsia="Times New Roman" w:hAnsi="Times New Roman" w:cs="Times New Roman"/>
          <w:color w:val="000000"/>
          <w:kern w:val="0"/>
          <w14:ligatures w14:val="none"/>
        </w:rPr>
        <w:t xml:space="preserve"> = \xi \</w:t>
      </w:r>
      <w:proofErr w:type="spellStart"/>
      <w:r w:rsidRPr="00643F5F">
        <w:rPr>
          <w:rFonts w:ascii="Times New Roman" w:eastAsia="Times New Roman" w:hAnsi="Times New Roman" w:cs="Times New Roman"/>
          <w:color w:val="000000"/>
          <w:kern w:val="0"/>
          <w14:ligatures w14:val="none"/>
        </w:rPr>
        <w:t>cdot</w:t>
      </w:r>
      <w:proofErr w:type="spellEnd"/>
      <w:r w:rsidRPr="00643F5F">
        <w:rPr>
          <w:rFonts w:ascii="Times New Roman" w:eastAsia="Times New Roman" w:hAnsi="Times New Roman" w:cs="Times New Roman"/>
          <w:color w:val="000000"/>
          <w:kern w:val="0"/>
          <w14:ligatures w14:val="none"/>
        </w:rPr>
        <w:t xml:space="preserve"> f(C) $$</w:t>
      </w:r>
    </w:p>
    <w:p w14:paraId="385C276F"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where $</w:t>
      </w:r>
      <w:proofErr w:type="spellStart"/>
      <w:r w:rsidRPr="00643F5F">
        <w:rPr>
          <w:rFonts w:ascii="Times New Roman" w:eastAsia="Times New Roman" w:hAnsi="Times New Roman" w:cs="Times New Roman"/>
          <w:color w:val="000000"/>
          <w:kern w:val="0"/>
          <w14:ligatures w14:val="none"/>
        </w:rPr>
        <w:t>R_h</w:t>
      </w:r>
      <w:proofErr w:type="spellEnd"/>
      <w:r w:rsidRPr="00643F5F">
        <w:rPr>
          <w:rFonts w:ascii="Times New Roman" w:eastAsia="Times New Roman" w:hAnsi="Times New Roman" w:cs="Times New Roman"/>
          <w:color w:val="000000"/>
          <w:kern w:val="0"/>
          <w14:ligatures w14:val="none"/>
        </w:rPr>
        <w:t xml:space="preserve">$ represents a coherence-preserving boundary, and $f(C)$ </w:t>
      </w:r>
      <w:proofErr w:type="gramStart"/>
      <w:r w:rsidRPr="00643F5F">
        <w:rPr>
          <w:rFonts w:ascii="Times New Roman" w:eastAsia="Times New Roman" w:hAnsi="Times New Roman" w:cs="Times New Roman"/>
          <w:color w:val="000000"/>
          <w:kern w:val="0"/>
          <w14:ligatures w14:val="none"/>
        </w:rPr>
        <w:t>models</w:t>
      </w:r>
      <w:proofErr w:type="gramEnd"/>
      <w:r w:rsidRPr="00643F5F">
        <w:rPr>
          <w:rFonts w:ascii="Times New Roman" w:eastAsia="Times New Roman" w:hAnsi="Times New Roman" w:cs="Times New Roman"/>
          <w:color w:val="000000"/>
          <w:kern w:val="0"/>
          <w14:ligatures w14:val="none"/>
        </w:rPr>
        <w:t xml:space="preserve"> cytokine-induced perturbation effects.</w:t>
      </w:r>
    </w:p>
    <w:p w14:paraId="4261AEBB"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quantum event horizon radius ($</w:t>
      </w:r>
      <w:proofErr w:type="spellStart"/>
      <w:r w:rsidRPr="00643F5F">
        <w:rPr>
          <w:rFonts w:ascii="Times New Roman" w:eastAsia="Times New Roman" w:hAnsi="Times New Roman" w:cs="Times New Roman"/>
          <w:color w:val="000000"/>
          <w:kern w:val="0"/>
          <w14:ligatures w14:val="none"/>
        </w:rPr>
        <w:t>r_h</w:t>
      </w:r>
      <w:proofErr w:type="spellEnd"/>
      <w:r w:rsidRPr="00643F5F">
        <w:rPr>
          <w:rFonts w:ascii="Times New Roman" w:eastAsia="Times New Roman" w:hAnsi="Times New Roman" w:cs="Times New Roman"/>
          <w:color w:val="000000"/>
          <w:kern w:val="0"/>
          <w14:ligatures w14:val="none"/>
        </w:rPr>
        <w:t>$) quantifying the boundary of coherence persistence is formulated as:</w:t>
      </w:r>
    </w:p>
    <w:p w14:paraId="38791ADE"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 </w:t>
      </w:r>
      <w:proofErr w:type="spellStart"/>
      <w:r w:rsidRPr="00643F5F">
        <w:rPr>
          <w:rFonts w:ascii="Times New Roman" w:eastAsia="Times New Roman" w:hAnsi="Times New Roman" w:cs="Times New Roman"/>
          <w:color w:val="000000"/>
          <w:kern w:val="0"/>
          <w14:ligatures w14:val="none"/>
        </w:rPr>
        <w:t>r_h</w:t>
      </w:r>
      <w:proofErr w:type="spellEnd"/>
      <w:r w:rsidRPr="00643F5F">
        <w:rPr>
          <w:rFonts w:ascii="Times New Roman" w:eastAsia="Times New Roman" w:hAnsi="Times New Roman" w:cs="Times New Roman"/>
          <w:color w:val="000000"/>
          <w:kern w:val="0"/>
          <w14:ligatures w14:val="none"/>
        </w:rPr>
        <w:t xml:space="preserve"> = \</w:t>
      </w:r>
      <w:proofErr w:type="gramStart"/>
      <w:r w:rsidRPr="00643F5F">
        <w:rPr>
          <w:rFonts w:ascii="Times New Roman" w:eastAsia="Times New Roman" w:hAnsi="Times New Roman" w:cs="Times New Roman"/>
          <w:color w:val="000000"/>
          <w:kern w:val="0"/>
          <w14:ligatures w14:val="none"/>
        </w:rPr>
        <w:t>frac{</w:t>
      </w:r>
      <w:proofErr w:type="gramEnd"/>
      <w:r w:rsidRPr="00643F5F">
        <w:rPr>
          <w:rFonts w:ascii="Times New Roman" w:eastAsia="Times New Roman" w:hAnsi="Times New Roman" w:cs="Times New Roman"/>
          <w:color w:val="000000"/>
          <w:kern w:val="0"/>
          <w14:ligatures w14:val="none"/>
        </w:rPr>
        <w:t>1}{1 + \text{mean}(\Gamma_{cytokine})/k} $$</w:t>
      </w:r>
    </w:p>
    <w:p w14:paraId="190895CF"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This formulation provides a quantitative measure of coherence boundaries analogous to astrophysical event horizons, with $k$ representing a proportional scaling factor empirically determined to be 5.0 based on simulation convergence.</w:t>
      </w:r>
    </w:p>
    <w:p w14:paraId="7967F3E6"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2.2 Computational Methods Validation</w:t>
      </w:r>
    </w:p>
    <w:p w14:paraId="2404A642"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To ensure the robustness of our conclusions, we implemented a comprehensive validation framework consisting of:</w:t>
      </w:r>
    </w:p>
    <w:p w14:paraId="616AF470"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2.2.1 Numerical Accuracy Verification</w:t>
      </w:r>
    </w:p>
    <w:p w14:paraId="5F304AF2"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finite-difference methods used in our simulations were validated through convergence testing across multiple grid resolutions (</w:t>
      </w:r>
      <w:proofErr w:type="spellStart"/>
      <w:r w:rsidRPr="00643F5F">
        <w:rPr>
          <w:rFonts w:ascii="Times New Roman" w:eastAsia="Times New Roman" w:hAnsi="Times New Roman" w:cs="Times New Roman"/>
          <w:color w:val="000000"/>
          <w:kern w:val="0"/>
          <w14:ligatures w14:val="none"/>
        </w:rPr>
        <w:t>Nx</w:t>
      </w:r>
      <w:proofErr w:type="spellEnd"/>
      <w:r w:rsidRPr="00643F5F">
        <w:rPr>
          <w:rFonts w:ascii="Times New Roman" w:eastAsia="Times New Roman" w:hAnsi="Times New Roman" w:cs="Times New Roman"/>
          <w:color w:val="000000"/>
          <w:kern w:val="0"/>
          <w14:ligatures w14:val="none"/>
        </w:rPr>
        <w:t xml:space="preserve"> = 50, 100, 200). Results remained consistent within a 2% tolerance threshold, confirming numerical stability.</w:t>
      </w:r>
    </w:p>
    <w:p w14:paraId="5AB81315"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2.2.2 Wavefunction Conservation</w:t>
      </w:r>
    </w:p>
    <w:p w14:paraId="62C0FF6B"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All simulations maintained wavefunction normalization throughout time evolution, with probability conservation errors below 10^-6, validating the physical meaningfulness of the observed coherence patterns.</w:t>
      </w:r>
    </w:p>
    <w:p w14:paraId="21139034"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lastRenderedPageBreak/>
        <w:t>2.2.3 Comparative Analysis</w:t>
      </w:r>
    </w:p>
    <w:p w14:paraId="068FD6B0"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To rigorously test the hypothesis that Fibonacci scaling enhances coherence stability, we conducted parallel simulations comparing:</w:t>
      </w:r>
    </w:p>
    <w:p w14:paraId="572BCF7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 Fibonacci-scaled spatial distributions b) Uniform (non-Fibonacci) spatial distributions c) Quadratic potential models</w:t>
      </w:r>
    </w:p>
    <w:p w14:paraId="46C2E48B"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Coherence persistence was quantified through wavefunction variance analysis, allowing direct statistical comparison between models (p &lt; 0.01 for observed differences).</w:t>
      </w:r>
    </w:p>
    <w:p w14:paraId="3DC679F2"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2.3 Simulation Data Analysis and Validation</w:t>
      </w:r>
    </w:p>
    <w:p w14:paraId="0240FD6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To validate our theoretical framework, we conducted extensive simulations generating quantitative data across multiple parameter spaces:</w:t>
      </w:r>
    </w:p>
    <w:p w14:paraId="12460CA5"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2.3.1 One-Dimensional Coherence Evolution</w:t>
      </w:r>
    </w:p>
    <w:p w14:paraId="245FE093"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Time-series analysis of quantum coherence in one-dimensional simulations (n = 1000 data points) revealed oscillatory patterns with coherence preservation significantly exceeding the femtosecond timescales predicted by conventional decoherence theory. Statistical analysis shows coherence values maintained above 50% threshold for extended durations under Fibonacci-scaled conditions.</w:t>
      </w:r>
    </w:p>
    <w:p w14:paraId="0D372E96"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2.3.2 Fibonacci Sequence Mapping</w:t>
      </w:r>
    </w:p>
    <w:p w14:paraId="1902F966"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Our implementation uses precise Fibonacci ratios derived from iterative calculation of the sequence and normalized to appropriate physical dimensions. The exact values used in our models range from 4.57×10^-20 to 10.0, ensuring mathematical precision in the scaling relationships.</w:t>
      </w:r>
    </w:p>
    <w:p w14:paraId="22268DC8"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2.3.3 Event Horizon Formation Analysis</w:t>
      </w:r>
    </w:p>
    <w:p w14:paraId="3C19EF53"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Quantitative tracking of event horizon boundaries (n = 501 data points) demonstrated that coherence-preserving regions form at specific locations determined by the interaction between cytokine gradients and underlying Fibonacci-scaled structures. Statistical analysis showed significant correlation (r = 0.78, p &lt; 0.001) between predicted and observed coherence preservation boundaries.</w:t>
      </w:r>
    </w:p>
    <w:p w14:paraId="49FF096F"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2.4 Technical Details</w:t>
      </w:r>
    </w:p>
    <w:p w14:paraId="5819CFB3"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Our simulation architecture implements the mathematical framework using the following precise technical parameters:</w:t>
      </w:r>
    </w:p>
    <w:p w14:paraId="7141E0D6" w14:textId="77777777" w:rsidR="00643F5F" w:rsidRPr="00643F5F" w:rsidRDefault="00643F5F" w:rsidP="00643F5F">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Spatial Grid</w:t>
      </w:r>
      <w:r w:rsidRPr="00643F5F">
        <w:rPr>
          <w:rFonts w:ascii="Times New Roman" w:eastAsia="Times New Roman" w:hAnsi="Times New Roman" w:cs="Times New Roman"/>
          <w:color w:val="000000"/>
          <w:kern w:val="0"/>
          <w14:ligatures w14:val="none"/>
        </w:rPr>
        <w:t>: 100 discrete points in each dimension, with boundary conditions ensuring wavefunction normalization</w:t>
      </w:r>
    </w:p>
    <w:p w14:paraId="075B77A5" w14:textId="77777777" w:rsidR="00643F5F" w:rsidRPr="00643F5F" w:rsidRDefault="00643F5F" w:rsidP="00643F5F">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lastRenderedPageBreak/>
        <w:t>Fibonacci Scaling</w:t>
      </w:r>
      <w:r w:rsidRPr="00643F5F">
        <w:rPr>
          <w:rFonts w:ascii="Times New Roman" w:eastAsia="Times New Roman" w:hAnsi="Times New Roman" w:cs="Times New Roman"/>
          <w:color w:val="000000"/>
          <w:kern w:val="0"/>
          <w14:ligatures w14:val="none"/>
        </w:rPr>
        <w:t>: Exact Fibonacci sequence values calculated to 20 significant digits</w:t>
      </w:r>
    </w:p>
    <w:p w14:paraId="5B0998D5" w14:textId="77777777" w:rsidR="00643F5F" w:rsidRPr="00643F5F" w:rsidRDefault="00643F5F" w:rsidP="00643F5F">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Potential Models</w:t>
      </w:r>
      <w:r w:rsidRPr="00643F5F">
        <w:rPr>
          <w:rFonts w:ascii="Times New Roman" w:eastAsia="Times New Roman" w:hAnsi="Times New Roman" w:cs="Times New Roman"/>
          <w:color w:val="000000"/>
          <w:kern w:val="0"/>
          <w14:ligatures w14:val="none"/>
        </w:rPr>
        <w:t xml:space="preserve">: Three comparative models were implemented: a) </w:t>
      </w:r>
      <w:proofErr w:type="spellStart"/>
      <w:r w:rsidRPr="00643F5F">
        <w:rPr>
          <w:rFonts w:ascii="Times New Roman" w:eastAsia="Times New Roman" w:hAnsi="Times New Roman" w:cs="Times New Roman"/>
          <w:color w:val="000000"/>
          <w:kern w:val="0"/>
          <w14:ligatures w14:val="none"/>
        </w:rPr>
        <w:t>v_fibonacci</w:t>
      </w:r>
      <w:proofErr w:type="spellEnd"/>
      <w:r w:rsidRPr="00643F5F">
        <w:rPr>
          <w:rFonts w:ascii="Times New Roman" w:eastAsia="Times New Roman" w:hAnsi="Times New Roman" w:cs="Times New Roman"/>
          <w:color w:val="000000"/>
          <w:kern w:val="0"/>
          <w14:ligatures w14:val="none"/>
        </w:rPr>
        <w:t xml:space="preserve">: Potential derived from normalized Fibonacci ratios b) </w:t>
      </w:r>
      <w:proofErr w:type="spellStart"/>
      <w:r w:rsidRPr="00643F5F">
        <w:rPr>
          <w:rFonts w:ascii="Times New Roman" w:eastAsia="Times New Roman" w:hAnsi="Times New Roman" w:cs="Times New Roman"/>
          <w:color w:val="000000"/>
          <w:kern w:val="0"/>
          <w14:ligatures w14:val="none"/>
        </w:rPr>
        <w:t>v_constant</w:t>
      </w:r>
      <w:proofErr w:type="spellEnd"/>
      <w:r w:rsidRPr="00643F5F">
        <w:rPr>
          <w:rFonts w:ascii="Times New Roman" w:eastAsia="Times New Roman" w:hAnsi="Times New Roman" w:cs="Times New Roman"/>
          <w:color w:val="000000"/>
          <w:kern w:val="0"/>
          <w14:ligatures w14:val="none"/>
        </w:rPr>
        <w:t xml:space="preserve">: Uniform constant potential (0.5 arbitrary units) c) </w:t>
      </w:r>
      <w:proofErr w:type="spellStart"/>
      <w:r w:rsidRPr="00643F5F">
        <w:rPr>
          <w:rFonts w:ascii="Times New Roman" w:eastAsia="Times New Roman" w:hAnsi="Times New Roman" w:cs="Times New Roman"/>
          <w:color w:val="000000"/>
          <w:kern w:val="0"/>
          <w14:ligatures w14:val="none"/>
        </w:rPr>
        <w:t>v_quadratic</w:t>
      </w:r>
      <w:proofErr w:type="spellEnd"/>
      <w:r w:rsidRPr="00643F5F">
        <w:rPr>
          <w:rFonts w:ascii="Times New Roman" w:eastAsia="Times New Roman" w:hAnsi="Times New Roman" w:cs="Times New Roman"/>
          <w:color w:val="000000"/>
          <w:kern w:val="0"/>
          <w14:ligatures w14:val="none"/>
        </w:rPr>
        <w:t>: Quadratic potential (0.1 * (x - L/</w:t>
      </w:r>
      <w:proofErr w:type="gramStart"/>
      <w:r w:rsidRPr="00643F5F">
        <w:rPr>
          <w:rFonts w:ascii="Times New Roman" w:eastAsia="Times New Roman" w:hAnsi="Times New Roman" w:cs="Times New Roman"/>
          <w:color w:val="000000"/>
          <w:kern w:val="0"/>
          <w14:ligatures w14:val="none"/>
        </w:rPr>
        <w:t>2)^</w:t>
      </w:r>
      <w:proofErr w:type="gramEnd"/>
      <w:r w:rsidRPr="00643F5F">
        <w:rPr>
          <w:rFonts w:ascii="Times New Roman" w:eastAsia="Times New Roman" w:hAnsi="Times New Roman" w:cs="Times New Roman"/>
          <w:color w:val="000000"/>
          <w:kern w:val="0"/>
          <w14:ligatures w14:val="none"/>
        </w:rPr>
        <w:t>2)</w:t>
      </w:r>
    </w:p>
    <w:p w14:paraId="1A38FD72"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Time evolution was computed using a stable finite-difference scheme with adaptive step size control, ensuring numerical stability and conservation of probability (error &lt; 1×10^-6). All simulations were performed with identical initial conditions to enable direct statistical comparison.</w:t>
      </w:r>
    </w:p>
    <w:p w14:paraId="175FBEA1"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2.5 Visualizations</w:t>
      </w:r>
    </w:p>
    <w:p w14:paraId="4F20F384"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Dynamic visual outputs were generated to illustrate quantum coherence and event horizon-like boundaries within the microtubule lattice. To visualize the dynamics of quantum coherence in microtubular structures, we developed an animated simulation comparing regular and Fibonacci-scaled systems under identical cytokine perturbations. The animation tracks probability density evolution, event horizon formation, and coherence preservation over time, demonstrating how Fibonacci scaling enhances resilience against decoherence.</w:t>
      </w:r>
    </w:p>
    <w:p w14:paraId="3E2ADE4D"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Key parameters for the simulation included a spatial grid of 100×100 points, temporal resolution of dt=0.01, and cytokine diffusion coefficient of 0.1. All parameters were identical between the regular and Fibonacci-scaled systems to ensure direct comparability. The specific scripts used for these visualizations are available in the </w:t>
      </w:r>
      <w:hyperlink r:id="rId5" w:history="1">
        <w:r w:rsidRPr="00643F5F">
          <w:rPr>
            <w:rFonts w:ascii="Times New Roman" w:eastAsia="Times New Roman" w:hAnsi="Times New Roman" w:cs="Times New Roman"/>
            <w:color w:val="0000FF"/>
            <w:kern w:val="0"/>
            <w:u w:val="single"/>
            <w14:ligatures w14:val="none"/>
          </w:rPr>
          <w:t>GitHub repository</w:t>
        </w:r>
      </w:hyperlink>
      <w:r w:rsidRPr="00643F5F">
        <w:rPr>
          <w:rFonts w:ascii="Times New Roman" w:eastAsia="Times New Roman" w:hAnsi="Times New Roman" w:cs="Times New Roman"/>
          <w:color w:val="000000"/>
          <w:kern w:val="0"/>
          <w14:ligatures w14:val="none"/>
        </w:rPr>
        <w:t>.</w:t>
      </w:r>
    </w:p>
    <w:p w14:paraId="39789957" w14:textId="77777777" w:rsidR="00A32E94" w:rsidRPr="0079654C" w:rsidRDefault="00A32E94" w:rsidP="00A32E94">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79654C">
        <w:rPr>
          <w:rFonts w:ascii="Times New Roman" w:eastAsia="Times New Roman" w:hAnsi="Times New Roman" w:cs="Times New Roman"/>
          <w:b/>
          <w:bCs/>
          <w:color w:val="000000"/>
          <w:kern w:val="0"/>
          <w:sz w:val="36"/>
          <w:szCs w:val="36"/>
          <w14:ligatures w14:val="none"/>
        </w:rPr>
        <w:t>3. Results</w:t>
      </w:r>
    </w:p>
    <w:p w14:paraId="629F7B84" w14:textId="77777777" w:rsidR="00A32E94"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3.1 Key Observations</w:t>
      </w:r>
    </w:p>
    <w:p w14:paraId="1B5259C9" w14:textId="77777777" w:rsidR="00A32E94" w:rsidRPr="0079654C" w:rsidRDefault="00A32E94" w:rsidP="00A32E94">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b/>
          <w:bCs/>
          <w:color w:val="000000"/>
          <w:kern w:val="0"/>
          <w14:ligatures w14:val="none"/>
        </w:rPr>
        <w:t>Persistence of Quantum Coherence:</w:t>
      </w:r>
      <w:r w:rsidRPr="0079654C">
        <w:rPr>
          <w:rFonts w:ascii="Times New Roman" w:eastAsia="Times New Roman" w:hAnsi="Times New Roman" w:cs="Times New Roman"/>
          <w:color w:val="000000"/>
          <w:kern w:val="0"/>
          <w14:ligatures w14:val="none"/>
        </w:rPr>
        <w:t> Simulations revealed that microtubules maintain coherence for extended durations, even under external influences of decoherence. This challenges assumptions of rapid decoherence in biological systems and supports the hypothesis of intrinsic quantum stabilization mechanisms.</w:t>
      </w:r>
    </w:p>
    <w:p w14:paraId="414B3DE6" w14:textId="77777777" w:rsidR="00A32E94" w:rsidRPr="0079654C" w:rsidRDefault="00A32E94" w:rsidP="00A32E94">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b/>
          <w:bCs/>
          <w:color w:val="000000"/>
          <w:kern w:val="0"/>
          <w14:ligatures w14:val="none"/>
        </w:rPr>
        <w:t>Fibonacci Scaling as a Stabilizing Factor:</w:t>
      </w:r>
      <w:r w:rsidRPr="0079654C">
        <w:rPr>
          <w:rFonts w:ascii="Times New Roman" w:eastAsia="Times New Roman" w:hAnsi="Times New Roman" w:cs="Times New Roman"/>
          <w:color w:val="000000"/>
          <w:kern w:val="0"/>
          <w14:ligatures w14:val="none"/>
        </w:rPr>
        <w:t> Incorporating Fibonacci scaling into the models demonstrated resonance patterns that reduce wave packet dispersion and conserve coherence, suggesting a fundamental role for universal mathematical principles in biological quantum systems.</w:t>
      </w:r>
    </w:p>
    <w:p w14:paraId="7E927E23" w14:textId="77777777" w:rsidR="00A32E94" w:rsidRPr="0079654C" w:rsidRDefault="00A32E94" w:rsidP="00A32E94">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b/>
          <w:bCs/>
          <w:color w:val="000000"/>
          <w:kern w:val="0"/>
          <w14:ligatures w14:val="none"/>
        </w:rPr>
        <w:t>Event Horizon Analogies:</w:t>
      </w:r>
      <w:r w:rsidRPr="0079654C">
        <w:rPr>
          <w:rFonts w:ascii="Times New Roman" w:eastAsia="Times New Roman" w:hAnsi="Times New Roman" w:cs="Times New Roman"/>
          <w:color w:val="000000"/>
          <w:kern w:val="0"/>
          <w14:ligatures w14:val="none"/>
        </w:rPr>
        <w:t> Cytokine-induced decoherence simulations revealed localized boundary-like behaviors analogous to astrophysical event horizons, suggesting that microtubules may possess quantum boundaries that protect coherence.</w:t>
      </w:r>
    </w:p>
    <w:p w14:paraId="54FDFFE5" w14:textId="77777777" w:rsidR="00A32E94"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3.2 Comparative Coherence Dynamics Under Cytokine Perturbation</w:t>
      </w:r>
    </w:p>
    <w:p w14:paraId="2F4EE5B6" w14:textId="1932A308" w:rsidR="00A32E94"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Our time evolution simulation revealed significant differences in coherence preservation between regular and Fibonacci-scaled microtubular systems.</w:t>
      </w:r>
      <w:r w:rsidR="0071031E">
        <w:rPr>
          <w:rFonts w:ascii="Times New Roman" w:eastAsia="Times New Roman" w:hAnsi="Times New Roman" w:cs="Times New Roman"/>
          <w:noProof/>
          <w:color w:val="000000"/>
          <w:kern w:val="0"/>
        </w:rPr>
        <w:lastRenderedPageBreak/>
        <w:drawing>
          <wp:inline distT="0" distB="0" distL="0" distR="0" wp14:anchorId="5015BEE7" wp14:editId="6A1A0E16">
            <wp:extent cx="5943600" cy="3279140"/>
            <wp:effectExtent l="0" t="0" r="0" b="0"/>
            <wp:docPr id="1983620853"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20853" name="Picture 2" descr="A screenshot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r w:rsidR="0071031E">
        <w:rPr>
          <w:rFonts w:ascii="Times New Roman" w:eastAsia="Times New Roman" w:hAnsi="Times New Roman" w:cs="Times New Roman"/>
          <w:noProof/>
          <w:color w:val="000000"/>
          <w:kern w:val="0"/>
        </w:rPr>
        <w:drawing>
          <wp:inline distT="0" distB="0" distL="0" distR="0" wp14:anchorId="46A53A3B" wp14:editId="4EF6B8BD">
            <wp:extent cx="5943600" cy="3279140"/>
            <wp:effectExtent l="0" t="0" r="0" b="0"/>
            <wp:docPr id="1933309957" name="Picture 3"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09957" name="Picture 3" descr="A close-up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r w:rsidR="0071031E">
        <w:rPr>
          <w:rFonts w:ascii="Times New Roman" w:eastAsia="Times New Roman" w:hAnsi="Times New Roman" w:cs="Times New Roman"/>
          <w:noProof/>
          <w:color w:val="000000"/>
          <w:kern w:val="0"/>
        </w:rPr>
        <w:lastRenderedPageBreak/>
        <w:drawing>
          <wp:inline distT="0" distB="0" distL="0" distR="0" wp14:anchorId="62275EEB" wp14:editId="790EFC6C">
            <wp:extent cx="5950045" cy="3282696"/>
            <wp:effectExtent l="0" t="0" r="0" b="0"/>
            <wp:docPr id="20005501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50174" name="Picture 1" descr="A screenshot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045" cy="3282696"/>
                    </a:xfrm>
                    <a:prstGeom prst="rect">
                      <a:avLst/>
                    </a:prstGeom>
                  </pic:spPr>
                </pic:pic>
              </a:graphicData>
            </a:graphic>
          </wp:inline>
        </w:drawing>
      </w:r>
    </w:p>
    <w:p w14:paraId="2012DA6F" w14:textId="77777777" w:rsidR="0071031E" w:rsidRPr="0079654C" w:rsidRDefault="0071031E" w:rsidP="00A32E94">
      <w:pPr>
        <w:spacing w:before="100" w:beforeAutospacing="1" w:after="100" w:afterAutospacing="1" w:line="240" w:lineRule="auto"/>
        <w:rPr>
          <w:rFonts w:ascii="Times New Roman" w:eastAsia="Times New Roman" w:hAnsi="Times New Roman" w:cs="Times New Roman"/>
          <w:color w:val="000000"/>
          <w:kern w:val="0"/>
          <w14:ligatures w14:val="none"/>
        </w:rPr>
      </w:pPr>
    </w:p>
    <w:p w14:paraId="00CF31B7"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As shown in our initial state (t=0), both systems begin with identical probability density distributions while subjected to the same central cytokine perturbation. By early evolution (t=0.5), the regular system already shows signs of decoherence, while the Fibonacci-scaled system maintains its coherent structure.</w:t>
      </w:r>
    </w:p>
    <w:p w14:paraId="27B2EE9B"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The most striking difference appears at the mid-point (t=1.5), where event horizon boundaries form in both systems but create more effective coherence-preserving regions in the Fibonacci-scaled system. The quantitative coherence comparison shows that the Fibonacci-scaled system maintains approximately 42% higher coherence intensity along the axial dimension.</w:t>
      </w:r>
    </w:p>
    <w:p w14:paraId="167881D6"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In the final state (t=3.0), the regular system has experienced substantial decoherence with fragmented probability density, while the Fibonacci-scaled system preserves coherent structures within the event horizon boundaries. This visual demonstration supports our hypothesis that </w:t>
      </w:r>
      <w:proofErr w:type="gramStart"/>
      <w:r w:rsidRPr="0079654C">
        <w:rPr>
          <w:rFonts w:ascii="Times New Roman" w:eastAsia="Times New Roman" w:hAnsi="Times New Roman" w:cs="Times New Roman"/>
          <w:color w:val="000000"/>
          <w:kern w:val="0"/>
          <w14:ligatures w14:val="none"/>
        </w:rPr>
        <w:t>biologically-relevant</w:t>
      </w:r>
      <w:proofErr w:type="gramEnd"/>
      <w:r w:rsidRPr="0079654C">
        <w:rPr>
          <w:rFonts w:ascii="Times New Roman" w:eastAsia="Times New Roman" w:hAnsi="Times New Roman" w:cs="Times New Roman"/>
          <w:color w:val="000000"/>
          <w:kern w:val="0"/>
          <w14:ligatures w14:val="none"/>
        </w:rPr>
        <w:t xml:space="preserve"> Fibonacci scaling provides a mechanism for enhanced quantum coherence preservation in microtubules, even under sustained inflammatory perturbations.</w:t>
      </w:r>
    </w:p>
    <w:p w14:paraId="28199F56" w14:textId="53496607" w:rsidR="00A32E94"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lastRenderedPageBreak/>
        <w:t xml:space="preserve">3.3 </w:t>
      </w:r>
      <w:proofErr w:type="spellStart"/>
      <w:r w:rsidRPr="0079654C">
        <w:rPr>
          <w:rFonts w:ascii="Times New Roman" w:eastAsia="Times New Roman" w:hAnsi="Times New Roman" w:cs="Times New Roman"/>
          <w:b/>
          <w:bCs/>
          <w:color w:val="000000"/>
          <w:kern w:val="0"/>
          <w:sz w:val="27"/>
          <w:szCs w:val="27"/>
          <w14:ligatures w14:val="none"/>
        </w:rPr>
        <w:t>Visualiza</w:t>
      </w:r>
      <w:proofErr w:type="spellEnd"/>
      <w:r w:rsidR="0071031E" w:rsidRPr="0071031E">
        <w:rPr>
          <w:rFonts w:ascii="Times New Roman" w:eastAsia="Times New Roman" w:hAnsi="Times New Roman" w:cs="Times New Roman"/>
          <w:b/>
          <w:bCs/>
          <w:color w:val="000000"/>
          <w:kern w:val="0"/>
          <w:sz w:val="27"/>
          <w:szCs w:val="27"/>
          <w14:ligatures w14:val="none"/>
        </w:rPr>
        <w:t xml:space="preserve"> </w:t>
      </w:r>
      <w:proofErr w:type="spellStart"/>
      <w:r w:rsidR="0071031E" w:rsidRPr="0079654C">
        <w:rPr>
          <w:rFonts w:ascii="Times New Roman" w:eastAsia="Times New Roman" w:hAnsi="Times New Roman" w:cs="Times New Roman"/>
          <w:b/>
          <w:bCs/>
          <w:color w:val="000000"/>
          <w:kern w:val="0"/>
          <w:sz w:val="27"/>
          <w:szCs w:val="27"/>
          <w14:ligatures w14:val="none"/>
        </w:rPr>
        <w:t>tion</w:t>
      </w:r>
      <w:proofErr w:type="spellEnd"/>
      <w:r w:rsidR="0071031E" w:rsidRPr="0079654C">
        <w:rPr>
          <w:rFonts w:ascii="Times New Roman" w:eastAsia="Times New Roman" w:hAnsi="Times New Roman" w:cs="Times New Roman"/>
          <w:b/>
          <w:bCs/>
          <w:color w:val="000000"/>
          <w:kern w:val="0"/>
          <w:sz w:val="27"/>
          <w:szCs w:val="27"/>
          <w14:ligatures w14:val="none"/>
        </w:rPr>
        <w:t xml:space="preserve"> of Quantum Event Horizon-like Boundaries</w:t>
      </w:r>
      <w:r w:rsidR="0071031E">
        <w:rPr>
          <w:rFonts w:ascii="Times New Roman" w:eastAsia="Times New Roman" w:hAnsi="Times New Roman" w:cs="Times New Roman"/>
          <w:b/>
          <w:bCs/>
          <w:noProof/>
          <w:color w:val="000000"/>
          <w:kern w:val="0"/>
          <w:sz w:val="27"/>
          <w:szCs w:val="27"/>
        </w:rPr>
        <w:t xml:space="preserve"> </w:t>
      </w:r>
      <w:r w:rsidR="0071031E">
        <w:rPr>
          <w:rFonts w:ascii="Times New Roman" w:eastAsia="Times New Roman" w:hAnsi="Times New Roman" w:cs="Times New Roman"/>
          <w:b/>
          <w:bCs/>
          <w:noProof/>
          <w:color w:val="000000"/>
          <w:kern w:val="0"/>
          <w:sz w:val="27"/>
          <w:szCs w:val="27"/>
        </w:rPr>
        <w:drawing>
          <wp:inline distT="0" distB="0" distL="0" distR="0" wp14:anchorId="05A93966" wp14:editId="7F3D9877">
            <wp:extent cx="5943600" cy="4457700"/>
            <wp:effectExtent l="0" t="0" r="0" b="0"/>
            <wp:docPr id="164569322" name="Picture 4" descr="A diagram of a solar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9322" name="Picture 4" descr="A diagram of a solar energy&#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A0264FE"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Figure 1 shows a 1D simulation of Gaussian wave packet dynamics. Persistent peaks at boundary regions indicate the presence of event horizon-like quantum sanctuaries. These results suggest that microtubules may form coherence-protecting zones, analogous to event horizons in astrophysics.</w:t>
      </w:r>
    </w:p>
    <w:p w14:paraId="48E9560D" w14:textId="5D291A7F" w:rsidR="00A32E94"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 xml:space="preserve">3.4 Fibonacci Scaling in </w:t>
      </w:r>
      <w:proofErr w:type="spellStart"/>
      <w:r w:rsidRPr="0079654C">
        <w:rPr>
          <w:rFonts w:ascii="Times New Roman" w:eastAsia="Times New Roman" w:hAnsi="Times New Roman" w:cs="Times New Roman"/>
          <w:b/>
          <w:bCs/>
          <w:color w:val="000000"/>
          <w:kern w:val="0"/>
          <w:sz w:val="27"/>
          <w:szCs w:val="27"/>
          <w14:ligatures w14:val="none"/>
        </w:rPr>
        <w:t>Microtub</w:t>
      </w:r>
      <w:r w:rsidR="0071031E">
        <w:rPr>
          <w:rFonts w:ascii="Times New Roman" w:eastAsia="Times New Roman" w:hAnsi="Times New Roman" w:cs="Times New Roman"/>
          <w:b/>
          <w:bCs/>
          <w:color w:val="000000"/>
          <w:kern w:val="0"/>
          <w:sz w:val="27"/>
          <w:szCs w:val="27"/>
          <w14:ligatures w14:val="none"/>
        </w:rPr>
        <w:t>le</w:t>
      </w:r>
      <w:proofErr w:type="spellEnd"/>
    </w:p>
    <w:p w14:paraId="650837E8" w14:textId="4E58EC04" w:rsidR="0071031E" w:rsidRDefault="0071031E"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b/>
          <w:bCs/>
          <w:noProof/>
          <w:color w:val="000000"/>
          <w:kern w:val="0"/>
          <w:sz w:val="27"/>
          <w:szCs w:val="27"/>
        </w:rPr>
        <w:lastRenderedPageBreak/>
        <w:drawing>
          <wp:inline distT="0" distB="0" distL="0" distR="0" wp14:anchorId="4FE1C812" wp14:editId="3D7BF05F">
            <wp:extent cx="5943600" cy="4091305"/>
            <wp:effectExtent l="0" t="0" r="0" b="0"/>
            <wp:docPr id="818434938"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4938" name="Picture 6"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091305"/>
                    </a:xfrm>
                    <a:prstGeom prst="rect">
                      <a:avLst/>
                    </a:prstGeom>
                  </pic:spPr>
                </pic:pic>
              </a:graphicData>
            </a:graphic>
          </wp:inline>
        </w:drawing>
      </w:r>
      <w:r>
        <w:rPr>
          <w:rFonts w:ascii="Times New Roman" w:eastAsia="Times New Roman" w:hAnsi="Times New Roman" w:cs="Times New Roman"/>
          <w:b/>
          <w:bCs/>
          <w:noProof/>
          <w:color w:val="000000"/>
          <w:kern w:val="0"/>
          <w:sz w:val="27"/>
          <w:szCs w:val="27"/>
        </w:rPr>
        <w:drawing>
          <wp:inline distT="0" distB="0" distL="0" distR="0" wp14:anchorId="1EB66C51" wp14:editId="5872C3B6">
            <wp:extent cx="5943600" cy="4091305"/>
            <wp:effectExtent l="0" t="0" r="0" b="0"/>
            <wp:docPr id="538079504" name="Picture 5"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79504" name="Picture 5" descr="A graph of a graph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091305"/>
                    </a:xfrm>
                    <a:prstGeom prst="rect">
                      <a:avLst/>
                    </a:prstGeom>
                  </pic:spPr>
                </pic:pic>
              </a:graphicData>
            </a:graphic>
          </wp:inline>
        </w:drawing>
      </w:r>
    </w:p>
    <w:p w14:paraId="3A9716DA" w14:textId="4EE98129" w:rsidR="00A32E94" w:rsidRPr="0079654C" w:rsidRDefault="0071031E"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569BBF61" wp14:editId="296B32B7">
            <wp:extent cx="5943600" cy="4091305"/>
            <wp:effectExtent l="0" t="0" r="0" b="0"/>
            <wp:docPr id="909819353"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9353" name="Picture 7" descr="A screenshot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091305"/>
                    </a:xfrm>
                    <a:prstGeom prst="rect">
                      <a:avLst/>
                    </a:prstGeom>
                  </pic:spPr>
                </pic:pic>
              </a:graphicData>
            </a:graphic>
          </wp:inline>
        </w:drawing>
      </w:r>
      <w:r w:rsidRPr="0071031E">
        <w:rPr>
          <w:rFonts w:ascii="Times New Roman" w:eastAsia="Times New Roman" w:hAnsi="Times New Roman" w:cs="Times New Roman"/>
          <w:color w:val="000000"/>
          <w:kern w:val="0"/>
          <w14:ligatures w14:val="none"/>
        </w:rPr>
        <w:t xml:space="preserve"> </w:t>
      </w:r>
      <w:r w:rsidRPr="0079654C">
        <w:rPr>
          <w:rFonts w:ascii="Times New Roman" w:eastAsia="Times New Roman" w:hAnsi="Times New Roman" w:cs="Times New Roman"/>
          <w:color w:val="000000"/>
          <w:kern w:val="0"/>
          <w14:ligatures w14:val="none"/>
        </w:rPr>
        <w:t>Figure 2 presents time-e</w:t>
      </w:r>
      <w:r w:rsidRPr="0079654C">
        <w:rPr>
          <w:rFonts w:ascii="Times New Roman" w:eastAsia="Times New Roman" w:hAnsi="Times New Roman" w:cs="Times New Roman"/>
          <w:color w:val="000000"/>
          <w:kern w:val="0"/>
          <w14:ligatures w14:val="none"/>
        </w:rPr>
        <w:t xml:space="preserve"> </w:t>
      </w:r>
      <w:r w:rsidRPr="0079654C">
        <w:rPr>
          <w:rFonts w:ascii="Times New Roman" w:eastAsia="Times New Roman" w:hAnsi="Times New Roman" w:cs="Times New Roman"/>
          <w:color w:val="000000"/>
          <w:kern w:val="0"/>
          <w14:ligatures w14:val="none"/>
        </w:rPr>
        <w:t xml:space="preserve">volved probability density showing the stabilization of quantum </w:t>
      </w:r>
      <w:r w:rsidR="00A32E94" w:rsidRPr="0079654C">
        <w:rPr>
          <w:rFonts w:ascii="Times New Roman" w:eastAsia="Times New Roman" w:hAnsi="Times New Roman" w:cs="Times New Roman"/>
          <w:color w:val="000000"/>
          <w:kern w:val="0"/>
          <w14:ligatures w14:val="none"/>
        </w:rPr>
        <w:t>coherence under Fibonacci scaling. The recursive structure of Fibonacci scaling appears to reduce wave packet dispersion, potentially acting as a fundamental stabilizing factor in biological quantum systems.</w:t>
      </w:r>
    </w:p>
    <w:p w14:paraId="255B2F26" w14:textId="77777777" w:rsidR="0071031E" w:rsidRDefault="0071031E"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p>
    <w:p w14:paraId="57D84538" w14:textId="26C94C01" w:rsidR="0071031E"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lastRenderedPageBreak/>
        <w:t xml:space="preserve">3.5 </w:t>
      </w:r>
      <w:r w:rsidR="0071031E">
        <w:rPr>
          <w:rFonts w:ascii="Times New Roman" w:eastAsia="Times New Roman" w:hAnsi="Times New Roman" w:cs="Times New Roman"/>
          <w:b/>
          <w:bCs/>
          <w:color w:val="000000"/>
          <w:kern w:val="0"/>
          <w:sz w:val="27"/>
          <w:szCs w:val="27"/>
          <w14:ligatures w14:val="none"/>
        </w:rPr>
        <w:t>Integr</w:t>
      </w:r>
      <w:r w:rsidR="0071031E">
        <w:rPr>
          <w:rFonts w:ascii="Times New Roman" w:eastAsia="Times New Roman" w:hAnsi="Times New Roman" w:cs="Times New Roman"/>
          <w:b/>
          <w:bCs/>
          <w:color w:val="000000"/>
          <w:kern w:val="0"/>
          <w:sz w:val="27"/>
          <w:szCs w:val="27"/>
          <w14:ligatures w14:val="none"/>
        </w:rPr>
        <w:t>ated Quantum Coherence</w:t>
      </w:r>
      <w:r w:rsidR="0071031E">
        <w:rPr>
          <w:rFonts w:ascii="Times New Roman" w:eastAsia="Times New Roman" w:hAnsi="Times New Roman" w:cs="Times New Roman"/>
          <w:b/>
          <w:bCs/>
          <w:noProof/>
          <w:color w:val="000000"/>
          <w:kern w:val="0"/>
          <w:sz w:val="27"/>
          <w:szCs w:val="27"/>
        </w:rPr>
        <w:t xml:space="preserve"> </w:t>
      </w:r>
      <w:r w:rsidR="0071031E">
        <w:rPr>
          <w:rFonts w:ascii="Times New Roman" w:eastAsia="Times New Roman" w:hAnsi="Times New Roman" w:cs="Times New Roman"/>
          <w:b/>
          <w:bCs/>
          <w:noProof/>
          <w:color w:val="000000"/>
          <w:kern w:val="0"/>
          <w:sz w:val="27"/>
          <w:szCs w:val="27"/>
        </w:rPr>
        <w:drawing>
          <wp:inline distT="0" distB="0" distL="0" distR="0" wp14:anchorId="26DF16DE" wp14:editId="00635EEF">
            <wp:extent cx="5943600" cy="3279140"/>
            <wp:effectExtent l="0" t="0" r="0" b="0"/>
            <wp:docPr id="425817936"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7936" name="Picture 10" descr="A screenshot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2FC3FE02" w14:textId="1328FEF2" w:rsidR="00A32E94" w:rsidRPr="0079654C" w:rsidRDefault="0071031E"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b/>
          <w:bCs/>
          <w:noProof/>
          <w:color w:val="000000"/>
          <w:kern w:val="0"/>
          <w:sz w:val="27"/>
          <w:szCs w:val="27"/>
        </w:rPr>
        <w:lastRenderedPageBreak/>
        <w:drawing>
          <wp:inline distT="0" distB="0" distL="0" distR="0" wp14:anchorId="2A0BCE01" wp14:editId="62C6D196">
            <wp:extent cx="5943600" cy="3279140"/>
            <wp:effectExtent l="0" t="0" r="0" b="0"/>
            <wp:docPr id="271195237"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95237" name="Picture 8" descr="A screenshot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r w:rsidR="00F35B83">
        <w:rPr>
          <w:rFonts w:ascii="Times New Roman" w:eastAsia="Times New Roman" w:hAnsi="Times New Roman" w:cs="Times New Roman"/>
          <w:b/>
          <w:bCs/>
          <w:noProof/>
          <w:color w:val="000000"/>
          <w:kern w:val="0"/>
          <w:sz w:val="27"/>
          <w:szCs w:val="27"/>
        </w:rPr>
        <w:t xml:space="preserve"> </w:t>
      </w:r>
      <w:r>
        <w:rPr>
          <w:rFonts w:ascii="Times New Roman" w:eastAsia="Times New Roman" w:hAnsi="Times New Roman" w:cs="Times New Roman"/>
          <w:b/>
          <w:bCs/>
          <w:noProof/>
          <w:color w:val="000000"/>
          <w:kern w:val="0"/>
          <w:sz w:val="27"/>
          <w:szCs w:val="27"/>
        </w:rPr>
        <w:drawing>
          <wp:inline distT="0" distB="0" distL="0" distR="0" wp14:anchorId="20B0A9F8" wp14:editId="164B5349">
            <wp:extent cx="5943600" cy="3279140"/>
            <wp:effectExtent l="0" t="0" r="0" b="0"/>
            <wp:docPr id="785145332" name="Picture 9"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45332" name="Picture 9" descr="A close-up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roofErr w:type="spellStart"/>
      <w:r w:rsidR="00A32E94" w:rsidRPr="0079654C">
        <w:rPr>
          <w:rFonts w:ascii="Times New Roman" w:eastAsia="Times New Roman" w:hAnsi="Times New Roman" w:cs="Times New Roman"/>
          <w:color w:val="000000"/>
          <w:kern w:val="0"/>
          <w14:ligatures w14:val="none"/>
        </w:rPr>
        <w:t>on</w:t>
      </w:r>
      <w:proofErr w:type="spellEnd"/>
      <w:r w:rsidR="00A32E94" w:rsidRPr="0079654C">
        <w:rPr>
          <w:rFonts w:ascii="Times New Roman" w:eastAsia="Times New Roman" w:hAnsi="Times New Roman" w:cs="Times New Roman"/>
          <w:color w:val="000000"/>
          <w:kern w:val="0"/>
          <w14:ligatures w14:val="none"/>
        </w:rPr>
        <w:t xml:space="preserve"> of the quantum wavefunction in microtubules. Bright regions represent areas of prolonged coherence, demonstrating how Fibonacci scaling influences wavefunction behavior in two dimensions.</w:t>
      </w:r>
    </w:p>
    <w:p w14:paraId="265558FA" w14:textId="0D56B64C" w:rsidR="00A32E94"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3.</w:t>
      </w:r>
      <w:r w:rsidR="00F35B83">
        <w:rPr>
          <w:rFonts w:ascii="Times New Roman" w:eastAsia="Times New Roman" w:hAnsi="Times New Roman" w:cs="Times New Roman"/>
          <w:b/>
          <w:bCs/>
          <w:color w:val="000000"/>
          <w:kern w:val="0"/>
          <w:sz w:val="27"/>
          <w:szCs w:val="27"/>
          <w14:ligatures w14:val="none"/>
        </w:rPr>
        <w:t xml:space="preserve">6 </w:t>
      </w:r>
      <w:r w:rsidRPr="0079654C">
        <w:rPr>
          <w:rFonts w:ascii="Times New Roman" w:eastAsia="Times New Roman" w:hAnsi="Times New Roman" w:cs="Times New Roman"/>
          <w:b/>
          <w:bCs/>
          <w:color w:val="000000"/>
          <w:kern w:val="0"/>
          <w:sz w:val="27"/>
          <w:szCs w:val="27"/>
          <w14:ligatures w14:val="none"/>
        </w:rPr>
        <w:t>Coherence Evolution in HAND</w:t>
      </w:r>
    </w:p>
    <w:p w14:paraId="334329A4" w14:textId="5D8D6F35"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lastRenderedPageBreak/>
        <w:t>Figure 5 pre</w:t>
      </w:r>
      <w:r w:rsidR="00F35B83">
        <w:rPr>
          <w:rFonts w:ascii="Times New Roman" w:eastAsia="Times New Roman" w:hAnsi="Times New Roman" w:cs="Times New Roman"/>
          <w:noProof/>
          <w:color w:val="000000"/>
          <w:kern w:val="0"/>
        </w:rPr>
        <w:drawing>
          <wp:inline distT="0" distB="0" distL="0" distR="0" wp14:anchorId="15F0310D" wp14:editId="416D60A6">
            <wp:extent cx="5943600" cy="1981200"/>
            <wp:effectExtent l="0" t="0" r="0" b="0"/>
            <wp:docPr id="703673490" name="Picture 11" descr="A graph of a graph showing a green and yellow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73490" name="Picture 11" descr="A graph of a graph showing a green and yellow li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roofErr w:type="spellStart"/>
      <w:r w:rsidRPr="0079654C">
        <w:rPr>
          <w:rFonts w:ascii="Times New Roman" w:eastAsia="Times New Roman" w:hAnsi="Times New Roman" w:cs="Times New Roman"/>
          <w:color w:val="000000"/>
          <w:kern w:val="0"/>
          <w14:ligatures w14:val="none"/>
        </w:rPr>
        <w:t>sents</w:t>
      </w:r>
      <w:proofErr w:type="spellEnd"/>
      <w:r w:rsidRPr="0079654C">
        <w:rPr>
          <w:rFonts w:ascii="Times New Roman" w:eastAsia="Times New Roman" w:hAnsi="Times New Roman" w:cs="Times New Roman"/>
          <w:color w:val="000000"/>
          <w:kern w:val="0"/>
          <w14:ligatures w14:val="none"/>
        </w:rPr>
        <w:t xml:space="preserve"> a final high-resolution simulation of coherence evolution in HAND. Early HAND shows minor coherence loss, while late-stage HAND exhibits severe collapse due to viral toxicity.</w:t>
      </w:r>
    </w:p>
    <w:p w14:paraId="32A1429C" w14:textId="45990C5E" w:rsidR="00A32E94"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3.</w:t>
      </w:r>
      <w:r w:rsidR="00F35B83">
        <w:rPr>
          <w:rFonts w:ascii="Times New Roman" w:eastAsia="Times New Roman" w:hAnsi="Times New Roman" w:cs="Times New Roman"/>
          <w:b/>
          <w:bCs/>
          <w:color w:val="000000"/>
          <w:kern w:val="0"/>
          <w:sz w:val="27"/>
          <w:szCs w:val="27"/>
          <w14:ligatures w14:val="none"/>
        </w:rPr>
        <w:t xml:space="preserve">7 </w:t>
      </w:r>
      <w:r w:rsidRPr="0079654C">
        <w:rPr>
          <w:rFonts w:ascii="Times New Roman" w:eastAsia="Times New Roman" w:hAnsi="Times New Roman" w:cs="Times New Roman"/>
          <w:b/>
          <w:bCs/>
          <w:color w:val="000000"/>
          <w:kern w:val="0"/>
          <w:sz w:val="27"/>
          <w:szCs w:val="27"/>
          <w14:ligatures w14:val="none"/>
        </w:rPr>
        <w:t>Comparative Coherence Degradation Across HIV Phases</w:t>
      </w:r>
    </w:p>
    <w:p w14:paraId="6F851FD4" w14:textId="5CA60792"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lastRenderedPageBreak/>
        <w:t>Figure 6 illustrates comparative</w:t>
      </w:r>
      <w:r w:rsidR="00F35B83">
        <w:rPr>
          <w:rFonts w:ascii="Times New Roman" w:eastAsia="Times New Roman" w:hAnsi="Times New Roman" w:cs="Times New Roman"/>
          <w:noProof/>
          <w:color w:val="000000"/>
          <w:kern w:val="0"/>
        </w:rPr>
        <w:drawing>
          <wp:inline distT="0" distB="0" distL="0" distR="0" wp14:anchorId="687D53F6" wp14:editId="78760BC2">
            <wp:extent cx="5943600" cy="5943600"/>
            <wp:effectExtent l="0" t="0" r="0" b="0"/>
            <wp:docPr id="1763474858"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4858" name="Picture 12"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Pr="0079654C">
        <w:rPr>
          <w:rFonts w:ascii="Times New Roman" w:eastAsia="Times New Roman" w:hAnsi="Times New Roman" w:cs="Times New Roman"/>
          <w:color w:val="000000"/>
          <w:kern w:val="0"/>
          <w14:ligatures w14:val="none"/>
        </w:rPr>
        <w:t xml:space="preserve"> coherence degradation across different stages of HIV infection. Uncontrolled HIV results in widespread coherence collapse, whereas ART-controlled HIV retains partial coherence but remains vulnerable to stochastic cytokine fluctuations.</w:t>
      </w:r>
    </w:p>
    <w:p w14:paraId="6122FAF4" w14:textId="77777777" w:rsidR="00A32E94"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3.9 Spiral Coherence Pathways in Microtubular Structures</w:t>
      </w:r>
    </w:p>
    <w:p w14:paraId="160254E9"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To investigate coherence distribution across continuous spatial arrangements relevant to microtubular geometry, we implemented an Archimedean spiral model. This novel visualization reveals how coherence oscillates along continuous paths within microtubule structures.</w:t>
      </w:r>
    </w:p>
    <w:p w14:paraId="72802231"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Analysis of the spiral coherence data (n = 3142 data points) revealed:</w:t>
      </w:r>
    </w:p>
    <w:p w14:paraId="38ACB0CE" w14:textId="77777777" w:rsidR="00A32E94" w:rsidRPr="0079654C" w:rsidRDefault="00A32E94" w:rsidP="00A32E94">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lastRenderedPageBreak/>
        <w:t>Periodic coherence maxima occurring at intervals of πb, where b = 0.1 is the spiral spacing parameter</w:t>
      </w:r>
    </w:p>
    <w:p w14:paraId="5407A42E" w14:textId="77777777" w:rsidR="00A32E94" w:rsidRPr="0079654C" w:rsidRDefault="00A32E94" w:rsidP="00A32E94">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Statistically significant correlation between coherence magnitude and radial distance (r = 0.74, p &lt; 0.001)</w:t>
      </w:r>
    </w:p>
    <w:p w14:paraId="44324E47" w14:textId="77777777" w:rsidR="00A32E94" w:rsidRPr="0079654C" w:rsidRDefault="00A32E94" w:rsidP="00A32E94">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Formation of coherence nodes at specific angular positions (θ = nπ/k, where k = 2), creating a network of protected zones </w:t>
      </w:r>
      <w:proofErr w:type="gramStart"/>
      <w:r w:rsidRPr="0079654C">
        <w:rPr>
          <w:rFonts w:ascii="Times New Roman" w:eastAsia="Times New Roman" w:hAnsi="Times New Roman" w:cs="Times New Roman"/>
          <w:color w:val="000000"/>
          <w:kern w:val="0"/>
          <w14:ligatures w14:val="none"/>
        </w:rPr>
        <w:t>similar to</w:t>
      </w:r>
      <w:proofErr w:type="gramEnd"/>
      <w:r w:rsidRPr="0079654C">
        <w:rPr>
          <w:rFonts w:ascii="Times New Roman" w:eastAsia="Times New Roman" w:hAnsi="Times New Roman" w:cs="Times New Roman"/>
          <w:color w:val="000000"/>
          <w:kern w:val="0"/>
          <w14:ligatures w14:val="none"/>
        </w:rPr>
        <w:t xml:space="preserve"> those observed in our 2D cylindrical simulations</w:t>
      </w:r>
    </w:p>
    <w:p w14:paraId="58F1E444"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These findings suggest that coherent quantum states can be sustained along specific pathways within microtubule structures, potentially facilitating information transfer across neuronal cytoskeletal networks.</w:t>
      </w:r>
    </w:p>
    <w:p w14:paraId="52CEE2D0" w14:textId="72F27F94" w:rsidR="00A32E94" w:rsidRPr="0079654C" w:rsidRDefault="00A32E94" w:rsidP="00A32E9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lastRenderedPageBreak/>
        <w:t>3.10 Statisti</w:t>
      </w:r>
      <w:r w:rsidR="00A07A5D" w:rsidRPr="0079654C">
        <w:rPr>
          <w:rFonts w:ascii="Times New Roman" w:eastAsia="Times New Roman" w:hAnsi="Times New Roman" w:cs="Times New Roman"/>
          <w:b/>
          <w:bCs/>
          <w:color w:val="000000"/>
          <w:kern w:val="0"/>
          <w:sz w:val="27"/>
          <w:szCs w:val="27"/>
          <w14:ligatures w14:val="none"/>
        </w:rPr>
        <w:t>cal Anal</w:t>
      </w:r>
      <w:r w:rsidR="00A07A5D" w:rsidRPr="00A07A5D">
        <w:rPr>
          <w:rFonts w:ascii="Times New Roman" w:eastAsia="Times New Roman" w:hAnsi="Times New Roman" w:cs="Times New Roman"/>
          <w:b/>
          <w:bCs/>
          <w:color w:val="000000"/>
          <w:kern w:val="0"/>
          <w:sz w:val="27"/>
          <w:szCs w:val="27"/>
          <w14:ligatures w14:val="none"/>
        </w:rPr>
        <w:t xml:space="preserve"> </w:t>
      </w:r>
      <w:proofErr w:type="spellStart"/>
      <w:r w:rsidR="00A07A5D" w:rsidRPr="0079654C">
        <w:rPr>
          <w:rFonts w:ascii="Times New Roman" w:eastAsia="Times New Roman" w:hAnsi="Times New Roman" w:cs="Times New Roman"/>
          <w:b/>
          <w:bCs/>
          <w:color w:val="000000"/>
          <w:kern w:val="0"/>
          <w:sz w:val="27"/>
          <w:szCs w:val="27"/>
          <w14:ligatures w14:val="none"/>
        </w:rPr>
        <w:t>ysis</w:t>
      </w:r>
      <w:proofErr w:type="spellEnd"/>
      <w:r w:rsidR="00A07A5D" w:rsidRPr="0079654C">
        <w:rPr>
          <w:rFonts w:ascii="Times New Roman" w:eastAsia="Times New Roman" w:hAnsi="Times New Roman" w:cs="Times New Roman"/>
          <w:b/>
          <w:bCs/>
          <w:color w:val="000000"/>
          <w:kern w:val="0"/>
          <w:sz w:val="27"/>
          <w:szCs w:val="27"/>
          <w14:ligatures w14:val="none"/>
        </w:rPr>
        <w:t xml:space="preserve"> of Coherence Dynamics</w:t>
      </w:r>
      <w:r w:rsidR="00A07A5D">
        <w:rPr>
          <w:rFonts w:ascii="Times New Roman" w:eastAsia="Times New Roman" w:hAnsi="Times New Roman" w:cs="Times New Roman"/>
          <w:b/>
          <w:bCs/>
          <w:noProof/>
          <w:color w:val="000000"/>
          <w:kern w:val="0"/>
          <w:sz w:val="27"/>
          <w:szCs w:val="27"/>
        </w:rPr>
        <w:t xml:space="preserve"> </w:t>
      </w:r>
      <w:r w:rsidR="00A07A5D">
        <w:rPr>
          <w:rFonts w:ascii="Times New Roman" w:eastAsia="Times New Roman" w:hAnsi="Times New Roman" w:cs="Times New Roman"/>
          <w:b/>
          <w:bCs/>
          <w:noProof/>
          <w:color w:val="000000"/>
          <w:kern w:val="0"/>
          <w:sz w:val="27"/>
          <w:szCs w:val="27"/>
        </w:rPr>
        <w:drawing>
          <wp:inline distT="0" distB="0" distL="0" distR="0" wp14:anchorId="009C7B5F" wp14:editId="5C15589C">
            <wp:extent cx="5943600" cy="3962400"/>
            <wp:effectExtent l="0" t="0" r="0" b="0"/>
            <wp:docPr id="784216369" name="Picture 13"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6369" name="Picture 13" descr="A graph of a graph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A07A5D">
        <w:rPr>
          <w:rFonts w:ascii="Times New Roman" w:eastAsia="Times New Roman" w:hAnsi="Times New Roman" w:cs="Times New Roman"/>
          <w:b/>
          <w:bCs/>
          <w:noProof/>
          <w:color w:val="000000"/>
          <w:kern w:val="0"/>
          <w:sz w:val="27"/>
          <w:szCs w:val="27"/>
        </w:rPr>
        <w:t xml:space="preserve"> </w:t>
      </w:r>
      <w:r w:rsidR="00A07A5D">
        <w:rPr>
          <w:rFonts w:ascii="Times New Roman" w:eastAsia="Times New Roman" w:hAnsi="Times New Roman" w:cs="Times New Roman"/>
          <w:b/>
          <w:bCs/>
          <w:noProof/>
          <w:color w:val="000000"/>
          <w:kern w:val="0"/>
          <w:sz w:val="27"/>
          <w:szCs w:val="27"/>
        </w:rPr>
        <w:drawing>
          <wp:inline distT="0" distB="0" distL="0" distR="0" wp14:anchorId="71C5954D" wp14:editId="48704FC6">
            <wp:extent cx="5943600" cy="3566160"/>
            <wp:effectExtent l="0" t="0" r="0" b="2540"/>
            <wp:docPr id="4846434" name="Picture 14" descr="A graph with a line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34" name="Picture 14" descr="A graph with a line in the cen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5E024CB"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lastRenderedPageBreak/>
        <w:t>Quantitative analysis of simulation data (n = 500 trials) revealed statistically significant differences in coherence persistence between models:</w:t>
      </w:r>
    </w:p>
    <w:p w14:paraId="62F07AC7" w14:textId="77777777" w:rsidR="00A32E94" w:rsidRPr="0079654C" w:rsidRDefault="00A32E94" w:rsidP="00A32E94">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Mean coherence half-life in Fibonacci-scaled systems was 2.37±</w:t>
      </w:r>
      <w:proofErr w:type="gramStart"/>
      <w:r w:rsidRPr="0079654C">
        <w:rPr>
          <w:rFonts w:ascii="Times New Roman" w:eastAsia="Times New Roman" w:hAnsi="Times New Roman" w:cs="Times New Roman"/>
          <w:color w:val="000000"/>
          <w:kern w:val="0"/>
          <w14:ligatures w14:val="none"/>
        </w:rPr>
        <w:t>0.18 time</w:t>
      </w:r>
      <w:proofErr w:type="gramEnd"/>
      <w:r w:rsidRPr="0079654C">
        <w:rPr>
          <w:rFonts w:ascii="Times New Roman" w:eastAsia="Times New Roman" w:hAnsi="Times New Roman" w:cs="Times New Roman"/>
          <w:color w:val="000000"/>
          <w:kern w:val="0"/>
          <w14:ligatures w14:val="none"/>
        </w:rPr>
        <w:t xml:space="preserve"> units, compared to 1.42±0.15 time units in uniform systems (p &lt; 0.001)</w:t>
      </w:r>
    </w:p>
    <w:p w14:paraId="3EA307E0" w14:textId="77777777" w:rsidR="00A32E94" w:rsidRPr="0079654C" w:rsidRDefault="00A32E94" w:rsidP="00A32E94">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Variance analysis showed 43% less wavefunction dispersion in Fibonacci-scaled systems compared to uniform systems</w:t>
      </w:r>
    </w:p>
    <w:p w14:paraId="0F71DF37" w14:textId="77777777" w:rsidR="00A32E94" w:rsidRPr="0079654C" w:rsidRDefault="00A32E94" w:rsidP="00A32E94">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Event horizon boundary formation exhibited strong correlation with predicted cytokine gradient thresholds (r = 0.78, p &lt; 0.001)</w:t>
      </w:r>
    </w:p>
    <w:p w14:paraId="1E8CF55C" w14:textId="77777777" w:rsidR="00A32E94" w:rsidRPr="0079654C" w:rsidRDefault="00A32E94" w:rsidP="00A32E94">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These findings provide robust computational evidence that the observed coherence preservation effects are not artifacts of the simulation architecture but represent genuine emergent properties of Fibonacci-scaled quantum systems.</w:t>
      </w:r>
    </w:p>
    <w:p w14:paraId="0CABBA83" w14:textId="77777777"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643F5F">
        <w:rPr>
          <w:rFonts w:ascii="Times New Roman" w:eastAsia="Times New Roman" w:hAnsi="Times New Roman" w:cs="Times New Roman"/>
          <w:b/>
          <w:bCs/>
          <w:color w:val="000000"/>
          <w:kern w:val="0"/>
          <w:sz w:val="36"/>
          <w:szCs w:val="36"/>
          <w14:ligatures w14:val="none"/>
        </w:rPr>
        <w:t>4. Discussion</w:t>
      </w:r>
    </w:p>
    <w:p w14:paraId="331EDFE0"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 xml:space="preserve">4.1 Addressing </w:t>
      </w:r>
      <w:proofErr w:type="spellStart"/>
      <w:r w:rsidRPr="00643F5F">
        <w:rPr>
          <w:rFonts w:ascii="Times New Roman" w:eastAsia="Times New Roman" w:hAnsi="Times New Roman" w:cs="Times New Roman"/>
          <w:b/>
          <w:bCs/>
          <w:color w:val="000000"/>
          <w:kern w:val="0"/>
          <w:sz w:val="27"/>
          <w:szCs w:val="27"/>
          <w14:ligatures w14:val="none"/>
        </w:rPr>
        <w:t>Tegmark's</w:t>
      </w:r>
      <w:proofErr w:type="spellEnd"/>
      <w:r w:rsidRPr="00643F5F">
        <w:rPr>
          <w:rFonts w:ascii="Times New Roman" w:eastAsia="Times New Roman" w:hAnsi="Times New Roman" w:cs="Times New Roman"/>
          <w:b/>
          <w:bCs/>
          <w:color w:val="000000"/>
          <w:kern w:val="0"/>
          <w:sz w:val="27"/>
          <w:szCs w:val="27"/>
          <w14:ligatures w14:val="none"/>
        </w:rPr>
        <w:t xml:space="preserve"> Critique with Empirical Evidence</w:t>
      </w:r>
    </w:p>
    <w:p w14:paraId="427F5543"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643F5F">
        <w:rPr>
          <w:rFonts w:ascii="Times New Roman" w:eastAsia="Times New Roman" w:hAnsi="Times New Roman" w:cs="Times New Roman"/>
          <w:color w:val="000000"/>
          <w:kern w:val="0"/>
          <w14:ligatures w14:val="none"/>
        </w:rPr>
        <w:t>Tegmark</w:t>
      </w:r>
      <w:proofErr w:type="spellEnd"/>
      <w:r w:rsidRPr="00643F5F">
        <w:rPr>
          <w:rFonts w:ascii="Times New Roman" w:eastAsia="Times New Roman" w:hAnsi="Times New Roman" w:cs="Times New Roman"/>
          <w:color w:val="000000"/>
          <w:kern w:val="0"/>
          <w14:ligatures w14:val="none"/>
        </w:rPr>
        <w:t xml:space="preserve"> (2000) argued that quantum states in biological systems decohere too rapidly to play a role in cognition. However, our findings challenge this claim by demonstrating that Fibonacci scaling and structured boundary conditions mitigate decoherence effects in microtubules. Unlike previous quantum brain theories, this study quantifies how coherence persists through self-organizing boundary effects, providing a computationally testable hypothesis for future experiments.</w:t>
      </w:r>
    </w:p>
    <w:p w14:paraId="29F6D0B8" w14:textId="3412E5AF"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Our simulation data directly challenges </w:t>
      </w:r>
      <w:proofErr w:type="spellStart"/>
      <w:r w:rsidRPr="00643F5F">
        <w:rPr>
          <w:rFonts w:ascii="Times New Roman" w:eastAsia="Times New Roman" w:hAnsi="Times New Roman" w:cs="Times New Roman"/>
          <w:color w:val="000000"/>
          <w:kern w:val="0"/>
          <w14:ligatures w14:val="none"/>
        </w:rPr>
        <w:t>Tegmark's</w:t>
      </w:r>
      <w:proofErr w:type="spellEnd"/>
      <w:r w:rsidRPr="00643F5F">
        <w:rPr>
          <w:rFonts w:ascii="Times New Roman" w:eastAsia="Times New Roman" w:hAnsi="Times New Roman" w:cs="Times New Roman"/>
          <w:color w:val="000000"/>
          <w:kern w:val="0"/>
          <w14:ligatures w14:val="none"/>
        </w:rPr>
        <w:t xml:space="preserve"> decoherence timeline through quantitative analysis of coherence evolution:</w:t>
      </w:r>
    </w:p>
    <w:p w14:paraId="7CB1F377" w14:textId="77777777" w:rsidR="00643F5F" w:rsidRPr="00643F5F" w:rsidRDefault="00643F5F" w:rsidP="00643F5F">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Statistical Evidence</w:t>
      </w:r>
      <w:r w:rsidRPr="00643F5F">
        <w:rPr>
          <w:rFonts w:ascii="Times New Roman" w:eastAsia="Times New Roman" w:hAnsi="Times New Roman" w:cs="Times New Roman"/>
          <w:color w:val="000000"/>
          <w:kern w:val="0"/>
          <w14:ligatures w14:val="none"/>
        </w:rPr>
        <w:t xml:space="preserve">: Across 500 simulation runs, Fibonacci-scaled </w:t>
      </w:r>
      <w:proofErr w:type="gramStart"/>
      <w:r w:rsidRPr="00643F5F">
        <w:rPr>
          <w:rFonts w:ascii="Times New Roman" w:eastAsia="Times New Roman" w:hAnsi="Times New Roman" w:cs="Times New Roman"/>
          <w:color w:val="000000"/>
          <w:kern w:val="0"/>
          <w14:ligatures w14:val="none"/>
        </w:rPr>
        <w:t>systems maintained</w:t>
      </w:r>
      <w:proofErr w:type="gramEnd"/>
      <w:r w:rsidRPr="00643F5F">
        <w:rPr>
          <w:rFonts w:ascii="Times New Roman" w:eastAsia="Times New Roman" w:hAnsi="Times New Roman" w:cs="Times New Roman"/>
          <w:color w:val="000000"/>
          <w:kern w:val="0"/>
          <w14:ligatures w14:val="none"/>
        </w:rPr>
        <w:t xml:space="preserve"> coherence significantly longer than predicted by </w:t>
      </w:r>
      <w:proofErr w:type="spellStart"/>
      <w:r w:rsidRPr="00643F5F">
        <w:rPr>
          <w:rFonts w:ascii="Times New Roman" w:eastAsia="Times New Roman" w:hAnsi="Times New Roman" w:cs="Times New Roman"/>
          <w:color w:val="000000"/>
          <w:kern w:val="0"/>
          <w14:ligatures w14:val="none"/>
        </w:rPr>
        <w:t>Tegmark's</w:t>
      </w:r>
      <w:proofErr w:type="spellEnd"/>
      <w:r w:rsidRPr="00643F5F">
        <w:rPr>
          <w:rFonts w:ascii="Times New Roman" w:eastAsia="Times New Roman" w:hAnsi="Times New Roman" w:cs="Times New Roman"/>
          <w:color w:val="000000"/>
          <w:kern w:val="0"/>
          <w14:ligatures w14:val="none"/>
        </w:rPr>
        <w:t xml:space="preserve"> calculations, with a mean coherence half-life of 2.37±0.18 time units compared to the predicted 0.05 time units (p &lt; 0.001).</w:t>
      </w:r>
    </w:p>
    <w:p w14:paraId="51D60727" w14:textId="77777777" w:rsidR="00643F5F" w:rsidRPr="00643F5F" w:rsidRDefault="00643F5F" w:rsidP="00643F5F">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Boundary Protection</w:t>
      </w:r>
      <w:r w:rsidRPr="00643F5F">
        <w:rPr>
          <w:rFonts w:ascii="Times New Roman" w:eastAsia="Times New Roman" w:hAnsi="Times New Roman" w:cs="Times New Roman"/>
          <w:color w:val="000000"/>
          <w:kern w:val="0"/>
          <w14:ligatures w14:val="none"/>
        </w:rPr>
        <w:t xml:space="preserve">: Event horizon analysis of our simulation data (n = 501 data points) demonstrated that coherence-preserving boundaries form at specific locations determined by cytokine gradients and underlying Fibonacci structures, providing a mechanism for coherence protection not accounted for in </w:t>
      </w:r>
      <w:proofErr w:type="spellStart"/>
      <w:r w:rsidRPr="00643F5F">
        <w:rPr>
          <w:rFonts w:ascii="Times New Roman" w:eastAsia="Times New Roman" w:hAnsi="Times New Roman" w:cs="Times New Roman"/>
          <w:color w:val="000000"/>
          <w:kern w:val="0"/>
          <w14:ligatures w14:val="none"/>
        </w:rPr>
        <w:t>Tegmark's</w:t>
      </w:r>
      <w:proofErr w:type="spellEnd"/>
      <w:r w:rsidRPr="00643F5F">
        <w:rPr>
          <w:rFonts w:ascii="Times New Roman" w:eastAsia="Times New Roman" w:hAnsi="Times New Roman" w:cs="Times New Roman"/>
          <w:color w:val="000000"/>
          <w:kern w:val="0"/>
          <w14:ligatures w14:val="none"/>
        </w:rPr>
        <w:t xml:space="preserve"> analysis.</w:t>
      </w:r>
    </w:p>
    <w:p w14:paraId="1ADD44CD" w14:textId="77777777" w:rsidR="00643F5F" w:rsidRPr="00643F5F" w:rsidRDefault="00643F5F" w:rsidP="00643F5F">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Scaling Validation</w:t>
      </w:r>
      <w:r w:rsidRPr="00643F5F">
        <w:rPr>
          <w:rFonts w:ascii="Times New Roman" w:eastAsia="Times New Roman" w:hAnsi="Times New Roman" w:cs="Times New Roman"/>
          <w:color w:val="000000"/>
          <w:kern w:val="0"/>
          <w14:ligatures w14:val="none"/>
        </w:rPr>
        <w:t>: Our simulation results confirmed that the coherence-preserving effects scale predictably with system size, consistent with mathematical principles rather than numerical artifacts.</w:t>
      </w:r>
    </w:p>
    <w:p w14:paraId="35A539F3"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These empirical findings provide robust computational evidence that quantum coherence in biologically structured environments may persist significantly longer than previously theorized, particularly when organized according to mathematical principles found throughout biological systems.</w:t>
      </w:r>
    </w:p>
    <w:p w14:paraId="1EACF213" w14:textId="77777777" w:rsidR="00643F5F" w:rsidRPr="00643F5F" w:rsidRDefault="00643F5F" w:rsidP="00643F5F">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lastRenderedPageBreak/>
        <w:t>Persistence of coherence despite cytokine perturbations</w:t>
      </w:r>
      <w:r w:rsidRPr="00643F5F">
        <w:rPr>
          <w:rFonts w:ascii="Times New Roman" w:eastAsia="Times New Roman" w:hAnsi="Times New Roman" w:cs="Times New Roman"/>
          <w:color w:val="000000"/>
          <w:kern w:val="0"/>
          <w14:ligatures w14:val="none"/>
        </w:rPr>
        <w:t>: Our HAND-driven simulations indicate that quantum coherence persists for biologically relevant timescales, even under sustained inflammatory perturbations.</w:t>
      </w:r>
    </w:p>
    <w:p w14:paraId="6BCF91B9" w14:textId="77777777" w:rsidR="00643F5F" w:rsidRPr="00643F5F" w:rsidRDefault="00643F5F" w:rsidP="00643F5F">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Fibonacci Scaling Enhances Stability</w:t>
      </w:r>
      <w:r w:rsidRPr="00643F5F">
        <w:rPr>
          <w:rFonts w:ascii="Times New Roman" w:eastAsia="Times New Roman" w:hAnsi="Times New Roman" w:cs="Times New Roman"/>
          <w:color w:val="000000"/>
          <w:kern w:val="0"/>
          <w14:ligatures w14:val="none"/>
        </w:rPr>
        <w:t xml:space="preserve">: Probability density analysis of wavefunction evolution under cytokine stress revealed that Fibonacci-scaled </w:t>
      </w:r>
      <w:proofErr w:type="gramStart"/>
      <w:r w:rsidRPr="00643F5F">
        <w:rPr>
          <w:rFonts w:ascii="Times New Roman" w:eastAsia="Times New Roman" w:hAnsi="Times New Roman" w:cs="Times New Roman"/>
          <w:color w:val="000000"/>
          <w:kern w:val="0"/>
          <w14:ligatures w14:val="none"/>
        </w:rPr>
        <w:t>microtubules maintained</w:t>
      </w:r>
      <w:proofErr w:type="gramEnd"/>
      <w:r w:rsidRPr="00643F5F">
        <w:rPr>
          <w:rFonts w:ascii="Times New Roman" w:eastAsia="Times New Roman" w:hAnsi="Times New Roman" w:cs="Times New Roman"/>
          <w:color w:val="000000"/>
          <w:kern w:val="0"/>
          <w14:ligatures w14:val="none"/>
        </w:rPr>
        <w:t xml:space="preserve"> coherence longer than non-Fibonacci lattices.</w:t>
      </w:r>
    </w:p>
    <w:p w14:paraId="151669B6" w14:textId="77777777" w:rsidR="00643F5F" w:rsidRPr="00643F5F" w:rsidRDefault="00643F5F" w:rsidP="00643F5F">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Event-horizon-like coherence boundaries</w:t>
      </w:r>
      <w:r w:rsidRPr="00643F5F">
        <w:rPr>
          <w:rFonts w:ascii="Times New Roman" w:eastAsia="Times New Roman" w:hAnsi="Times New Roman" w:cs="Times New Roman"/>
          <w:color w:val="000000"/>
          <w:kern w:val="0"/>
          <w14:ligatures w14:val="none"/>
        </w:rPr>
        <w:t>: Simulations demonstrated that structured coherence-preserving boundaries emerge dynamically within microtubules, delaying decoherence.</w:t>
      </w:r>
    </w:p>
    <w:p w14:paraId="17E21634"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 xml:space="preserve">4.2 Distinction from </w:t>
      </w:r>
      <w:proofErr w:type="spellStart"/>
      <w:r w:rsidRPr="00643F5F">
        <w:rPr>
          <w:rFonts w:ascii="Times New Roman" w:eastAsia="Times New Roman" w:hAnsi="Times New Roman" w:cs="Times New Roman"/>
          <w:b/>
          <w:bCs/>
          <w:color w:val="000000"/>
          <w:kern w:val="0"/>
          <w:sz w:val="27"/>
          <w:szCs w:val="27"/>
          <w14:ligatures w14:val="none"/>
        </w:rPr>
        <w:t>Orch</w:t>
      </w:r>
      <w:proofErr w:type="spellEnd"/>
      <w:r w:rsidRPr="00643F5F">
        <w:rPr>
          <w:rFonts w:ascii="Times New Roman" w:eastAsia="Times New Roman" w:hAnsi="Times New Roman" w:cs="Times New Roman"/>
          <w:b/>
          <w:bCs/>
          <w:color w:val="000000"/>
          <w:kern w:val="0"/>
          <w:sz w:val="27"/>
          <w:szCs w:val="27"/>
          <w14:ligatures w14:val="none"/>
        </w:rPr>
        <w:t>-OR and Other Models</w:t>
      </w:r>
    </w:p>
    <w:p w14:paraId="577A8D60"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This study refines and extends </w:t>
      </w:r>
      <w:proofErr w:type="spellStart"/>
      <w:r w:rsidRPr="00643F5F">
        <w:rPr>
          <w:rFonts w:ascii="Times New Roman" w:eastAsia="Times New Roman" w:hAnsi="Times New Roman" w:cs="Times New Roman"/>
          <w:color w:val="000000"/>
          <w:kern w:val="0"/>
          <w14:ligatures w14:val="none"/>
        </w:rPr>
        <w:t>Orch</w:t>
      </w:r>
      <w:proofErr w:type="spellEnd"/>
      <w:r w:rsidRPr="00643F5F">
        <w:rPr>
          <w:rFonts w:ascii="Times New Roman" w:eastAsia="Times New Roman" w:hAnsi="Times New Roman" w:cs="Times New Roman"/>
          <w:color w:val="000000"/>
          <w:kern w:val="0"/>
          <w14:ligatures w14:val="none"/>
        </w:rPr>
        <w:t>-OR by introducing a specific computational framework that accounts for coherence preservation mechanisms. Unlike previous models, which largely focused on qualitative descriptions, this approach provides mathematical and visual evidence supporting coherence stabilization.</w:t>
      </w:r>
    </w:p>
    <w:p w14:paraId="138E767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 xml:space="preserve">Table 1. Comparison of the </w:t>
      </w:r>
      <w:proofErr w:type="spellStart"/>
      <w:r w:rsidRPr="00643F5F">
        <w:rPr>
          <w:rFonts w:ascii="Times New Roman" w:eastAsia="Times New Roman" w:hAnsi="Times New Roman" w:cs="Times New Roman"/>
          <w:b/>
          <w:bCs/>
          <w:color w:val="000000"/>
          <w:kern w:val="0"/>
          <w14:ligatures w14:val="none"/>
        </w:rPr>
        <w:t>Orch</w:t>
      </w:r>
      <w:proofErr w:type="spellEnd"/>
      <w:r w:rsidRPr="00643F5F">
        <w:rPr>
          <w:rFonts w:ascii="Times New Roman" w:eastAsia="Times New Roman" w:hAnsi="Times New Roman" w:cs="Times New Roman"/>
          <w:b/>
          <w:bCs/>
          <w:color w:val="000000"/>
          <w:kern w:val="0"/>
          <w14:ligatures w14:val="none"/>
        </w:rPr>
        <w:t>-OR Model and the Current Study.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compares the differences between the study being presented and Hameroff and Penrose Orch-OR Model.  The features: Quantum Coherence in Microtubules, Decoherence Mechanisms, Computational Evidence, Scaling Considerations and Novel Theorhetical Contribution are compared. "/>
      </w:tblPr>
      <w:tblGrid>
        <w:gridCol w:w="2261"/>
        <w:gridCol w:w="3258"/>
        <w:gridCol w:w="3841"/>
      </w:tblGrid>
      <w:tr w:rsidR="00643F5F" w:rsidRPr="00643F5F" w14:paraId="65A773CA" w14:textId="77777777" w:rsidTr="00643F5F">
        <w:trPr>
          <w:tblHeader/>
          <w:tblCellSpacing w:w="15" w:type="dxa"/>
        </w:trPr>
        <w:tc>
          <w:tcPr>
            <w:tcW w:w="0" w:type="auto"/>
            <w:vAlign w:val="center"/>
            <w:hideMark/>
          </w:tcPr>
          <w:p w14:paraId="5B637DDC" w14:textId="77777777" w:rsidR="00643F5F" w:rsidRPr="00643F5F" w:rsidRDefault="00643F5F" w:rsidP="00643F5F">
            <w:pPr>
              <w:spacing w:after="0" w:line="240" w:lineRule="auto"/>
              <w:jc w:val="center"/>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Feature</w:t>
            </w:r>
          </w:p>
        </w:tc>
        <w:tc>
          <w:tcPr>
            <w:tcW w:w="0" w:type="auto"/>
            <w:vAlign w:val="center"/>
            <w:hideMark/>
          </w:tcPr>
          <w:p w14:paraId="12E03778" w14:textId="77777777" w:rsidR="00643F5F" w:rsidRPr="00643F5F" w:rsidRDefault="00643F5F" w:rsidP="00643F5F">
            <w:pPr>
              <w:spacing w:after="0" w:line="240" w:lineRule="auto"/>
              <w:jc w:val="center"/>
              <w:rPr>
                <w:rFonts w:ascii="Times New Roman" w:eastAsia="Times New Roman" w:hAnsi="Times New Roman" w:cs="Times New Roman"/>
                <w:b/>
                <w:bCs/>
                <w:color w:val="000000"/>
                <w:kern w:val="0"/>
                <w14:ligatures w14:val="none"/>
              </w:rPr>
            </w:pPr>
            <w:proofErr w:type="spellStart"/>
            <w:r w:rsidRPr="00643F5F">
              <w:rPr>
                <w:rFonts w:ascii="Times New Roman" w:eastAsia="Times New Roman" w:hAnsi="Times New Roman" w:cs="Times New Roman"/>
                <w:b/>
                <w:bCs/>
                <w:color w:val="000000"/>
                <w:kern w:val="0"/>
                <w14:ligatures w14:val="none"/>
              </w:rPr>
              <w:t>Orch</w:t>
            </w:r>
            <w:proofErr w:type="spellEnd"/>
            <w:r w:rsidRPr="00643F5F">
              <w:rPr>
                <w:rFonts w:ascii="Times New Roman" w:eastAsia="Times New Roman" w:hAnsi="Times New Roman" w:cs="Times New Roman"/>
                <w:b/>
                <w:bCs/>
                <w:color w:val="000000"/>
                <w:kern w:val="0"/>
                <w14:ligatures w14:val="none"/>
              </w:rPr>
              <w:t>-OR Model (</w:t>
            </w:r>
            <w:proofErr w:type="spellStart"/>
            <w:r w:rsidRPr="00643F5F">
              <w:rPr>
                <w:rFonts w:ascii="Times New Roman" w:eastAsia="Times New Roman" w:hAnsi="Times New Roman" w:cs="Times New Roman"/>
                <w:b/>
                <w:bCs/>
                <w:color w:val="000000"/>
                <w:kern w:val="0"/>
                <w14:ligatures w14:val="none"/>
              </w:rPr>
              <w:t>Hameroff</w:t>
            </w:r>
            <w:proofErr w:type="spellEnd"/>
            <w:r w:rsidRPr="00643F5F">
              <w:rPr>
                <w:rFonts w:ascii="Times New Roman" w:eastAsia="Times New Roman" w:hAnsi="Times New Roman" w:cs="Times New Roman"/>
                <w:b/>
                <w:bCs/>
                <w:color w:val="000000"/>
                <w:kern w:val="0"/>
                <w14:ligatures w14:val="none"/>
              </w:rPr>
              <w:t xml:space="preserve"> &amp; Penrose, 1996)</w:t>
            </w:r>
          </w:p>
        </w:tc>
        <w:tc>
          <w:tcPr>
            <w:tcW w:w="0" w:type="auto"/>
            <w:vAlign w:val="center"/>
            <w:hideMark/>
          </w:tcPr>
          <w:p w14:paraId="3EBCA234" w14:textId="77777777" w:rsidR="00643F5F" w:rsidRPr="00643F5F" w:rsidRDefault="00643F5F" w:rsidP="00643F5F">
            <w:pPr>
              <w:spacing w:after="0" w:line="240" w:lineRule="auto"/>
              <w:jc w:val="center"/>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Current Study</w:t>
            </w:r>
          </w:p>
        </w:tc>
      </w:tr>
      <w:tr w:rsidR="00643F5F" w:rsidRPr="00643F5F" w14:paraId="77352E7D" w14:textId="77777777" w:rsidTr="00643F5F">
        <w:trPr>
          <w:tblCellSpacing w:w="15" w:type="dxa"/>
        </w:trPr>
        <w:tc>
          <w:tcPr>
            <w:tcW w:w="0" w:type="auto"/>
            <w:vAlign w:val="center"/>
            <w:hideMark/>
          </w:tcPr>
          <w:p w14:paraId="6411F07C"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Quantum Coherence in Microtubules</w:t>
            </w:r>
          </w:p>
        </w:tc>
        <w:tc>
          <w:tcPr>
            <w:tcW w:w="0" w:type="auto"/>
            <w:vAlign w:val="center"/>
            <w:hideMark/>
          </w:tcPr>
          <w:p w14:paraId="1F43B8AA"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Assumed but lacked a specific stabilizing mechanism</w:t>
            </w:r>
          </w:p>
        </w:tc>
        <w:tc>
          <w:tcPr>
            <w:tcW w:w="0" w:type="auto"/>
            <w:vAlign w:val="center"/>
            <w:hideMark/>
          </w:tcPr>
          <w:p w14:paraId="04100FA7"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Demonstrated via Fibonacci scaling and event-horizon-like structures</w:t>
            </w:r>
          </w:p>
        </w:tc>
      </w:tr>
      <w:tr w:rsidR="00643F5F" w:rsidRPr="00643F5F" w14:paraId="7E57318B" w14:textId="77777777" w:rsidTr="00643F5F">
        <w:trPr>
          <w:tblCellSpacing w:w="15" w:type="dxa"/>
        </w:trPr>
        <w:tc>
          <w:tcPr>
            <w:tcW w:w="0" w:type="auto"/>
            <w:vAlign w:val="center"/>
            <w:hideMark/>
          </w:tcPr>
          <w:p w14:paraId="4E4573C9"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Decoherence Mechanisms</w:t>
            </w:r>
          </w:p>
        </w:tc>
        <w:tc>
          <w:tcPr>
            <w:tcW w:w="0" w:type="auto"/>
            <w:vAlign w:val="center"/>
            <w:hideMark/>
          </w:tcPr>
          <w:p w14:paraId="5977C1F5"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External interactions cause rapid collapse</w:t>
            </w:r>
          </w:p>
        </w:tc>
        <w:tc>
          <w:tcPr>
            <w:tcW w:w="0" w:type="auto"/>
            <w:vAlign w:val="center"/>
            <w:hideMark/>
          </w:tcPr>
          <w:p w14:paraId="6258A8F9"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Protective zones (quantum sanctuaries) mitigate decoherence</w:t>
            </w:r>
          </w:p>
        </w:tc>
      </w:tr>
      <w:tr w:rsidR="00643F5F" w:rsidRPr="00643F5F" w14:paraId="27FB68ED" w14:textId="77777777" w:rsidTr="00643F5F">
        <w:trPr>
          <w:tblCellSpacing w:w="15" w:type="dxa"/>
        </w:trPr>
        <w:tc>
          <w:tcPr>
            <w:tcW w:w="0" w:type="auto"/>
            <w:vAlign w:val="center"/>
            <w:hideMark/>
          </w:tcPr>
          <w:p w14:paraId="7214A092"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Computational Evidence</w:t>
            </w:r>
          </w:p>
        </w:tc>
        <w:tc>
          <w:tcPr>
            <w:tcW w:w="0" w:type="auto"/>
            <w:vAlign w:val="center"/>
            <w:hideMark/>
          </w:tcPr>
          <w:p w14:paraId="1C6103A4"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Largely conceptual, minimal simulations</w:t>
            </w:r>
          </w:p>
        </w:tc>
        <w:tc>
          <w:tcPr>
            <w:tcW w:w="0" w:type="auto"/>
            <w:vAlign w:val="center"/>
            <w:hideMark/>
          </w:tcPr>
          <w:p w14:paraId="50D57522"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Explicit simulations of wavefunction evolution under cytokine-induced perturbations</w:t>
            </w:r>
          </w:p>
        </w:tc>
      </w:tr>
      <w:tr w:rsidR="00643F5F" w:rsidRPr="00643F5F" w14:paraId="7A82CF25" w14:textId="77777777" w:rsidTr="00643F5F">
        <w:trPr>
          <w:tblCellSpacing w:w="15" w:type="dxa"/>
        </w:trPr>
        <w:tc>
          <w:tcPr>
            <w:tcW w:w="0" w:type="auto"/>
            <w:vAlign w:val="center"/>
            <w:hideMark/>
          </w:tcPr>
          <w:p w14:paraId="72F52230"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Scaling Considerations</w:t>
            </w:r>
          </w:p>
        </w:tc>
        <w:tc>
          <w:tcPr>
            <w:tcW w:w="0" w:type="auto"/>
            <w:vAlign w:val="center"/>
            <w:hideMark/>
          </w:tcPr>
          <w:p w14:paraId="412D8053"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Assumed microtubules operate solely at neuronal levels</w:t>
            </w:r>
          </w:p>
        </w:tc>
        <w:tc>
          <w:tcPr>
            <w:tcW w:w="0" w:type="auto"/>
            <w:vAlign w:val="center"/>
            <w:hideMark/>
          </w:tcPr>
          <w:p w14:paraId="09A0D7C8"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Integrated cosmic-scale mathematical principles (Fibonacci scaling)</w:t>
            </w:r>
          </w:p>
        </w:tc>
      </w:tr>
      <w:tr w:rsidR="00643F5F" w:rsidRPr="00643F5F" w14:paraId="1BF7FDD5" w14:textId="77777777" w:rsidTr="00643F5F">
        <w:trPr>
          <w:tblCellSpacing w:w="15" w:type="dxa"/>
        </w:trPr>
        <w:tc>
          <w:tcPr>
            <w:tcW w:w="0" w:type="auto"/>
            <w:vAlign w:val="center"/>
            <w:hideMark/>
          </w:tcPr>
          <w:p w14:paraId="0751C730"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Novel Theoretical Contribution</w:t>
            </w:r>
          </w:p>
        </w:tc>
        <w:tc>
          <w:tcPr>
            <w:tcW w:w="0" w:type="auto"/>
            <w:vAlign w:val="center"/>
            <w:hideMark/>
          </w:tcPr>
          <w:p w14:paraId="675342F1"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Proposes quantum processes in microtubules but lacked precise physical mechanisms</w:t>
            </w:r>
          </w:p>
        </w:tc>
        <w:tc>
          <w:tcPr>
            <w:tcW w:w="0" w:type="auto"/>
            <w:vAlign w:val="center"/>
            <w:hideMark/>
          </w:tcPr>
          <w:p w14:paraId="003C14D6" w14:textId="77777777" w:rsidR="00643F5F" w:rsidRPr="00643F5F" w:rsidRDefault="00643F5F" w:rsidP="00643F5F">
            <w:pPr>
              <w:spacing w:after="0"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Introduces a testable model for coherence stabilization using boundary conditions and Fibonacci scaling</w:t>
            </w:r>
          </w:p>
        </w:tc>
      </w:tr>
    </w:tbl>
    <w:p w14:paraId="13D18EAD"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4.3 HAND as a Model for Cytokine-Driven Coherence Loss</w:t>
      </w:r>
    </w:p>
    <w:p w14:paraId="695B50D9"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HAND provides a biologically relevant case study for quantum coherence loss due to:</w:t>
      </w:r>
    </w:p>
    <w:p w14:paraId="6F39720A" w14:textId="77777777" w:rsidR="00643F5F" w:rsidRPr="00643F5F" w:rsidRDefault="00643F5F" w:rsidP="00643F5F">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Well-characterized cytokine-mediated neuroinflammation.</w:t>
      </w:r>
    </w:p>
    <w:p w14:paraId="09D8E857" w14:textId="77777777" w:rsidR="00643F5F" w:rsidRPr="00643F5F" w:rsidRDefault="00643F5F" w:rsidP="00643F5F">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HIV-induced microtubule destabilization, allowing direct comparison to quantum models.</w:t>
      </w:r>
    </w:p>
    <w:p w14:paraId="61560B13" w14:textId="77777777"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4.3.1 Persistence of Coherence in Microtubules Despite Cytokine Perturbations</w:t>
      </w:r>
    </w:p>
    <w:p w14:paraId="3CF3BDF5"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lastRenderedPageBreak/>
        <w:t>Our HAND-driven simulations indicate that quantum coherence persists for biologically relevant timescales, even under sustained inflammatory perturbations. In particular:</w:t>
      </w:r>
    </w:p>
    <w:p w14:paraId="6DCB229D" w14:textId="77777777" w:rsidR="00643F5F" w:rsidRPr="00643F5F" w:rsidRDefault="00643F5F" w:rsidP="00643F5F">
      <w:pPr>
        <w:numPr>
          <w:ilvl w:val="0"/>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In early-stage HAND, coherence remained stable despite elevated TNF-α and IL-6 levels. This contradicts </w:t>
      </w:r>
      <w:proofErr w:type="spellStart"/>
      <w:r w:rsidRPr="00643F5F">
        <w:rPr>
          <w:rFonts w:ascii="Times New Roman" w:eastAsia="Times New Roman" w:hAnsi="Times New Roman" w:cs="Times New Roman"/>
          <w:color w:val="000000"/>
          <w:kern w:val="0"/>
          <w14:ligatures w14:val="none"/>
        </w:rPr>
        <w:t>Tegmark's</w:t>
      </w:r>
      <w:proofErr w:type="spellEnd"/>
      <w:r w:rsidRPr="00643F5F">
        <w:rPr>
          <w:rFonts w:ascii="Times New Roman" w:eastAsia="Times New Roman" w:hAnsi="Times New Roman" w:cs="Times New Roman"/>
          <w:color w:val="000000"/>
          <w:kern w:val="0"/>
          <w14:ligatures w14:val="none"/>
        </w:rPr>
        <w:t xml:space="preserve"> claim that quantum coherence in biological tissue should decohere within femtoseconds.</w:t>
      </w:r>
    </w:p>
    <w:p w14:paraId="24FBCD3C" w14:textId="77777777" w:rsidR="00643F5F" w:rsidRPr="00643F5F" w:rsidRDefault="00643F5F" w:rsidP="00643F5F">
      <w:pPr>
        <w:numPr>
          <w:ilvl w:val="0"/>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Coherence degradation was non-instantaneous and correlated with inflammatory load. Wavefunction evolution revealed progressive but non-exponential collapse, indicating an active biological regulation process rather than passive decoherence.</w:t>
      </w:r>
    </w:p>
    <w:p w14:paraId="6AFD355C" w14:textId="77777777" w:rsidR="00643F5F" w:rsidRPr="00643F5F" w:rsidRDefault="00643F5F" w:rsidP="00643F5F">
      <w:pPr>
        <w:numPr>
          <w:ilvl w:val="0"/>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Regions of protected coherence, analogous to event horizons, emerged dynamically within the microtubule lattice. These "quantum sanctuaries" exhibited coherence stability even as surrounding regions degraded.</w:t>
      </w:r>
    </w:p>
    <w:p w14:paraId="0EF4FDF7"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4.4 Fibonacci Scaling as a Universal Quantum Stabilization Mechanism</w:t>
      </w:r>
    </w:p>
    <w:p w14:paraId="67BFA3A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use of Fibonacci scaling in this study is not arbitrary but follows a logical extension of its application in astrophysics, where it has provided robust mathematical solutions to phenomena that remain empirically unobservable, such as event horizon boundary dynamics. Given that empirical measurement of microtubular quantum coherence is currently beyond available technology, we employ Fibonacci scaling as a mathematical framework to explore potential stabilizing mechanisms that would otherwise be inaccessible through direct experimentation. This approach is consistent with methodologies in astrophysics, where mathematical models—though lacking direct empirical verification—are widely accepted when they (1) adhere to fundamental physical laws, (2) exhibit internal consistency, and (3) produce predictions that align with indirect observations.</w:t>
      </w:r>
    </w:p>
    <w:p w14:paraId="3DF61CFA"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Fibonacci scaling has been widely observed in biological structures, and our findings suggest that:</w:t>
      </w:r>
    </w:p>
    <w:p w14:paraId="25C27E76" w14:textId="77777777" w:rsidR="00643F5F" w:rsidRPr="00643F5F" w:rsidRDefault="00643F5F" w:rsidP="00643F5F">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Microtubular structures exhibit Fibonacci resonance patterns that reduce wavefunction dispersion.</w:t>
      </w:r>
    </w:p>
    <w:p w14:paraId="317A2DF7" w14:textId="77777777" w:rsidR="00643F5F" w:rsidRPr="00643F5F" w:rsidRDefault="00643F5F" w:rsidP="00643F5F">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Probability density analysis of wavefunction evolution under cytokine stress revealed that Fibonacci-scaled </w:t>
      </w:r>
      <w:proofErr w:type="gramStart"/>
      <w:r w:rsidRPr="00643F5F">
        <w:rPr>
          <w:rFonts w:ascii="Times New Roman" w:eastAsia="Times New Roman" w:hAnsi="Times New Roman" w:cs="Times New Roman"/>
          <w:color w:val="000000"/>
          <w:kern w:val="0"/>
          <w14:ligatures w14:val="none"/>
        </w:rPr>
        <w:t>microtubules maintained</w:t>
      </w:r>
      <w:proofErr w:type="gramEnd"/>
      <w:r w:rsidRPr="00643F5F">
        <w:rPr>
          <w:rFonts w:ascii="Times New Roman" w:eastAsia="Times New Roman" w:hAnsi="Times New Roman" w:cs="Times New Roman"/>
          <w:color w:val="000000"/>
          <w:kern w:val="0"/>
          <w14:ligatures w14:val="none"/>
        </w:rPr>
        <w:t xml:space="preserve"> coherence longer than non-Fibonacci lattices.</w:t>
      </w:r>
    </w:p>
    <w:p w14:paraId="37421FF1" w14:textId="77777777" w:rsidR="00643F5F" w:rsidRPr="00643F5F" w:rsidRDefault="00643F5F" w:rsidP="00643F5F">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Fibonacci-derived coherence stabilization provides an alternative mechanism for quantum persistence beyond traditional decoherence models.</w:t>
      </w:r>
    </w:p>
    <w:p w14:paraId="7ED037C4"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These findings provide a mathematical and computationally testable argument against </w:t>
      </w:r>
      <w:proofErr w:type="spellStart"/>
      <w:r w:rsidRPr="00643F5F">
        <w:rPr>
          <w:rFonts w:ascii="Times New Roman" w:eastAsia="Times New Roman" w:hAnsi="Times New Roman" w:cs="Times New Roman"/>
          <w:color w:val="000000"/>
          <w:kern w:val="0"/>
          <w14:ligatures w14:val="none"/>
        </w:rPr>
        <w:t>Tegmark's</w:t>
      </w:r>
      <w:proofErr w:type="spellEnd"/>
      <w:r w:rsidRPr="00643F5F">
        <w:rPr>
          <w:rFonts w:ascii="Times New Roman" w:eastAsia="Times New Roman" w:hAnsi="Times New Roman" w:cs="Times New Roman"/>
          <w:color w:val="000000"/>
          <w:kern w:val="0"/>
          <w14:ligatures w14:val="none"/>
        </w:rPr>
        <w:t xml:space="preserve"> prediction of rapid quantum decoherence in biological systems. While the direct empirical validation of quantum sanctuaries in microtubules remains an open challenge, this study provides a computationally rigorous framework that allows for testable predictions, analogous to the way astrophysical models advance understanding of black holes without requiring direct observational evidence. Future advances in quantum biological measurement techniques may offer opportunities to validate these findings.</w:t>
      </w:r>
    </w:p>
    <w:p w14:paraId="14F84488" w14:textId="11B59F94" w:rsidR="00643F5F" w:rsidRPr="00643F5F" w:rsidRDefault="00643F5F" w:rsidP="00643F5F">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43F5F">
        <w:rPr>
          <w:rFonts w:ascii="Times New Roman" w:eastAsia="Times New Roman" w:hAnsi="Times New Roman" w:cs="Times New Roman"/>
          <w:b/>
          <w:bCs/>
          <w:color w:val="000000"/>
          <w:kern w:val="0"/>
          <w14:ligatures w14:val="none"/>
        </w:rPr>
        <w:t>4.4.1 Implications for Quantum Biology and Neurodegeneration</w:t>
      </w:r>
    </w:p>
    <w:p w14:paraId="1369BF4B"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lastRenderedPageBreak/>
        <w:t>These results suggest that quantum coherence:</w:t>
      </w:r>
    </w:p>
    <w:p w14:paraId="5ADC6853" w14:textId="77777777" w:rsidR="00643F5F" w:rsidRPr="00643F5F" w:rsidRDefault="00643F5F" w:rsidP="00643F5F">
      <w:pPr>
        <w:numPr>
          <w:ilvl w:val="0"/>
          <w:numId w:val="15"/>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Is not instantly destroyed in biological environments, contradicting </w:t>
      </w:r>
      <w:proofErr w:type="spellStart"/>
      <w:r w:rsidRPr="00643F5F">
        <w:rPr>
          <w:rFonts w:ascii="Times New Roman" w:eastAsia="Times New Roman" w:hAnsi="Times New Roman" w:cs="Times New Roman"/>
          <w:color w:val="000000"/>
          <w:kern w:val="0"/>
          <w14:ligatures w14:val="none"/>
        </w:rPr>
        <w:t>Tegmark's</w:t>
      </w:r>
      <w:proofErr w:type="spellEnd"/>
      <w:r w:rsidRPr="00643F5F">
        <w:rPr>
          <w:rFonts w:ascii="Times New Roman" w:eastAsia="Times New Roman" w:hAnsi="Times New Roman" w:cs="Times New Roman"/>
          <w:color w:val="000000"/>
          <w:kern w:val="0"/>
          <w14:ligatures w14:val="none"/>
        </w:rPr>
        <w:t xml:space="preserve"> femtosecond-scale decoherence argument.</w:t>
      </w:r>
    </w:p>
    <w:p w14:paraId="549B2E50" w14:textId="77777777" w:rsidR="00643F5F" w:rsidRPr="00643F5F" w:rsidRDefault="00643F5F" w:rsidP="00643F5F">
      <w:pPr>
        <w:numPr>
          <w:ilvl w:val="0"/>
          <w:numId w:val="15"/>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Can be dynamically regulated by structured cellular environments, particularly through Fibonacci scaling and coherence boundary formation.</w:t>
      </w:r>
    </w:p>
    <w:p w14:paraId="604C9E0F" w14:textId="77777777" w:rsidR="00643F5F" w:rsidRPr="00643F5F" w:rsidRDefault="00643F5F" w:rsidP="00643F5F">
      <w:pPr>
        <w:numPr>
          <w:ilvl w:val="0"/>
          <w:numId w:val="15"/>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May be selectively degraded under neuroinflammatory conditions, providing a quantum framework for understanding neurodegenerative diseases like HAND.</w:t>
      </w:r>
    </w:p>
    <w:p w14:paraId="76588DF9"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4.5 Decline of Consciousness in HAND</w:t>
      </w:r>
    </w:p>
    <w:p w14:paraId="3E4B7235"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progressive cognitive decline observed in HAND can be conceptualized as the gradual breakdown of quantum coherence within microtubules, leading to a fragmentation of integrated neural processing. While synaptic networks provide the structural architecture for cognition, it is the persistence of quantum coherence within microtubules that may enable large-scale integration of information—an essential feature of conscious awareness.</w:t>
      </w:r>
    </w:p>
    <w:p w14:paraId="6F69328B"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Our computational findings provide a novel perspective on this process, demonstrating that as cytokine-induced perturbations disrupt microtubular coherence, the brain's ability to maintain quantum-integrated processing diminishes. In early-stage HAND, coherence is partially preserved despite increasing neuroinflammation, mirroring the mild cognitive impairments seen in People living with HIV. However, as cytokine exposure intensifies and coherence loss accelerates, microtubules transition from a stable quantum state to a progressively disordered one, leading to fragmentation of cognitive function.</w:t>
      </w:r>
    </w:p>
    <w:p w14:paraId="31C4EFCA"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This study proposes that event horizon-like boundaries within microtubules regulate coherence persistence, and their collapse under sustained neuroinflammation correlates with the progressive loss of consciousness observed in late-stage HAND. In this framework, the breakdown of microtubule coherence is not merely a symptom of neurodegeneration but may be directly implicated in the fundamental degradation of conscious experience itself.</w:t>
      </w:r>
    </w:p>
    <w:p w14:paraId="6B2FE46F"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These results suggest a quantum-informed approach to understanding neurocognitive disorders, where diseases like HAND can be studied as progressive decoherence phenomena, providing a bridge between quantum mechanics and consciousness research.</w:t>
      </w:r>
    </w:p>
    <w:p w14:paraId="2B391DCA" w14:textId="2196A2FD" w:rsidR="00F10A97" w:rsidRPr="00F10A97" w:rsidRDefault="00F10A97" w:rsidP="00F10A97">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F10A97">
        <w:rPr>
          <w:rFonts w:ascii="Times New Roman" w:eastAsia="Times New Roman" w:hAnsi="Times New Roman" w:cs="Times New Roman"/>
          <w:b/>
          <w:bCs/>
          <w:color w:val="000000"/>
          <w:kern w:val="0"/>
          <w:sz w:val="36"/>
          <w:szCs w:val="36"/>
          <w14:ligatures w14:val="none"/>
        </w:rPr>
        <w:t>4.</w:t>
      </w:r>
      <w:r>
        <w:rPr>
          <w:rFonts w:ascii="Times New Roman" w:eastAsia="Times New Roman" w:hAnsi="Times New Roman" w:cs="Times New Roman"/>
          <w:b/>
          <w:bCs/>
          <w:color w:val="000000"/>
          <w:kern w:val="0"/>
          <w:sz w:val="36"/>
          <w:szCs w:val="36"/>
          <w14:ligatures w14:val="none"/>
        </w:rPr>
        <w:t>6</w:t>
      </w:r>
      <w:r w:rsidRPr="00F10A97">
        <w:rPr>
          <w:rFonts w:ascii="Times New Roman" w:eastAsia="Times New Roman" w:hAnsi="Times New Roman" w:cs="Times New Roman"/>
          <w:b/>
          <w:bCs/>
          <w:color w:val="000000"/>
          <w:kern w:val="0"/>
          <w:sz w:val="36"/>
          <w:szCs w:val="36"/>
          <w14:ligatures w14:val="none"/>
        </w:rPr>
        <w:t xml:space="preserve"> From Computation to Clinical Application</w:t>
      </w:r>
    </w:p>
    <w:p w14:paraId="4938AAFE" w14:textId="77777777" w:rsidR="00F10A97" w:rsidRPr="00F10A97"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t>While the computational models presented here are necessarily simplified, they generate several testable clinical hypotheses:</w:t>
      </w:r>
    </w:p>
    <w:p w14:paraId="1E04BF99" w14:textId="77777777" w:rsidR="00F10A97" w:rsidRPr="00F10A97" w:rsidRDefault="00F10A97" w:rsidP="00F10A97">
      <w:pPr>
        <w:numPr>
          <w:ilvl w:val="0"/>
          <w:numId w:val="26"/>
        </w:num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t>Earlier Detection: If quantum coherence disruption precedes conventional neuronal damage, specialized neuroimaging techniques focused on microtubule dynamics might detect HAND years before current methods, potentially during acute infection.</w:t>
      </w:r>
    </w:p>
    <w:p w14:paraId="37370495" w14:textId="77777777" w:rsidR="00F10A97" w:rsidRPr="00F10A97" w:rsidRDefault="00F10A97" w:rsidP="00F10A97">
      <w:pPr>
        <w:numPr>
          <w:ilvl w:val="0"/>
          <w:numId w:val="26"/>
        </w:num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t>Novel Biomarkers: Byproducts of quantum decoherence might be detectable in cerebrospinal fluid or even blood, potentially providing accessible biomarkers for early HAND.</w:t>
      </w:r>
    </w:p>
    <w:p w14:paraId="54B7A437" w14:textId="77777777" w:rsidR="00F10A97" w:rsidRPr="00F10A97" w:rsidRDefault="00F10A97" w:rsidP="00F10A97">
      <w:pPr>
        <w:numPr>
          <w:ilvl w:val="0"/>
          <w:numId w:val="26"/>
        </w:num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lastRenderedPageBreak/>
        <w:t>Therapeutic Targets: Compounds that stabilize microtubules or enhance Fibonacci-like organization in neurons might help preserve cognitive function in HAND by protecting quantum coherence.</w:t>
      </w:r>
    </w:p>
    <w:p w14:paraId="2423B4E3" w14:textId="77777777" w:rsidR="00F10A97" w:rsidRPr="00F10A97" w:rsidRDefault="00F10A97" w:rsidP="00F10A97">
      <w:pPr>
        <w:numPr>
          <w:ilvl w:val="0"/>
          <w:numId w:val="26"/>
        </w:num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t>Cognitive Training: Specific cognitive exercises that stimulate neural networks with inherently protective geometries might enhance resilience to inflammatory disruption.</w:t>
      </w:r>
    </w:p>
    <w:p w14:paraId="08DF3951" w14:textId="77777777" w:rsidR="00F10A97" w:rsidRPr="00F10A97"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t>These potential applications represent the ultimate purpose of this research—to translate quantum insights into clinical approaches that might preserve the cognitive brilliance threatened by HIV. As our computational techniques and understanding advance, the gap between quantum theory and clinical application will continue to narrow.</w:t>
      </w:r>
    </w:p>
    <w:p w14:paraId="6502E364" w14:textId="77777777"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643F5F">
        <w:rPr>
          <w:rFonts w:ascii="Times New Roman" w:eastAsia="Times New Roman" w:hAnsi="Times New Roman" w:cs="Times New Roman"/>
          <w:b/>
          <w:bCs/>
          <w:color w:val="000000"/>
          <w:kern w:val="0"/>
          <w:sz w:val="36"/>
          <w:szCs w:val="36"/>
          <w14:ligatures w14:val="none"/>
        </w:rPr>
        <w:t>5. Conclusion</w:t>
      </w:r>
    </w:p>
    <w:p w14:paraId="3ADA593B"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5.1 Key Contributions</w:t>
      </w:r>
    </w:p>
    <w:p w14:paraId="659E0778" w14:textId="77777777" w:rsidR="00643F5F" w:rsidRPr="00643F5F" w:rsidRDefault="00643F5F" w:rsidP="00643F5F">
      <w:pPr>
        <w:numPr>
          <w:ilvl w:val="0"/>
          <w:numId w:val="17"/>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Proposes "Event Horizon Analogies" as stabilizing regions in microtubules. Unlike existing theories, this study provides a quantifiable model for coherence protection in biological systems.</w:t>
      </w:r>
    </w:p>
    <w:p w14:paraId="7A917B07" w14:textId="77777777" w:rsidR="00643F5F" w:rsidRPr="00643F5F" w:rsidRDefault="00643F5F" w:rsidP="00643F5F">
      <w:pPr>
        <w:numPr>
          <w:ilvl w:val="0"/>
          <w:numId w:val="17"/>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Integrates Fibonacci Scaling into Quantum Biology, introducing self-organizing scaling laws as a stabilizing force against decoherence.</w:t>
      </w:r>
    </w:p>
    <w:p w14:paraId="3A29C616" w14:textId="77777777" w:rsidR="00643F5F" w:rsidRPr="00643F5F" w:rsidRDefault="00643F5F" w:rsidP="00643F5F">
      <w:pPr>
        <w:numPr>
          <w:ilvl w:val="0"/>
          <w:numId w:val="17"/>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Provides a direct computational challenge to </w:t>
      </w:r>
      <w:proofErr w:type="spellStart"/>
      <w:r w:rsidRPr="00643F5F">
        <w:rPr>
          <w:rFonts w:ascii="Times New Roman" w:eastAsia="Times New Roman" w:hAnsi="Times New Roman" w:cs="Times New Roman"/>
          <w:color w:val="000000"/>
          <w:kern w:val="0"/>
          <w14:ligatures w14:val="none"/>
        </w:rPr>
        <w:t>Tegmark's</w:t>
      </w:r>
      <w:proofErr w:type="spellEnd"/>
      <w:r w:rsidRPr="00643F5F">
        <w:rPr>
          <w:rFonts w:ascii="Times New Roman" w:eastAsia="Times New Roman" w:hAnsi="Times New Roman" w:cs="Times New Roman"/>
          <w:color w:val="000000"/>
          <w:kern w:val="0"/>
          <w14:ligatures w14:val="none"/>
        </w:rPr>
        <w:t xml:space="preserve"> decoherence hypothesis, demonstrating that:</w:t>
      </w:r>
    </w:p>
    <w:p w14:paraId="6FA10E49" w14:textId="77777777" w:rsidR="00643F5F" w:rsidRPr="00643F5F" w:rsidRDefault="00643F5F" w:rsidP="00643F5F">
      <w:pPr>
        <w:numPr>
          <w:ilvl w:val="1"/>
          <w:numId w:val="17"/>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Quantum coherence persists in biological microtubules despite cytokine perturbations.</w:t>
      </w:r>
    </w:p>
    <w:p w14:paraId="10ADEDA0" w14:textId="77777777" w:rsidR="00643F5F" w:rsidRPr="00643F5F" w:rsidRDefault="00643F5F" w:rsidP="00643F5F">
      <w:pPr>
        <w:numPr>
          <w:ilvl w:val="1"/>
          <w:numId w:val="17"/>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HIV-driven inflammation selectively degrades coherence, validating a structured, disease-driven decoherence model.</w:t>
      </w:r>
    </w:p>
    <w:p w14:paraId="7B81C433" w14:textId="77777777" w:rsidR="00643F5F" w:rsidRPr="00643F5F" w:rsidRDefault="00643F5F" w:rsidP="00643F5F">
      <w:pPr>
        <w:numPr>
          <w:ilvl w:val="1"/>
          <w:numId w:val="17"/>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event horizon framework suggests that microtubules may regulate coherence boundaries dynamically.</w:t>
      </w:r>
    </w:p>
    <w:p w14:paraId="3C50D7C2"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These findings reshape our understanding of coherence loss in disease and provide a new framework for investigating quantum biology in neurodegenerative conditions.</w:t>
      </w:r>
    </w:p>
    <w:p w14:paraId="0471F14A" w14:textId="77777777" w:rsidR="00643F5F" w:rsidRP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643F5F">
        <w:rPr>
          <w:rFonts w:ascii="Times New Roman" w:eastAsia="Times New Roman" w:hAnsi="Times New Roman" w:cs="Times New Roman"/>
          <w:b/>
          <w:bCs/>
          <w:color w:val="000000"/>
          <w:kern w:val="0"/>
          <w:sz w:val="27"/>
          <w:szCs w:val="27"/>
          <w14:ligatures w14:val="none"/>
        </w:rPr>
        <w:t>5.2 Demonstrated Computational Coherence Persistence</w:t>
      </w:r>
    </w:p>
    <w:p w14:paraId="2242661F"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Simulations show that wavefunction coherence persists even under cytokine-induced perturbations, countering previous claims of rapid decoherence.</w:t>
      </w:r>
    </w:p>
    <w:p w14:paraId="2FA73126" w14:textId="2FC26FFA"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643F5F">
        <w:rPr>
          <w:rFonts w:ascii="Times New Roman" w:eastAsia="Times New Roman" w:hAnsi="Times New Roman" w:cs="Times New Roman"/>
          <w:b/>
          <w:bCs/>
          <w:color w:val="000000"/>
          <w:kern w:val="0"/>
          <w:sz w:val="36"/>
          <w:szCs w:val="36"/>
          <w14:ligatures w14:val="none"/>
        </w:rPr>
        <w:t>5.3 Statistical Analysis of Simulation Results</w:t>
      </w:r>
    </w:p>
    <w:p w14:paraId="3C155798" w14:textId="279DC8DC"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Quantitative analysis of our simulation data (n = 500 trials) revealed statistically significant differences in coherence persistence between models:</w:t>
      </w:r>
    </w:p>
    <w:p w14:paraId="19CE456D" w14:textId="77777777" w:rsidR="00643F5F" w:rsidRPr="00643F5F" w:rsidRDefault="00643F5F" w:rsidP="00643F5F">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Mean coherence half-life</w:t>
      </w:r>
      <w:r w:rsidRPr="00643F5F">
        <w:rPr>
          <w:rFonts w:ascii="Times New Roman" w:eastAsia="Times New Roman" w:hAnsi="Times New Roman" w:cs="Times New Roman"/>
          <w:color w:val="000000"/>
          <w:kern w:val="0"/>
          <w14:ligatures w14:val="none"/>
        </w:rPr>
        <w:t> in Fibonacci-scaled systems was 2.37±</w:t>
      </w:r>
      <w:proofErr w:type="gramStart"/>
      <w:r w:rsidRPr="00643F5F">
        <w:rPr>
          <w:rFonts w:ascii="Times New Roman" w:eastAsia="Times New Roman" w:hAnsi="Times New Roman" w:cs="Times New Roman"/>
          <w:color w:val="000000"/>
          <w:kern w:val="0"/>
          <w14:ligatures w14:val="none"/>
        </w:rPr>
        <w:t>0.18 time</w:t>
      </w:r>
      <w:proofErr w:type="gramEnd"/>
      <w:r w:rsidRPr="00643F5F">
        <w:rPr>
          <w:rFonts w:ascii="Times New Roman" w:eastAsia="Times New Roman" w:hAnsi="Times New Roman" w:cs="Times New Roman"/>
          <w:color w:val="000000"/>
          <w:kern w:val="0"/>
          <w14:ligatures w14:val="none"/>
        </w:rPr>
        <w:t xml:space="preserve"> units, compared to 1.42±0.15 time units in uniform systems (p &lt; 0.001).</w:t>
      </w:r>
    </w:p>
    <w:p w14:paraId="194A2CF5" w14:textId="77777777" w:rsidR="00643F5F" w:rsidRPr="00643F5F" w:rsidRDefault="00643F5F" w:rsidP="00643F5F">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lastRenderedPageBreak/>
        <w:t>Variance analysis</w:t>
      </w:r>
      <w:r w:rsidRPr="00643F5F">
        <w:rPr>
          <w:rFonts w:ascii="Times New Roman" w:eastAsia="Times New Roman" w:hAnsi="Times New Roman" w:cs="Times New Roman"/>
          <w:color w:val="000000"/>
          <w:kern w:val="0"/>
          <w14:ligatures w14:val="none"/>
        </w:rPr>
        <w:t> showed 43% less wavefunction dispersion in Fibonacci-scaled systems compared to uniform systems.</w:t>
      </w:r>
    </w:p>
    <w:p w14:paraId="4DAB7BFC" w14:textId="77777777" w:rsidR="00643F5F" w:rsidRPr="00643F5F" w:rsidRDefault="00643F5F" w:rsidP="00643F5F">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Event horizon boundary formation</w:t>
      </w:r>
      <w:r w:rsidRPr="00643F5F">
        <w:rPr>
          <w:rFonts w:ascii="Times New Roman" w:eastAsia="Times New Roman" w:hAnsi="Times New Roman" w:cs="Times New Roman"/>
          <w:color w:val="000000"/>
          <w:kern w:val="0"/>
          <w14:ligatures w14:val="none"/>
        </w:rPr>
        <w:t> exhibited strong correlation with predicted cytokine gradient thresholds (r = 0.78, p &lt; 0.001).</w:t>
      </w:r>
    </w:p>
    <w:p w14:paraId="46C0493D"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Across HIV phases, coherence preservation showed significant variation:</w:t>
      </w:r>
    </w:p>
    <w:p w14:paraId="59C68911" w14:textId="77777777" w:rsidR="00643F5F" w:rsidRPr="00643F5F" w:rsidRDefault="00643F5F" w:rsidP="00643F5F">
      <w:pPr>
        <w:numPr>
          <w:ilvl w:val="0"/>
          <w:numId w:val="24"/>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Acute phase: 42.3% improvement with Fibonacci scaling</w:t>
      </w:r>
    </w:p>
    <w:p w14:paraId="30853E33" w14:textId="77777777" w:rsidR="00643F5F" w:rsidRPr="00643F5F" w:rsidRDefault="00643F5F" w:rsidP="00643F5F">
      <w:pPr>
        <w:numPr>
          <w:ilvl w:val="0"/>
          <w:numId w:val="24"/>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Chronic phase: 28.1% improvement</w:t>
      </w:r>
    </w:p>
    <w:p w14:paraId="02AFE906" w14:textId="77777777" w:rsidR="00643F5F" w:rsidRPr="00643F5F" w:rsidRDefault="00643F5F" w:rsidP="00643F5F">
      <w:pPr>
        <w:numPr>
          <w:ilvl w:val="0"/>
          <w:numId w:val="24"/>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ART-controlled phase: 35.7% improvement</w:t>
      </w:r>
    </w:p>
    <w:p w14:paraId="318B2B0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These findings provide robust computational evidence that the observed coherence preservation effects are not artifacts of the simulation architecture but represent genuine emergent properties of Fibonacci-scaled quantum systems.</w:t>
      </w:r>
    </w:p>
    <w:p w14:paraId="42FE669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correlation between cytokine concentration and coherence loss followed a sigmoidal rather than linear relationship, suggesting a threshold effect consistent with our event horizon model. This non-linear response indicates that biological systems may be able to withstand certain levels of inflammatory perturbation before experiencing significant quantum coherence disruption, providing a potential window for therapeutic intervention.</w:t>
      </w:r>
    </w:p>
    <w:p w14:paraId="5FD8EFFC" w14:textId="77777777" w:rsidR="00643F5F" w:rsidRDefault="00643F5F" w:rsidP="00643F5F">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p>
    <w:p w14:paraId="7E4DADE5" w14:textId="2C3B9C65"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Pr>
          <w:rFonts w:ascii="Times New Roman" w:eastAsia="Times New Roman" w:hAnsi="Times New Roman" w:cs="Times New Roman"/>
          <w:b/>
          <w:bCs/>
          <w:color w:val="000000"/>
          <w:kern w:val="0"/>
          <w:sz w:val="36"/>
          <w:szCs w:val="36"/>
          <w14:ligatures w14:val="none"/>
        </w:rPr>
        <w:t>5.4</w:t>
      </w:r>
      <w:r w:rsidRPr="00643F5F">
        <w:rPr>
          <w:rFonts w:ascii="Times New Roman" w:eastAsia="Times New Roman" w:hAnsi="Times New Roman" w:cs="Times New Roman"/>
          <w:b/>
          <w:bCs/>
          <w:color w:val="000000"/>
          <w:kern w:val="0"/>
          <w:sz w:val="36"/>
          <w:szCs w:val="36"/>
          <w14:ligatures w14:val="none"/>
        </w:rPr>
        <w:t xml:space="preserve"> Limitations and Future Directions</w:t>
      </w:r>
    </w:p>
    <w:p w14:paraId="05153018"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While our computational models provide strong theoretical support for quantum coherence preservation in microtubules, several important limitations must be acknowledged:</w:t>
      </w:r>
    </w:p>
    <w:p w14:paraId="18E2AC9D" w14:textId="77777777" w:rsidR="00643F5F" w:rsidRPr="00643F5F" w:rsidRDefault="00643F5F" w:rsidP="00643F5F">
      <w:pPr>
        <w:numPr>
          <w:ilvl w:val="0"/>
          <w:numId w:val="21"/>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Thermal Effects</w:t>
      </w:r>
      <w:r w:rsidRPr="00643F5F">
        <w:rPr>
          <w:rFonts w:ascii="Times New Roman" w:eastAsia="Times New Roman" w:hAnsi="Times New Roman" w:cs="Times New Roman"/>
          <w:color w:val="000000"/>
          <w:kern w:val="0"/>
          <w14:ligatures w14:val="none"/>
        </w:rPr>
        <w:t>: The current model simplifies thermal interactions at physiological temperatures. Future work should incorporate more sophisticated models of thermal noise, particularly examining how structured water within the microtubule lumen might shield quantum states from thermal decoherence.</w:t>
      </w:r>
    </w:p>
    <w:p w14:paraId="4B04B6BC" w14:textId="77777777" w:rsidR="00643F5F" w:rsidRPr="00643F5F" w:rsidRDefault="00643F5F" w:rsidP="00643F5F">
      <w:pPr>
        <w:numPr>
          <w:ilvl w:val="0"/>
          <w:numId w:val="21"/>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Experimental Validation</w:t>
      </w:r>
      <w:r w:rsidRPr="00643F5F">
        <w:rPr>
          <w:rFonts w:ascii="Times New Roman" w:eastAsia="Times New Roman" w:hAnsi="Times New Roman" w:cs="Times New Roman"/>
          <w:color w:val="000000"/>
          <w:kern w:val="0"/>
          <w14:ligatures w14:val="none"/>
        </w:rPr>
        <w:t>: Direct experimental measurement of quantum coherence in biological microtubules remains challenging with current technology. Advances in quantum sensing and ultrasensitive spectroscopy may eventually allow validation of our computational predictions.</w:t>
      </w:r>
    </w:p>
    <w:p w14:paraId="0EE330E1" w14:textId="77777777" w:rsidR="00643F5F" w:rsidRPr="00643F5F" w:rsidRDefault="00643F5F" w:rsidP="00643F5F">
      <w:pPr>
        <w:numPr>
          <w:ilvl w:val="0"/>
          <w:numId w:val="21"/>
        </w:num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b/>
          <w:bCs/>
          <w:color w:val="000000"/>
          <w:kern w:val="0"/>
          <w14:ligatures w14:val="none"/>
        </w:rPr>
        <w:t>Model Parameters</w:t>
      </w:r>
      <w:r w:rsidRPr="00643F5F">
        <w:rPr>
          <w:rFonts w:ascii="Times New Roman" w:eastAsia="Times New Roman" w:hAnsi="Times New Roman" w:cs="Times New Roman"/>
          <w:color w:val="000000"/>
          <w:kern w:val="0"/>
          <w14:ligatures w14:val="none"/>
        </w:rPr>
        <w:t>: The specific parameters used in our simulations, while computationally justified, require experimental calibration. Ongoing advances in quantum biology measurement techniques may soon provide opportunities to refine these parameters against empirical data.</w:t>
      </w:r>
    </w:p>
    <w:p w14:paraId="3CD6CE67"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Our model generates several experimentally verifiable predictions:</w:t>
      </w:r>
    </w:p>
    <w:p w14:paraId="17B914C5"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a. Microtubule structures exhibiting Fibonacci-like spatial periodicity should demonstrate enhanced quantum coherence lifetime compared to uniformly structured systems.</w:t>
      </w:r>
    </w:p>
    <w:p w14:paraId="325E8AC1"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lastRenderedPageBreak/>
        <w:t>b. Coherence degradation under inflammatory conditions should follow a non-linear pattern with critical thresholds corresponding to our predicted event horizon boundaries.</w:t>
      </w:r>
    </w:p>
    <w:p w14:paraId="6FFDE900" w14:textId="77777777" w:rsid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c. Therapeutic approaches targeting cytokine-induced decoherence should be most effective when applied before reaching the critical threshold identified in our simulations (</w:t>
      </w:r>
      <w:proofErr w:type="spellStart"/>
      <w:r w:rsidRPr="00643F5F">
        <w:rPr>
          <w:rFonts w:ascii="Times New Roman" w:eastAsia="Times New Roman" w:hAnsi="Times New Roman" w:cs="Times New Roman"/>
          <w:color w:val="000000"/>
          <w:kern w:val="0"/>
          <w14:ligatures w14:val="none"/>
        </w:rPr>
        <w:t>Γcytokine</w:t>
      </w:r>
      <w:proofErr w:type="spellEnd"/>
      <w:r w:rsidRPr="00643F5F">
        <w:rPr>
          <w:rFonts w:ascii="Times New Roman" w:eastAsia="Times New Roman" w:hAnsi="Times New Roman" w:cs="Times New Roman"/>
          <w:color w:val="000000"/>
          <w:kern w:val="0"/>
          <w14:ligatures w14:val="none"/>
        </w:rPr>
        <w:t>/k ≈ 0.3).</w:t>
      </w:r>
    </w:p>
    <w:p w14:paraId="7AE08B80" w14:textId="77777777" w:rsidR="00643F5F" w:rsidRDefault="00643F5F" w:rsidP="00643F5F">
      <w:pPr>
        <w:pStyle w:val="whitespace-pre-wrap"/>
        <w:rPr>
          <w:color w:val="000000"/>
        </w:rPr>
      </w:pPr>
      <w:r>
        <w:rPr>
          <w:color w:val="000000"/>
        </w:rPr>
        <w:t>Future research directions include:</w:t>
      </w:r>
    </w:p>
    <w:p w14:paraId="135499ED" w14:textId="77777777" w:rsidR="00643F5F" w:rsidRDefault="00643F5F" w:rsidP="00643F5F">
      <w:pPr>
        <w:pStyle w:val="whitespace-normal"/>
        <w:numPr>
          <w:ilvl w:val="0"/>
          <w:numId w:val="22"/>
        </w:numPr>
        <w:rPr>
          <w:color w:val="000000"/>
        </w:rPr>
      </w:pPr>
      <w:r>
        <w:rPr>
          <w:color w:val="000000"/>
        </w:rPr>
        <w:t>Development of experimental models to validate Fibonacci-driven coherence stabilization in microtubules, potentially using synthetic microtubule arrays with controlled geometry.</w:t>
      </w:r>
    </w:p>
    <w:p w14:paraId="2FA1C648" w14:textId="77777777" w:rsidR="00643F5F" w:rsidRDefault="00643F5F" w:rsidP="00643F5F">
      <w:pPr>
        <w:pStyle w:val="whitespace-normal"/>
        <w:numPr>
          <w:ilvl w:val="0"/>
          <w:numId w:val="22"/>
        </w:numPr>
        <w:rPr>
          <w:color w:val="000000"/>
        </w:rPr>
      </w:pPr>
      <w:r>
        <w:rPr>
          <w:color w:val="000000"/>
        </w:rPr>
        <w:t>Investigation of quantum measurement techniques to detect coherence persistence in biological systems, such as quantum sensing with nitrogen-vacancy centers or advanced spectroscopic methods.</w:t>
      </w:r>
    </w:p>
    <w:p w14:paraId="6C407FEF" w14:textId="77777777" w:rsidR="00643F5F" w:rsidRDefault="00643F5F" w:rsidP="00643F5F">
      <w:pPr>
        <w:pStyle w:val="whitespace-normal"/>
        <w:numPr>
          <w:ilvl w:val="0"/>
          <w:numId w:val="22"/>
        </w:numPr>
        <w:rPr>
          <w:color w:val="000000"/>
        </w:rPr>
      </w:pPr>
      <w:r>
        <w:rPr>
          <w:color w:val="000000"/>
        </w:rPr>
        <w:t>Application of our model to other neurodegenerative diseases (e.g., Alzheimer's, Parkinson's) where neuroinflammation plays a key role in pathogenesis.</w:t>
      </w:r>
    </w:p>
    <w:p w14:paraId="0178F47B" w14:textId="77777777" w:rsidR="00643F5F" w:rsidRDefault="00643F5F" w:rsidP="00643F5F">
      <w:pPr>
        <w:pStyle w:val="whitespace-normal"/>
        <w:numPr>
          <w:ilvl w:val="0"/>
          <w:numId w:val="22"/>
        </w:numPr>
        <w:rPr>
          <w:color w:val="000000"/>
        </w:rPr>
      </w:pPr>
      <w:r>
        <w:rPr>
          <w:color w:val="000000"/>
        </w:rPr>
        <w:t>Exploration of potential therapeutic interventions targeting coherence preservation, such as anti-inflammatory compounds or molecules that stabilize microtubule structure.</w:t>
      </w:r>
    </w:p>
    <w:p w14:paraId="1847C184" w14:textId="77777777" w:rsidR="00643F5F" w:rsidRDefault="00643F5F" w:rsidP="00643F5F">
      <w:pPr>
        <w:pStyle w:val="whitespace-normal"/>
        <w:numPr>
          <w:ilvl w:val="0"/>
          <w:numId w:val="22"/>
        </w:numPr>
        <w:rPr>
          <w:color w:val="000000"/>
        </w:rPr>
      </w:pPr>
      <w:r>
        <w:rPr>
          <w:color w:val="000000"/>
        </w:rPr>
        <w:t>Development of artificial quantum cognitive systems inspired by microtubular architecture, potentially leading to novel approaches in quantum computing and neurotechnology.</w:t>
      </w:r>
    </w:p>
    <w:p w14:paraId="4EE4A73E" w14:textId="30C07264" w:rsidR="00F10A97" w:rsidRPr="00F10A97" w:rsidRDefault="00F10A97" w:rsidP="00F10A97">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Pr>
          <w:rFonts w:ascii="Times New Roman" w:eastAsia="Times New Roman" w:hAnsi="Times New Roman" w:cs="Times New Roman"/>
          <w:b/>
          <w:bCs/>
          <w:color w:val="000000"/>
          <w:kern w:val="0"/>
          <w:sz w:val="36"/>
          <w:szCs w:val="36"/>
          <w14:ligatures w14:val="none"/>
        </w:rPr>
        <w:t>5.5</w:t>
      </w:r>
      <w:r w:rsidRPr="00F10A97">
        <w:rPr>
          <w:rFonts w:ascii="Times New Roman" w:eastAsia="Times New Roman" w:hAnsi="Times New Roman" w:cs="Times New Roman"/>
          <w:b/>
          <w:bCs/>
          <w:color w:val="000000"/>
          <w:kern w:val="0"/>
          <w:sz w:val="36"/>
          <w:szCs w:val="36"/>
          <w14:ligatures w14:val="none"/>
        </w:rPr>
        <w:t xml:space="preserve"> A Universe Where HIV Doesn't Eliminate Creative Brilliance</w:t>
      </w:r>
    </w:p>
    <w:p w14:paraId="28424DDA"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This study establishes a computational framework for investigating quantum coherence in biological systems using well-established astrophysical principles. Although direct empirical verification remains challenging, the predictive power of Fibonacci scaling in stabilizing coherence offers a testable hypothesis. Future advancements in quantum biology measurement techniques could lead to the experimental validation of these findings, marking a significant step forward in understanding the intersection of quantum mechanics, biology, and consciousness.</w:t>
      </w:r>
    </w:p>
    <w:p w14:paraId="34F0DE80" w14:textId="23BF0799" w:rsidR="00F10A97" w:rsidRPr="00F10A97"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t xml:space="preserve">At its </w:t>
      </w:r>
      <w:proofErr w:type="gramStart"/>
      <w:r w:rsidRPr="00F10A97">
        <w:rPr>
          <w:rFonts w:ascii="Times New Roman" w:eastAsia="Times New Roman" w:hAnsi="Times New Roman" w:cs="Times New Roman"/>
          <w:color w:val="000000"/>
          <w:kern w:val="0"/>
          <w14:ligatures w14:val="none"/>
        </w:rPr>
        <w:t>core</w:t>
      </w:r>
      <w:r>
        <w:rPr>
          <w:rFonts w:ascii="Times New Roman" w:eastAsia="Times New Roman" w:hAnsi="Times New Roman" w:cs="Times New Roman"/>
          <w:color w:val="000000"/>
          <w:kern w:val="0"/>
          <w14:ligatures w14:val="none"/>
        </w:rPr>
        <w:t>;</w:t>
      </w:r>
      <w:proofErr w:type="gramEnd"/>
      <w:r>
        <w:rPr>
          <w:rFonts w:ascii="Times New Roman" w:eastAsia="Times New Roman" w:hAnsi="Times New Roman" w:cs="Times New Roman"/>
          <w:color w:val="000000"/>
          <w:kern w:val="0"/>
          <w14:ligatures w14:val="none"/>
        </w:rPr>
        <w:t xml:space="preserve"> however, </w:t>
      </w:r>
      <w:r w:rsidRPr="00F10A97">
        <w:rPr>
          <w:rFonts w:ascii="Times New Roman" w:eastAsia="Times New Roman" w:hAnsi="Times New Roman" w:cs="Times New Roman"/>
          <w:color w:val="000000"/>
          <w:kern w:val="0"/>
          <w14:ligatures w14:val="none"/>
        </w:rPr>
        <w:t>this research aims to create a world where HIV no longer diminishes human cognitive potential—where the creativity, insight, and brilliance of every person living with HIV can flourish unimpeded by neurological deterioration. By understanding how inflammatory processes might disrupt the quantum foundations of neural function, we take a small step toward that goal.</w:t>
      </w:r>
    </w:p>
    <w:p w14:paraId="17949A56" w14:textId="77777777" w:rsidR="00F10A97" w:rsidRPr="00F10A97"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t>The HIV pandemic has taken too many brilliant minds from us—artists, scientists, teachers, and countless others whose creative potential was cut short. For those living with HIV today, the threat of cognitive decline represents not just a medical condition but an existential one: the gradual erosion of self.</w:t>
      </w:r>
    </w:p>
    <w:p w14:paraId="3AF193CF" w14:textId="77777777" w:rsidR="00F10A97" w:rsidRPr="00F10A97"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F10A97">
        <w:rPr>
          <w:rFonts w:ascii="Times New Roman" w:eastAsia="Times New Roman" w:hAnsi="Times New Roman" w:cs="Times New Roman"/>
          <w:color w:val="000000"/>
          <w:kern w:val="0"/>
          <w14:ligatures w14:val="none"/>
        </w:rPr>
        <w:lastRenderedPageBreak/>
        <w:t>If the quantum models presented here contribute even modestly to earlier detection or more effective preservation of cognitive function in HAND, they will have served their purpose. Not as an abstract exercise in theoretical physics, but as a practical effort to preserve human creativity and consciousness against the entropic forces of disease.</w:t>
      </w:r>
    </w:p>
    <w:p w14:paraId="60C03960" w14:textId="640104CA" w:rsidR="00F10A97" w:rsidRPr="00F10A97"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I</w:t>
      </w:r>
      <w:r w:rsidRPr="00F10A97">
        <w:rPr>
          <w:rFonts w:ascii="Times New Roman" w:eastAsia="Times New Roman" w:hAnsi="Times New Roman" w:cs="Times New Roman"/>
          <w:color w:val="000000"/>
          <w:kern w:val="0"/>
          <w14:ligatures w14:val="none"/>
        </w:rPr>
        <w:t>n the battle between a tiny retrovirus and human brilliance, we must employ every tool available—even those from quantum realms—to ensure that brilliance endures.</w:t>
      </w:r>
    </w:p>
    <w:p w14:paraId="627D4CEE" w14:textId="6B2A3FF6"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w:t>
      </w:r>
    </w:p>
    <w:p w14:paraId="7BFD2551" w14:textId="77777777"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643F5F">
        <w:rPr>
          <w:rFonts w:ascii="Times New Roman" w:eastAsia="Times New Roman" w:hAnsi="Times New Roman" w:cs="Times New Roman"/>
          <w:b/>
          <w:bCs/>
          <w:color w:val="000000"/>
          <w:kern w:val="0"/>
          <w:sz w:val="36"/>
          <w:szCs w:val="36"/>
          <w14:ligatures w14:val="none"/>
        </w:rPr>
        <w:t>Data and Code Availability</w:t>
      </w:r>
    </w:p>
    <w:p w14:paraId="398D92FB"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The scripts, raw data, and visual output associated with this study are publicly available at the following </w:t>
      </w:r>
      <w:hyperlink r:id="rId17" w:history="1">
        <w:r w:rsidRPr="00643F5F">
          <w:rPr>
            <w:rFonts w:ascii="Times New Roman" w:eastAsia="Times New Roman" w:hAnsi="Times New Roman" w:cs="Times New Roman"/>
            <w:color w:val="0000FF"/>
            <w:kern w:val="0"/>
            <w:u w:val="single"/>
            <w14:ligatures w14:val="none"/>
          </w:rPr>
          <w:t>GitHub repository</w:t>
        </w:r>
      </w:hyperlink>
      <w:r w:rsidRPr="00643F5F">
        <w:rPr>
          <w:rFonts w:ascii="Times New Roman" w:eastAsia="Times New Roman" w:hAnsi="Times New Roman" w:cs="Times New Roman"/>
          <w:color w:val="000000"/>
          <w:kern w:val="0"/>
          <w14:ligatures w14:val="none"/>
        </w:rPr>
        <w:t>.</w:t>
      </w:r>
    </w:p>
    <w:p w14:paraId="074C7916" w14:textId="77777777" w:rsidR="00643F5F" w:rsidRPr="00643F5F" w:rsidRDefault="00643F5F" w:rsidP="00643F5F">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643F5F">
        <w:rPr>
          <w:rFonts w:ascii="Times New Roman" w:eastAsia="Times New Roman" w:hAnsi="Times New Roman" w:cs="Times New Roman"/>
          <w:b/>
          <w:bCs/>
          <w:color w:val="000000"/>
          <w:kern w:val="0"/>
          <w:sz w:val="36"/>
          <w:szCs w:val="36"/>
          <w14:ligatures w14:val="none"/>
        </w:rPr>
        <w:t>Supplementary Materials</w:t>
      </w:r>
    </w:p>
    <w:p w14:paraId="1BCDE290" w14:textId="77777777" w:rsidR="00643F5F" w:rsidRPr="00643F5F" w:rsidRDefault="00643F5F" w:rsidP="00643F5F">
      <w:pPr>
        <w:spacing w:before="100" w:beforeAutospacing="1" w:after="100" w:afterAutospacing="1" w:line="240" w:lineRule="auto"/>
        <w:rPr>
          <w:rFonts w:ascii="Times New Roman" w:eastAsia="Times New Roman" w:hAnsi="Times New Roman" w:cs="Times New Roman"/>
          <w:color w:val="000000"/>
          <w:kern w:val="0"/>
          <w14:ligatures w14:val="none"/>
        </w:rPr>
      </w:pPr>
      <w:r w:rsidRPr="00643F5F">
        <w:rPr>
          <w:rFonts w:ascii="Times New Roman" w:eastAsia="Times New Roman" w:hAnsi="Times New Roman" w:cs="Times New Roman"/>
          <w:color w:val="000000"/>
          <w:kern w:val="0"/>
          <w14:ligatures w14:val="none"/>
        </w:rPr>
        <w:t xml:space="preserve">The Supplementary Materials section provides an in-depth exploration of the computational models and simulations used in this study. Detailed </w:t>
      </w:r>
      <w:proofErr w:type="spellStart"/>
      <w:r w:rsidRPr="00643F5F">
        <w:rPr>
          <w:rFonts w:ascii="Times New Roman" w:eastAsia="Times New Roman" w:hAnsi="Times New Roman" w:cs="Times New Roman"/>
          <w:color w:val="000000"/>
          <w:kern w:val="0"/>
          <w14:ligatures w14:val="none"/>
        </w:rPr>
        <w:t>algorith</w:t>
      </w:r>
      <w:proofErr w:type="spellEnd"/>
    </w:p>
    <w:p w14:paraId="6851CE24" w14:textId="77777777" w:rsidR="00F10A97" w:rsidRPr="0079654C" w:rsidRDefault="00F10A97" w:rsidP="00F10A97">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79654C">
        <w:rPr>
          <w:rFonts w:ascii="Times New Roman" w:eastAsia="Times New Roman" w:hAnsi="Times New Roman" w:cs="Times New Roman"/>
          <w:b/>
          <w:bCs/>
          <w:color w:val="000000"/>
          <w:kern w:val="0"/>
          <w:sz w:val="36"/>
          <w:szCs w:val="36"/>
          <w14:ligatures w14:val="none"/>
        </w:rPr>
        <w:t>Acknowledgments</w:t>
      </w:r>
    </w:p>
    <w:p w14:paraId="255E1AFD"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The author extends profound gratitude to the luminaries who have paved the way for this exploration, both those alive and those whose legacy endures. This work stands on the shoulders of giants such as Sir Roger Penrose, Stuart </w:t>
      </w:r>
      <w:proofErr w:type="spellStart"/>
      <w:r w:rsidRPr="0079654C">
        <w:rPr>
          <w:rFonts w:ascii="Times New Roman" w:eastAsia="Times New Roman" w:hAnsi="Times New Roman" w:cs="Times New Roman"/>
          <w:color w:val="000000"/>
          <w:kern w:val="0"/>
          <w14:ligatures w14:val="none"/>
        </w:rPr>
        <w:t>Hameroff</w:t>
      </w:r>
      <w:proofErr w:type="spellEnd"/>
      <w:r w:rsidRPr="0079654C">
        <w:rPr>
          <w:rFonts w:ascii="Times New Roman" w:eastAsia="Times New Roman" w:hAnsi="Times New Roman" w:cs="Times New Roman"/>
          <w:color w:val="000000"/>
          <w:kern w:val="0"/>
          <w14:ligatures w14:val="none"/>
        </w:rPr>
        <w:t xml:space="preserve">, Dimitri </w:t>
      </w:r>
      <w:proofErr w:type="spellStart"/>
      <w:r w:rsidRPr="0079654C">
        <w:rPr>
          <w:rFonts w:ascii="Times New Roman" w:eastAsia="Times New Roman" w:hAnsi="Times New Roman" w:cs="Times New Roman"/>
          <w:color w:val="000000"/>
          <w:kern w:val="0"/>
          <w14:ligatures w14:val="none"/>
        </w:rPr>
        <w:t>Nanopoulos</w:t>
      </w:r>
      <w:proofErr w:type="spellEnd"/>
      <w:r w:rsidRPr="0079654C">
        <w:rPr>
          <w:rFonts w:ascii="Times New Roman" w:eastAsia="Times New Roman" w:hAnsi="Times New Roman" w:cs="Times New Roman"/>
          <w:color w:val="000000"/>
          <w:kern w:val="0"/>
          <w14:ligatures w14:val="none"/>
        </w:rPr>
        <w:t xml:space="preserve">, and Nick </w:t>
      </w:r>
      <w:proofErr w:type="spellStart"/>
      <w:r w:rsidRPr="0079654C">
        <w:rPr>
          <w:rFonts w:ascii="Times New Roman" w:eastAsia="Times New Roman" w:hAnsi="Times New Roman" w:cs="Times New Roman"/>
          <w:color w:val="000000"/>
          <w:kern w:val="0"/>
          <w14:ligatures w14:val="none"/>
        </w:rPr>
        <w:t>Mavromatos</w:t>
      </w:r>
      <w:proofErr w:type="spellEnd"/>
      <w:r w:rsidRPr="0079654C">
        <w:rPr>
          <w:rFonts w:ascii="Times New Roman" w:eastAsia="Times New Roman" w:hAnsi="Times New Roman" w:cs="Times New Roman"/>
          <w:color w:val="000000"/>
          <w:kern w:val="0"/>
          <w14:ligatures w14:val="none"/>
        </w:rPr>
        <w:t xml:space="preserve">, whose pioneering theories laid the groundwork for the integration of quantum mechanics and biology. Special acknowledgment is also given to the critics and skeptics like Max </w:t>
      </w:r>
      <w:proofErr w:type="spellStart"/>
      <w:r w:rsidRPr="0079654C">
        <w:rPr>
          <w:rFonts w:ascii="Times New Roman" w:eastAsia="Times New Roman" w:hAnsi="Times New Roman" w:cs="Times New Roman"/>
          <w:color w:val="000000"/>
          <w:kern w:val="0"/>
          <w14:ligatures w14:val="none"/>
        </w:rPr>
        <w:t>Tegmark</w:t>
      </w:r>
      <w:proofErr w:type="spellEnd"/>
      <w:r w:rsidRPr="0079654C">
        <w:rPr>
          <w:rFonts w:ascii="Times New Roman" w:eastAsia="Times New Roman" w:hAnsi="Times New Roman" w:cs="Times New Roman"/>
          <w:color w:val="000000"/>
          <w:kern w:val="0"/>
          <w14:ligatures w14:val="none"/>
        </w:rPr>
        <w:t>, whose challenges inspired the pursuit of more rigorous and testable frameworks.</w:t>
      </w:r>
    </w:p>
    <w:p w14:paraId="263E2292" w14:textId="77777777" w:rsidR="00F10A97" w:rsidRPr="0079654C" w:rsidRDefault="00F10A97" w:rsidP="00F10A97">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Conflicts of Interest</w:t>
      </w:r>
    </w:p>
    <w:p w14:paraId="38C0F988"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The author declares no conflicts of interest. Although previously employed by Gilead Sciences, Inc. and previously a shareholder, this affiliation has NO bearing on the representation or interpretation of the reported results.</w:t>
      </w:r>
    </w:p>
    <w:p w14:paraId="5E319C9D" w14:textId="77777777" w:rsidR="00F10A97" w:rsidRPr="0079654C" w:rsidRDefault="00F10A97" w:rsidP="00F10A97">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Ethical AI use and Transparency</w:t>
      </w:r>
    </w:p>
    <w:p w14:paraId="30521471"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The author also acknowledges the significant contributions of artificial intelligence tools, including OpenAI ChatGPT, JetBrains IDE AI, and Overleaf Editor AI, for model validation, code refinement, and manuscript preparation. These tools improved the clarity, rigor, and accessibility of the work, ensuring a high standard of academic integrity. A bidirectional research collaboration was established, with routine bias audits and verification of all AI-assisted content.</w:t>
      </w:r>
    </w:p>
    <w:p w14:paraId="57E711FC"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lastRenderedPageBreak/>
        <w:t xml:space="preserve">Gratitude is extended to the </w:t>
      </w:r>
      <w:proofErr w:type="gramStart"/>
      <w:r w:rsidRPr="0079654C">
        <w:rPr>
          <w:rFonts w:ascii="Times New Roman" w:eastAsia="Times New Roman" w:hAnsi="Times New Roman" w:cs="Times New Roman"/>
          <w:color w:val="000000"/>
          <w:kern w:val="0"/>
          <w14:ligatures w14:val="none"/>
        </w:rPr>
        <w:t>open source</w:t>
      </w:r>
      <w:proofErr w:type="gramEnd"/>
      <w:r w:rsidRPr="0079654C">
        <w:rPr>
          <w:rFonts w:ascii="Times New Roman" w:eastAsia="Times New Roman" w:hAnsi="Times New Roman" w:cs="Times New Roman"/>
          <w:color w:val="000000"/>
          <w:kern w:val="0"/>
          <w14:ligatures w14:val="none"/>
        </w:rPr>
        <w:t xml:space="preserve"> development community for foundational tools such as the NumPy, Matplotlib, and Python libraries, without which this research would not have been possible.</w:t>
      </w:r>
    </w:p>
    <w:p w14:paraId="56A9CFB4"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These contributions remind us of the collective effort that drives scientific discovery.</w:t>
      </w:r>
    </w:p>
    <w:p w14:paraId="4B922074" w14:textId="77777777" w:rsidR="00F10A97" w:rsidRPr="0079654C" w:rsidRDefault="00F10A97" w:rsidP="00F10A97">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Author Contributions</w:t>
      </w:r>
    </w:p>
    <w:p w14:paraId="3FF3E9D7"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ACD conceptualized, designed, guided, analyzed, visualized, wrote, and edited all aspects of this publication. The author acknowledges the collaborative role of AI in literature searches, model validation, simulation debugging, and enhancing the readability of the manuscript. All final decisions, interpretations, and conclusions were made by the author.</w:t>
      </w:r>
    </w:p>
    <w:p w14:paraId="0B5EC5EF" w14:textId="77777777" w:rsidR="00F10A97" w:rsidRPr="0079654C" w:rsidRDefault="00F10A97" w:rsidP="00F10A97">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Funding</w:t>
      </w:r>
    </w:p>
    <w:p w14:paraId="4DDC19B8"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This research did not receive external funding.</w:t>
      </w:r>
    </w:p>
    <w:p w14:paraId="0FD39504" w14:textId="77777777" w:rsidR="00F10A97" w:rsidRPr="0079654C" w:rsidRDefault="00F10A97" w:rsidP="00F10A97">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9654C">
        <w:rPr>
          <w:rFonts w:ascii="Times New Roman" w:eastAsia="Times New Roman" w:hAnsi="Times New Roman" w:cs="Times New Roman"/>
          <w:b/>
          <w:bCs/>
          <w:color w:val="000000"/>
          <w:kern w:val="0"/>
          <w:sz w:val="27"/>
          <w:szCs w:val="27"/>
          <w14:ligatures w14:val="none"/>
        </w:rPr>
        <w:t>Institutional Review</w:t>
      </w:r>
    </w:p>
    <w:p w14:paraId="430886E1" w14:textId="77777777" w:rsidR="00F10A97" w:rsidRPr="0079654C" w:rsidRDefault="00F10A97" w:rsidP="00F10A97">
      <w:p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This study is entirely computational and did not involve human or animal participants, which required IRB approval.</w:t>
      </w:r>
    </w:p>
    <w:p w14:paraId="392B4A11" w14:textId="77777777" w:rsidR="00F10A97" w:rsidRPr="0079654C" w:rsidRDefault="00F10A97" w:rsidP="00F10A97">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79654C">
        <w:rPr>
          <w:rFonts w:ascii="Times New Roman" w:eastAsia="Times New Roman" w:hAnsi="Times New Roman" w:cs="Times New Roman"/>
          <w:b/>
          <w:bCs/>
          <w:color w:val="000000"/>
          <w:kern w:val="0"/>
          <w:sz w:val="36"/>
          <w:szCs w:val="36"/>
          <w14:ligatures w14:val="none"/>
        </w:rPr>
        <w:t>References</w:t>
      </w:r>
    </w:p>
    <w:p w14:paraId="4CC55055"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Tozzi, A.; Balestra, P.; </w:t>
      </w:r>
      <w:proofErr w:type="spellStart"/>
      <w:r w:rsidRPr="0079654C">
        <w:rPr>
          <w:rFonts w:ascii="Times New Roman" w:eastAsia="Times New Roman" w:hAnsi="Times New Roman" w:cs="Times New Roman"/>
          <w:color w:val="000000"/>
          <w:kern w:val="0"/>
          <w14:ligatures w14:val="none"/>
        </w:rPr>
        <w:t>Bellagamba</w:t>
      </w:r>
      <w:proofErr w:type="spellEnd"/>
      <w:r w:rsidRPr="0079654C">
        <w:rPr>
          <w:rFonts w:ascii="Times New Roman" w:eastAsia="Times New Roman" w:hAnsi="Times New Roman" w:cs="Times New Roman"/>
          <w:color w:val="000000"/>
          <w:kern w:val="0"/>
          <w14:ligatures w14:val="none"/>
        </w:rPr>
        <w:t xml:space="preserve">, R.; </w:t>
      </w:r>
      <w:proofErr w:type="spellStart"/>
      <w:r w:rsidRPr="0079654C">
        <w:rPr>
          <w:rFonts w:ascii="Times New Roman" w:eastAsia="Times New Roman" w:hAnsi="Times New Roman" w:cs="Times New Roman"/>
          <w:color w:val="000000"/>
          <w:kern w:val="0"/>
          <w14:ligatures w14:val="none"/>
        </w:rPr>
        <w:t>Corpolongo</w:t>
      </w:r>
      <w:proofErr w:type="spellEnd"/>
      <w:r w:rsidRPr="0079654C">
        <w:rPr>
          <w:rFonts w:ascii="Times New Roman" w:eastAsia="Times New Roman" w:hAnsi="Times New Roman" w:cs="Times New Roman"/>
          <w:color w:val="000000"/>
          <w:kern w:val="0"/>
          <w14:ligatures w14:val="none"/>
        </w:rPr>
        <w:t>, A.; Salvatori, M.F.; Visco-</w:t>
      </w:r>
      <w:proofErr w:type="spellStart"/>
      <w:r w:rsidRPr="0079654C">
        <w:rPr>
          <w:rFonts w:ascii="Times New Roman" w:eastAsia="Times New Roman" w:hAnsi="Times New Roman" w:cs="Times New Roman"/>
          <w:color w:val="000000"/>
          <w:kern w:val="0"/>
          <w14:ligatures w14:val="none"/>
        </w:rPr>
        <w:t>Comandini</w:t>
      </w:r>
      <w:proofErr w:type="spellEnd"/>
      <w:r w:rsidRPr="0079654C">
        <w:rPr>
          <w:rFonts w:ascii="Times New Roman" w:eastAsia="Times New Roman" w:hAnsi="Times New Roman" w:cs="Times New Roman"/>
          <w:color w:val="000000"/>
          <w:kern w:val="0"/>
          <w14:ligatures w14:val="none"/>
        </w:rPr>
        <w:t xml:space="preserve">, U.; </w:t>
      </w:r>
      <w:proofErr w:type="spellStart"/>
      <w:r w:rsidRPr="0079654C">
        <w:rPr>
          <w:rFonts w:ascii="Times New Roman" w:eastAsia="Times New Roman" w:hAnsi="Times New Roman" w:cs="Times New Roman"/>
          <w:color w:val="000000"/>
          <w:kern w:val="0"/>
          <w14:ligatures w14:val="none"/>
        </w:rPr>
        <w:t>Vlassi</w:t>
      </w:r>
      <w:proofErr w:type="spellEnd"/>
      <w:r w:rsidRPr="0079654C">
        <w:rPr>
          <w:rFonts w:ascii="Times New Roman" w:eastAsia="Times New Roman" w:hAnsi="Times New Roman" w:cs="Times New Roman"/>
          <w:color w:val="000000"/>
          <w:kern w:val="0"/>
          <w14:ligatures w14:val="none"/>
        </w:rPr>
        <w:t xml:space="preserve">, C.; </w:t>
      </w:r>
      <w:proofErr w:type="spellStart"/>
      <w:r w:rsidRPr="0079654C">
        <w:rPr>
          <w:rFonts w:ascii="Times New Roman" w:eastAsia="Times New Roman" w:hAnsi="Times New Roman" w:cs="Times New Roman"/>
          <w:color w:val="000000"/>
          <w:kern w:val="0"/>
          <w14:ligatures w14:val="none"/>
        </w:rPr>
        <w:t>Giulianelli</w:t>
      </w:r>
      <w:proofErr w:type="spellEnd"/>
      <w:r w:rsidRPr="0079654C">
        <w:rPr>
          <w:rFonts w:ascii="Times New Roman" w:eastAsia="Times New Roman" w:hAnsi="Times New Roman" w:cs="Times New Roman"/>
          <w:color w:val="000000"/>
          <w:kern w:val="0"/>
          <w14:ligatures w14:val="none"/>
        </w:rPr>
        <w:t xml:space="preserve">, M.; </w:t>
      </w:r>
      <w:proofErr w:type="spellStart"/>
      <w:r w:rsidRPr="0079654C">
        <w:rPr>
          <w:rFonts w:ascii="Times New Roman" w:eastAsia="Times New Roman" w:hAnsi="Times New Roman" w:cs="Times New Roman"/>
          <w:color w:val="000000"/>
          <w:kern w:val="0"/>
          <w14:ligatures w14:val="none"/>
        </w:rPr>
        <w:t>Galgani</w:t>
      </w:r>
      <w:proofErr w:type="spellEnd"/>
      <w:r w:rsidRPr="0079654C">
        <w:rPr>
          <w:rFonts w:ascii="Times New Roman" w:eastAsia="Times New Roman" w:hAnsi="Times New Roman" w:cs="Times New Roman"/>
          <w:color w:val="000000"/>
          <w:kern w:val="0"/>
          <w14:ligatures w14:val="none"/>
        </w:rPr>
        <w:t xml:space="preserve">, S.; Antinori, A.; et al. Persistence of neuropsychologic deficits despite long-term highly active antiretroviral therapy in patients with HIV-related neurocognitive impairment: prevalence and risk factors. JAIDS J. </w:t>
      </w:r>
      <w:proofErr w:type="spellStart"/>
      <w:r w:rsidRPr="0079654C">
        <w:rPr>
          <w:rFonts w:ascii="Times New Roman" w:eastAsia="Times New Roman" w:hAnsi="Times New Roman" w:cs="Times New Roman"/>
          <w:color w:val="000000"/>
          <w:kern w:val="0"/>
          <w14:ligatures w14:val="none"/>
        </w:rPr>
        <w:t>Acquir</w:t>
      </w:r>
      <w:proofErr w:type="spellEnd"/>
      <w:r w:rsidRPr="0079654C">
        <w:rPr>
          <w:rFonts w:ascii="Times New Roman" w:eastAsia="Times New Roman" w:hAnsi="Times New Roman" w:cs="Times New Roman"/>
          <w:color w:val="000000"/>
          <w:kern w:val="0"/>
          <w14:ligatures w14:val="none"/>
        </w:rPr>
        <w:t xml:space="preserve">. Immune </w:t>
      </w:r>
      <w:proofErr w:type="spellStart"/>
      <w:r w:rsidRPr="0079654C">
        <w:rPr>
          <w:rFonts w:ascii="Times New Roman" w:eastAsia="Times New Roman" w:hAnsi="Times New Roman" w:cs="Times New Roman"/>
          <w:color w:val="000000"/>
          <w:kern w:val="0"/>
          <w14:ligatures w14:val="none"/>
        </w:rPr>
        <w:t>Defic</w:t>
      </w:r>
      <w:proofErr w:type="spellEnd"/>
      <w:r w:rsidRPr="0079654C">
        <w:rPr>
          <w:rFonts w:ascii="Times New Roman" w:eastAsia="Times New Roman" w:hAnsi="Times New Roman" w:cs="Times New Roman"/>
          <w:color w:val="000000"/>
          <w:kern w:val="0"/>
          <w14:ligatures w14:val="none"/>
        </w:rPr>
        <w:t xml:space="preserve">. </w:t>
      </w:r>
      <w:proofErr w:type="spellStart"/>
      <w:r w:rsidRPr="0079654C">
        <w:rPr>
          <w:rFonts w:ascii="Times New Roman" w:eastAsia="Times New Roman" w:hAnsi="Times New Roman" w:cs="Times New Roman"/>
          <w:color w:val="000000"/>
          <w:kern w:val="0"/>
          <w14:ligatures w14:val="none"/>
        </w:rPr>
        <w:t>Syndr</w:t>
      </w:r>
      <w:proofErr w:type="spellEnd"/>
      <w:r w:rsidRPr="0079654C">
        <w:rPr>
          <w:rFonts w:ascii="Times New Roman" w:eastAsia="Times New Roman" w:hAnsi="Times New Roman" w:cs="Times New Roman"/>
          <w:color w:val="000000"/>
          <w:kern w:val="0"/>
          <w14:ligatures w14:val="none"/>
        </w:rPr>
        <w:t>. 2007, 45, 174–182.</w:t>
      </w:r>
    </w:p>
    <w:p w14:paraId="48A7A4C5"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Moore, D.J.; Letendre, S.L.; Morris, S.; Umlauf, A.; Deutsch, R.; Smith, D.M.; Little, S.; Rooney, A.; Franklin Jr, D.R.; </w:t>
      </w:r>
      <w:proofErr w:type="spellStart"/>
      <w:r w:rsidRPr="0079654C">
        <w:rPr>
          <w:rFonts w:ascii="Times New Roman" w:eastAsia="Times New Roman" w:hAnsi="Times New Roman" w:cs="Times New Roman"/>
          <w:color w:val="000000"/>
          <w:kern w:val="0"/>
          <w14:ligatures w14:val="none"/>
        </w:rPr>
        <w:t>Gouaux</w:t>
      </w:r>
      <w:proofErr w:type="spellEnd"/>
      <w:r w:rsidRPr="0079654C">
        <w:rPr>
          <w:rFonts w:ascii="Times New Roman" w:eastAsia="Times New Roman" w:hAnsi="Times New Roman" w:cs="Times New Roman"/>
          <w:color w:val="000000"/>
          <w:kern w:val="0"/>
          <w14:ligatures w14:val="none"/>
        </w:rPr>
        <w:t xml:space="preserve">, B.; et al. Neurocognitive functioning in acute or early HIV infection. J. </w:t>
      </w:r>
      <w:proofErr w:type="spellStart"/>
      <w:r w:rsidRPr="0079654C">
        <w:rPr>
          <w:rFonts w:ascii="Times New Roman" w:eastAsia="Times New Roman" w:hAnsi="Times New Roman" w:cs="Times New Roman"/>
          <w:color w:val="000000"/>
          <w:kern w:val="0"/>
          <w14:ligatures w14:val="none"/>
        </w:rPr>
        <w:t>Neurovirol</w:t>
      </w:r>
      <w:proofErr w:type="spellEnd"/>
      <w:r w:rsidRPr="0079654C">
        <w:rPr>
          <w:rFonts w:ascii="Times New Roman" w:eastAsia="Times New Roman" w:hAnsi="Times New Roman" w:cs="Times New Roman"/>
          <w:color w:val="000000"/>
          <w:kern w:val="0"/>
          <w14:ligatures w14:val="none"/>
        </w:rPr>
        <w:t>. 2011, 17, 50–57.</w:t>
      </w:r>
    </w:p>
    <w:p w14:paraId="6268F5E0"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Anderson, A.M.; Lennox, J.L.; Mulligan, M.M.; Loring, D.W.; Zetterberg, H.; </w:t>
      </w:r>
      <w:proofErr w:type="spellStart"/>
      <w:r w:rsidRPr="0079654C">
        <w:rPr>
          <w:rFonts w:ascii="Times New Roman" w:eastAsia="Times New Roman" w:hAnsi="Times New Roman" w:cs="Times New Roman"/>
          <w:color w:val="000000"/>
          <w:kern w:val="0"/>
          <w14:ligatures w14:val="none"/>
        </w:rPr>
        <w:t>Blennow</w:t>
      </w:r>
      <w:proofErr w:type="spellEnd"/>
      <w:r w:rsidRPr="0079654C">
        <w:rPr>
          <w:rFonts w:ascii="Times New Roman" w:eastAsia="Times New Roman" w:hAnsi="Times New Roman" w:cs="Times New Roman"/>
          <w:color w:val="000000"/>
          <w:kern w:val="0"/>
          <w14:ligatures w14:val="none"/>
        </w:rPr>
        <w:t xml:space="preserve">, K.; Kessing, C.; </w:t>
      </w:r>
      <w:proofErr w:type="spellStart"/>
      <w:r w:rsidRPr="0079654C">
        <w:rPr>
          <w:rFonts w:ascii="Times New Roman" w:eastAsia="Times New Roman" w:hAnsi="Times New Roman" w:cs="Times New Roman"/>
          <w:color w:val="000000"/>
          <w:kern w:val="0"/>
          <w14:ligatures w14:val="none"/>
        </w:rPr>
        <w:t>Koneru</w:t>
      </w:r>
      <w:proofErr w:type="spellEnd"/>
      <w:r w:rsidRPr="0079654C">
        <w:rPr>
          <w:rFonts w:ascii="Times New Roman" w:eastAsia="Times New Roman" w:hAnsi="Times New Roman" w:cs="Times New Roman"/>
          <w:color w:val="000000"/>
          <w:kern w:val="0"/>
          <w14:ligatures w14:val="none"/>
        </w:rPr>
        <w:t xml:space="preserve">, R.; Easley, K.; </w:t>
      </w:r>
      <w:proofErr w:type="spellStart"/>
      <w:r w:rsidRPr="0079654C">
        <w:rPr>
          <w:rFonts w:ascii="Times New Roman" w:eastAsia="Times New Roman" w:hAnsi="Times New Roman" w:cs="Times New Roman"/>
          <w:color w:val="000000"/>
          <w:kern w:val="0"/>
          <w14:ligatures w14:val="none"/>
        </w:rPr>
        <w:t>Tyor</w:t>
      </w:r>
      <w:proofErr w:type="spellEnd"/>
      <w:r w:rsidRPr="0079654C">
        <w:rPr>
          <w:rFonts w:ascii="Times New Roman" w:eastAsia="Times New Roman" w:hAnsi="Times New Roman" w:cs="Times New Roman"/>
          <w:color w:val="000000"/>
          <w:kern w:val="0"/>
          <w14:ligatures w14:val="none"/>
        </w:rPr>
        <w:t xml:space="preserve">, W.R. Cerebrospinal fluid interferon alpha levels correlate with neurocognitive impairment in ambulatory HIV-infected individuals. J. </w:t>
      </w:r>
      <w:proofErr w:type="spellStart"/>
      <w:r w:rsidRPr="0079654C">
        <w:rPr>
          <w:rFonts w:ascii="Times New Roman" w:eastAsia="Times New Roman" w:hAnsi="Times New Roman" w:cs="Times New Roman"/>
          <w:color w:val="000000"/>
          <w:kern w:val="0"/>
          <w14:ligatures w14:val="none"/>
        </w:rPr>
        <w:t>Neurovirol</w:t>
      </w:r>
      <w:proofErr w:type="spellEnd"/>
      <w:r w:rsidRPr="0079654C">
        <w:rPr>
          <w:rFonts w:ascii="Times New Roman" w:eastAsia="Times New Roman" w:hAnsi="Times New Roman" w:cs="Times New Roman"/>
          <w:color w:val="000000"/>
          <w:kern w:val="0"/>
          <w14:ligatures w14:val="none"/>
        </w:rPr>
        <w:t>. 2017, 23, 106–112.</w:t>
      </w:r>
    </w:p>
    <w:p w14:paraId="6FAD8A2F"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For the CHARTER Group; </w:t>
      </w:r>
      <w:proofErr w:type="spellStart"/>
      <w:r w:rsidRPr="0079654C">
        <w:rPr>
          <w:rFonts w:ascii="Times New Roman" w:eastAsia="Times New Roman" w:hAnsi="Times New Roman" w:cs="Times New Roman"/>
          <w:color w:val="000000"/>
          <w:kern w:val="0"/>
          <w14:ligatures w14:val="none"/>
        </w:rPr>
        <w:t>Cysique</w:t>
      </w:r>
      <w:proofErr w:type="spellEnd"/>
      <w:r w:rsidRPr="0079654C">
        <w:rPr>
          <w:rFonts w:ascii="Times New Roman" w:eastAsia="Times New Roman" w:hAnsi="Times New Roman" w:cs="Times New Roman"/>
          <w:color w:val="000000"/>
          <w:kern w:val="0"/>
          <w14:ligatures w14:val="none"/>
        </w:rPr>
        <w:t xml:space="preserve">, L.A.; Franklin Jr, D.; Abramson, I.; Ellis, R.J.; Letendre, S.; Collier, A.; Marra, C.; Clifford, D.; Gelman, B.; et al. Neurocognitive effects of HIV, hepatitis C, and substance use history. J. Int. </w:t>
      </w:r>
      <w:proofErr w:type="spellStart"/>
      <w:r w:rsidRPr="0079654C">
        <w:rPr>
          <w:rFonts w:ascii="Times New Roman" w:eastAsia="Times New Roman" w:hAnsi="Times New Roman" w:cs="Times New Roman"/>
          <w:color w:val="000000"/>
          <w:kern w:val="0"/>
          <w14:ligatures w14:val="none"/>
        </w:rPr>
        <w:t>Neuropsychol</w:t>
      </w:r>
      <w:proofErr w:type="spellEnd"/>
      <w:r w:rsidRPr="0079654C">
        <w:rPr>
          <w:rFonts w:ascii="Times New Roman" w:eastAsia="Times New Roman" w:hAnsi="Times New Roman" w:cs="Times New Roman"/>
          <w:color w:val="000000"/>
          <w:kern w:val="0"/>
          <w14:ligatures w14:val="none"/>
        </w:rPr>
        <w:t>. Soc. 2011, 17, 516–525.</w:t>
      </w:r>
    </w:p>
    <w:p w14:paraId="6F9B17EB"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Simmons, R.; Schouten, J.; </w:t>
      </w:r>
      <w:proofErr w:type="spellStart"/>
      <w:r w:rsidRPr="0079654C">
        <w:rPr>
          <w:rFonts w:ascii="Times New Roman" w:eastAsia="Times New Roman" w:hAnsi="Times New Roman" w:cs="Times New Roman"/>
          <w:color w:val="000000"/>
          <w:kern w:val="0"/>
          <w14:ligatures w14:val="none"/>
        </w:rPr>
        <w:t>Sobrino</w:t>
      </w:r>
      <w:proofErr w:type="spellEnd"/>
      <w:r w:rsidRPr="0079654C">
        <w:rPr>
          <w:rFonts w:ascii="Times New Roman" w:eastAsia="Times New Roman" w:hAnsi="Times New Roman" w:cs="Times New Roman"/>
          <w:color w:val="000000"/>
          <w:kern w:val="0"/>
          <w14:ligatures w14:val="none"/>
        </w:rPr>
        <w:t xml:space="preserve">-Vegas, P.; Danner, S.; Griffin, P.; Coutinho, R.; Wit, F.; Reiss, P. Brain MRI abnormalities in the CASCADE cohort: a comparison between the pre-HAART and HAART eras. J. </w:t>
      </w:r>
      <w:proofErr w:type="spellStart"/>
      <w:r w:rsidRPr="0079654C">
        <w:rPr>
          <w:rFonts w:ascii="Times New Roman" w:eastAsia="Times New Roman" w:hAnsi="Times New Roman" w:cs="Times New Roman"/>
          <w:color w:val="000000"/>
          <w:kern w:val="0"/>
          <w14:ligatures w14:val="none"/>
        </w:rPr>
        <w:t>Neurovirol</w:t>
      </w:r>
      <w:proofErr w:type="spellEnd"/>
      <w:r w:rsidRPr="0079654C">
        <w:rPr>
          <w:rFonts w:ascii="Times New Roman" w:eastAsia="Times New Roman" w:hAnsi="Times New Roman" w:cs="Times New Roman"/>
          <w:color w:val="000000"/>
          <w:kern w:val="0"/>
          <w14:ligatures w14:val="none"/>
        </w:rPr>
        <w:t>. 2014, 20, 54.</w:t>
      </w:r>
    </w:p>
    <w:p w14:paraId="2BF19353"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Hameroff</w:t>
      </w:r>
      <w:proofErr w:type="spellEnd"/>
      <w:r w:rsidRPr="0079654C">
        <w:rPr>
          <w:rFonts w:ascii="Times New Roman" w:eastAsia="Times New Roman" w:hAnsi="Times New Roman" w:cs="Times New Roman"/>
          <w:color w:val="000000"/>
          <w:kern w:val="0"/>
          <w14:ligatures w14:val="none"/>
        </w:rPr>
        <w:t xml:space="preserve">, S.; Penrose, R. Orchestrated reduction of quantum coherence in brain microtubules: A model for consciousness. Math. </w:t>
      </w:r>
      <w:proofErr w:type="spellStart"/>
      <w:r w:rsidRPr="0079654C">
        <w:rPr>
          <w:rFonts w:ascii="Times New Roman" w:eastAsia="Times New Roman" w:hAnsi="Times New Roman" w:cs="Times New Roman"/>
          <w:color w:val="000000"/>
          <w:kern w:val="0"/>
          <w14:ligatures w14:val="none"/>
        </w:rPr>
        <w:t>Comput</w:t>
      </w:r>
      <w:proofErr w:type="spellEnd"/>
      <w:r w:rsidRPr="0079654C">
        <w:rPr>
          <w:rFonts w:ascii="Times New Roman" w:eastAsia="Times New Roman" w:hAnsi="Times New Roman" w:cs="Times New Roman"/>
          <w:color w:val="000000"/>
          <w:kern w:val="0"/>
          <w14:ligatures w14:val="none"/>
        </w:rPr>
        <w:t>. Simul. 1996, 40, 453–480.</w:t>
      </w:r>
    </w:p>
    <w:p w14:paraId="6DADA1DA"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lastRenderedPageBreak/>
        <w:t>Nanopoulos</w:t>
      </w:r>
      <w:proofErr w:type="spellEnd"/>
      <w:r w:rsidRPr="0079654C">
        <w:rPr>
          <w:rFonts w:ascii="Times New Roman" w:eastAsia="Times New Roman" w:hAnsi="Times New Roman" w:cs="Times New Roman"/>
          <w:color w:val="000000"/>
          <w:kern w:val="0"/>
          <w14:ligatures w14:val="none"/>
        </w:rPr>
        <w:t xml:space="preserve">, D. V. Theory of brain function, quantum mechanics and superstrings. </w:t>
      </w:r>
      <w:proofErr w:type="spellStart"/>
      <w:r w:rsidRPr="0079654C">
        <w:rPr>
          <w:rFonts w:ascii="Times New Roman" w:eastAsia="Times New Roman" w:hAnsi="Times New Roman" w:cs="Times New Roman"/>
          <w:color w:val="000000"/>
          <w:kern w:val="0"/>
          <w14:ligatures w14:val="none"/>
        </w:rPr>
        <w:t>arXiv</w:t>
      </w:r>
      <w:proofErr w:type="spellEnd"/>
      <w:r w:rsidRPr="0079654C">
        <w:rPr>
          <w:rFonts w:ascii="Times New Roman" w:eastAsia="Times New Roman" w:hAnsi="Times New Roman" w:cs="Times New Roman"/>
          <w:color w:val="000000"/>
          <w:kern w:val="0"/>
          <w14:ligatures w14:val="none"/>
        </w:rPr>
        <w:t xml:space="preserve"> preprint hep-</w:t>
      </w:r>
      <w:proofErr w:type="spellStart"/>
      <w:r w:rsidRPr="0079654C">
        <w:rPr>
          <w:rFonts w:ascii="Times New Roman" w:eastAsia="Times New Roman" w:hAnsi="Times New Roman" w:cs="Times New Roman"/>
          <w:color w:val="000000"/>
          <w:kern w:val="0"/>
          <w14:ligatures w14:val="none"/>
        </w:rPr>
        <w:t>ph</w:t>
      </w:r>
      <w:proofErr w:type="spellEnd"/>
      <w:r w:rsidRPr="0079654C">
        <w:rPr>
          <w:rFonts w:ascii="Times New Roman" w:eastAsia="Times New Roman" w:hAnsi="Times New Roman" w:cs="Times New Roman"/>
          <w:color w:val="000000"/>
          <w:kern w:val="0"/>
          <w14:ligatures w14:val="none"/>
        </w:rPr>
        <w:t>/9505374, 1995.</w:t>
      </w:r>
    </w:p>
    <w:p w14:paraId="39272C12"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Tegmark</w:t>
      </w:r>
      <w:proofErr w:type="spellEnd"/>
      <w:r w:rsidRPr="0079654C">
        <w:rPr>
          <w:rFonts w:ascii="Times New Roman" w:eastAsia="Times New Roman" w:hAnsi="Times New Roman" w:cs="Times New Roman"/>
          <w:color w:val="000000"/>
          <w:kern w:val="0"/>
          <w14:ligatures w14:val="none"/>
        </w:rPr>
        <w:t>, M. Importance of quantum decoherence in brain processes. Phys. Rev. E 2000, 61, 4194.</w:t>
      </w:r>
    </w:p>
    <w:p w14:paraId="2ED27C64"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Craddock, T.J.; Friesen, D.; Mane, J.; </w:t>
      </w:r>
      <w:proofErr w:type="spellStart"/>
      <w:r w:rsidRPr="0079654C">
        <w:rPr>
          <w:rFonts w:ascii="Times New Roman" w:eastAsia="Times New Roman" w:hAnsi="Times New Roman" w:cs="Times New Roman"/>
          <w:color w:val="000000"/>
          <w:kern w:val="0"/>
          <w14:ligatures w14:val="none"/>
        </w:rPr>
        <w:t>Hameroff</w:t>
      </w:r>
      <w:proofErr w:type="spellEnd"/>
      <w:r w:rsidRPr="0079654C">
        <w:rPr>
          <w:rFonts w:ascii="Times New Roman" w:eastAsia="Times New Roman" w:hAnsi="Times New Roman" w:cs="Times New Roman"/>
          <w:color w:val="000000"/>
          <w:kern w:val="0"/>
          <w14:ligatures w14:val="none"/>
        </w:rPr>
        <w:t xml:space="preserve">, S.; </w:t>
      </w:r>
      <w:proofErr w:type="spellStart"/>
      <w:r w:rsidRPr="0079654C">
        <w:rPr>
          <w:rFonts w:ascii="Times New Roman" w:eastAsia="Times New Roman" w:hAnsi="Times New Roman" w:cs="Times New Roman"/>
          <w:color w:val="000000"/>
          <w:kern w:val="0"/>
          <w14:ligatures w14:val="none"/>
        </w:rPr>
        <w:t>Tuszynski</w:t>
      </w:r>
      <w:proofErr w:type="spellEnd"/>
      <w:r w:rsidRPr="0079654C">
        <w:rPr>
          <w:rFonts w:ascii="Times New Roman" w:eastAsia="Times New Roman" w:hAnsi="Times New Roman" w:cs="Times New Roman"/>
          <w:color w:val="000000"/>
          <w:kern w:val="0"/>
          <w14:ligatures w14:val="none"/>
        </w:rPr>
        <w:t>, J.A. The feasibility of coherent energy transfer in microtubules. J. R. Soc. Interface 2014, 11, 20140677.</w:t>
      </w:r>
    </w:p>
    <w:p w14:paraId="5BFAD79A"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Mavromatos</w:t>
      </w:r>
      <w:proofErr w:type="spellEnd"/>
      <w:r w:rsidRPr="0079654C">
        <w:rPr>
          <w:rFonts w:ascii="Times New Roman" w:eastAsia="Times New Roman" w:hAnsi="Times New Roman" w:cs="Times New Roman"/>
          <w:color w:val="000000"/>
          <w:kern w:val="0"/>
          <w14:ligatures w14:val="none"/>
        </w:rPr>
        <w:t xml:space="preserve">, N.E.; </w:t>
      </w:r>
      <w:proofErr w:type="spellStart"/>
      <w:r w:rsidRPr="0079654C">
        <w:rPr>
          <w:rFonts w:ascii="Times New Roman" w:eastAsia="Times New Roman" w:hAnsi="Times New Roman" w:cs="Times New Roman"/>
          <w:color w:val="000000"/>
          <w:kern w:val="0"/>
          <w14:ligatures w14:val="none"/>
        </w:rPr>
        <w:t>Nanopoulos</w:t>
      </w:r>
      <w:proofErr w:type="spellEnd"/>
      <w:r w:rsidRPr="0079654C">
        <w:rPr>
          <w:rFonts w:ascii="Times New Roman" w:eastAsia="Times New Roman" w:hAnsi="Times New Roman" w:cs="Times New Roman"/>
          <w:color w:val="000000"/>
          <w:kern w:val="0"/>
          <w14:ligatures w14:val="none"/>
        </w:rPr>
        <w:t>, D.V. On quantum mechanical aspects of microtubules. Int. J. Mod. Phys. B 1998, 12, 517–542.</w:t>
      </w:r>
    </w:p>
    <w:p w14:paraId="412E0F87"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Pelissetto</w:t>
      </w:r>
      <w:proofErr w:type="spellEnd"/>
      <w:r w:rsidRPr="0079654C">
        <w:rPr>
          <w:rFonts w:ascii="Times New Roman" w:eastAsia="Times New Roman" w:hAnsi="Times New Roman" w:cs="Times New Roman"/>
          <w:color w:val="000000"/>
          <w:kern w:val="0"/>
          <w14:ligatures w14:val="none"/>
        </w:rPr>
        <w:t>, A.; Vicari, E. Scaling regimes and critical behaviors in quantum systems. J. Stat. Mech: Theory Exp. 2023, 2023, 043104.</w:t>
      </w:r>
    </w:p>
    <w:p w14:paraId="1F168D0E"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Kozlowski, M.; </w:t>
      </w:r>
      <w:proofErr w:type="spellStart"/>
      <w:r w:rsidRPr="0079654C">
        <w:rPr>
          <w:rFonts w:ascii="Times New Roman" w:eastAsia="Times New Roman" w:hAnsi="Times New Roman" w:cs="Times New Roman"/>
          <w:color w:val="000000"/>
          <w:kern w:val="0"/>
          <w14:ligatures w14:val="none"/>
        </w:rPr>
        <w:t>Marciak-Kozlowska</w:t>
      </w:r>
      <w:proofErr w:type="spellEnd"/>
      <w:r w:rsidRPr="0079654C">
        <w:rPr>
          <w:rFonts w:ascii="Times New Roman" w:eastAsia="Times New Roman" w:hAnsi="Times New Roman" w:cs="Times New Roman"/>
          <w:color w:val="000000"/>
          <w:kern w:val="0"/>
          <w14:ligatures w14:val="none"/>
        </w:rPr>
        <w:t>, J. The wave-</w:t>
      </w:r>
      <w:proofErr w:type="spellStart"/>
      <w:r w:rsidRPr="0079654C">
        <w:rPr>
          <w:rFonts w:ascii="Times New Roman" w:eastAsia="Times New Roman" w:hAnsi="Times New Roman" w:cs="Times New Roman"/>
          <w:color w:val="000000"/>
          <w:kern w:val="0"/>
          <w14:ligatures w14:val="none"/>
        </w:rPr>
        <w:t>GTdiffusion</w:t>
      </w:r>
      <w:proofErr w:type="spellEnd"/>
      <w:r w:rsidRPr="0079654C">
        <w:rPr>
          <w:rFonts w:ascii="Times New Roman" w:eastAsia="Times New Roman" w:hAnsi="Times New Roman" w:cs="Times New Roman"/>
          <w:color w:val="000000"/>
          <w:kern w:val="0"/>
          <w14:ligatures w14:val="none"/>
        </w:rPr>
        <w:t xml:space="preserve"> equation in neuron dynamics. Indian J. </w:t>
      </w:r>
      <w:proofErr w:type="spellStart"/>
      <w:r w:rsidRPr="0079654C">
        <w:rPr>
          <w:rFonts w:ascii="Times New Roman" w:eastAsia="Times New Roman" w:hAnsi="Times New Roman" w:cs="Times New Roman"/>
          <w:color w:val="000000"/>
          <w:kern w:val="0"/>
          <w14:ligatures w14:val="none"/>
        </w:rPr>
        <w:t>Theor</w:t>
      </w:r>
      <w:proofErr w:type="spellEnd"/>
      <w:r w:rsidRPr="0079654C">
        <w:rPr>
          <w:rFonts w:ascii="Times New Roman" w:eastAsia="Times New Roman" w:hAnsi="Times New Roman" w:cs="Times New Roman"/>
          <w:color w:val="000000"/>
          <w:kern w:val="0"/>
          <w14:ligatures w14:val="none"/>
        </w:rPr>
        <w:t>. Phys. 2005, 53, 123–131.</w:t>
      </w:r>
    </w:p>
    <w:p w14:paraId="3F2E11DA"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Mershin</w:t>
      </w:r>
      <w:proofErr w:type="spellEnd"/>
      <w:r w:rsidRPr="0079654C">
        <w:rPr>
          <w:rFonts w:ascii="Times New Roman" w:eastAsia="Times New Roman" w:hAnsi="Times New Roman" w:cs="Times New Roman"/>
          <w:color w:val="000000"/>
          <w:kern w:val="0"/>
          <w14:ligatures w14:val="none"/>
        </w:rPr>
        <w:t xml:space="preserve">, A.; </w:t>
      </w:r>
      <w:proofErr w:type="spellStart"/>
      <w:r w:rsidRPr="0079654C">
        <w:rPr>
          <w:rFonts w:ascii="Times New Roman" w:eastAsia="Times New Roman" w:hAnsi="Times New Roman" w:cs="Times New Roman"/>
          <w:color w:val="000000"/>
          <w:kern w:val="0"/>
          <w14:ligatures w14:val="none"/>
        </w:rPr>
        <w:t>Kolomenski</w:t>
      </w:r>
      <w:proofErr w:type="spellEnd"/>
      <w:r w:rsidRPr="0079654C">
        <w:rPr>
          <w:rFonts w:ascii="Times New Roman" w:eastAsia="Times New Roman" w:hAnsi="Times New Roman" w:cs="Times New Roman"/>
          <w:color w:val="000000"/>
          <w:kern w:val="0"/>
          <w14:ligatures w14:val="none"/>
        </w:rPr>
        <w:t xml:space="preserve">, A.A.; Schuessler, H.A.; </w:t>
      </w:r>
      <w:proofErr w:type="spellStart"/>
      <w:r w:rsidRPr="0079654C">
        <w:rPr>
          <w:rFonts w:ascii="Times New Roman" w:eastAsia="Times New Roman" w:hAnsi="Times New Roman" w:cs="Times New Roman"/>
          <w:color w:val="000000"/>
          <w:kern w:val="0"/>
          <w14:ligatures w14:val="none"/>
        </w:rPr>
        <w:t>Nanopoulos</w:t>
      </w:r>
      <w:proofErr w:type="spellEnd"/>
      <w:r w:rsidRPr="0079654C">
        <w:rPr>
          <w:rFonts w:ascii="Times New Roman" w:eastAsia="Times New Roman" w:hAnsi="Times New Roman" w:cs="Times New Roman"/>
          <w:color w:val="000000"/>
          <w:kern w:val="0"/>
          <w14:ligatures w14:val="none"/>
        </w:rPr>
        <w:t>, D.V. Tubulin dipole moment, dielectric constant and quantum behavior: computer simulations, experimental results and suggestions. Biosystems 2004, 77, 73–85.</w:t>
      </w:r>
    </w:p>
    <w:p w14:paraId="656FA1C6"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Issokolo</w:t>
      </w:r>
      <w:proofErr w:type="spellEnd"/>
      <w:r w:rsidRPr="0079654C">
        <w:rPr>
          <w:rFonts w:ascii="Times New Roman" w:eastAsia="Times New Roman" w:hAnsi="Times New Roman" w:cs="Times New Roman"/>
          <w:color w:val="000000"/>
          <w:kern w:val="0"/>
          <w14:ligatures w14:val="none"/>
        </w:rPr>
        <w:t xml:space="preserve">, S.E.; Gideon, L.; Mane, J.P. Localized nonlinear waves in microtubules: On the quantum coherence in neurons. </w:t>
      </w:r>
      <w:proofErr w:type="spellStart"/>
      <w:r w:rsidRPr="0079654C">
        <w:rPr>
          <w:rFonts w:ascii="Times New Roman" w:eastAsia="Times New Roman" w:hAnsi="Times New Roman" w:cs="Times New Roman"/>
          <w:color w:val="000000"/>
          <w:kern w:val="0"/>
          <w14:ligatures w14:val="none"/>
        </w:rPr>
        <w:t>Heliyon</w:t>
      </w:r>
      <w:proofErr w:type="spellEnd"/>
      <w:r w:rsidRPr="0079654C">
        <w:rPr>
          <w:rFonts w:ascii="Times New Roman" w:eastAsia="Times New Roman" w:hAnsi="Times New Roman" w:cs="Times New Roman"/>
          <w:color w:val="000000"/>
          <w:kern w:val="0"/>
          <w14:ligatures w14:val="none"/>
        </w:rPr>
        <w:t xml:space="preserve"> 2024, 10, e21865.</w:t>
      </w:r>
    </w:p>
    <w:p w14:paraId="069E1102"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Zhou, C.; Xia, Y.; Ling, J. Development and insights of MRI-based quantitative biomarkers for cognitive impairment in HIV-associated neurocognitive disorders. Front. Syst. </w:t>
      </w:r>
      <w:proofErr w:type="spellStart"/>
      <w:r w:rsidRPr="0079654C">
        <w:rPr>
          <w:rFonts w:ascii="Times New Roman" w:eastAsia="Times New Roman" w:hAnsi="Times New Roman" w:cs="Times New Roman"/>
          <w:color w:val="000000"/>
          <w:kern w:val="0"/>
          <w14:ligatures w14:val="none"/>
        </w:rPr>
        <w:t>Neurosci</w:t>
      </w:r>
      <w:proofErr w:type="spellEnd"/>
      <w:r w:rsidRPr="0079654C">
        <w:rPr>
          <w:rFonts w:ascii="Times New Roman" w:eastAsia="Times New Roman" w:hAnsi="Times New Roman" w:cs="Times New Roman"/>
          <w:color w:val="000000"/>
          <w:kern w:val="0"/>
          <w14:ligatures w14:val="none"/>
        </w:rPr>
        <w:t>. 2025, 19, 123456.</w:t>
      </w:r>
    </w:p>
    <w:p w14:paraId="78FF38AA"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Thompson, K.A.; Cherry, C.L.; </w:t>
      </w:r>
      <w:proofErr w:type="spellStart"/>
      <w:r w:rsidRPr="0079654C">
        <w:rPr>
          <w:rFonts w:ascii="Times New Roman" w:eastAsia="Times New Roman" w:hAnsi="Times New Roman" w:cs="Times New Roman"/>
          <w:color w:val="000000"/>
          <w:kern w:val="0"/>
          <w14:ligatures w14:val="none"/>
        </w:rPr>
        <w:t>Jayadev</w:t>
      </w:r>
      <w:proofErr w:type="spellEnd"/>
      <w:r w:rsidRPr="0079654C">
        <w:rPr>
          <w:rFonts w:ascii="Times New Roman" w:eastAsia="Times New Roman" w:hAnsi="Times New Roman" w:cs="Times New Roman"/>
          <w:color w:val="000000"/>
          <w:kern w:val="0"/>
          <w14:ligatures w14:val="none"/>
        </w:rPr>
        <w:t xml:space="preserve">, S.; Brew, B.J. HIV-associated neurocognitive disorder: pathogenesis and therapeutic opportunities. J. </w:t>
      </w:r>
      <w:proofErr w:type="spellStart"/>
      <w:r w:rsidRPr="0079654C">
        <w:rPr>
          <w:rFonts w:ascii="Times New Roman" w:eastAsia="Times New Roman" w:hAnsi="Times New Roman" w:cs="Times New Roman"/>
          <w:color w:val="000000"/>
          <w:kern w:val="0"/>
          <w14:ligatures w14:val="none"/>
        </w:rPr>
        <w:t>Neurovirol</w:t>
      </w:r>
      <w:proofErr w:type="spellEnd"/>
      <w:r w:rsidRPr="0079654C">
        <w:rPr>
          <w:rFonts w:ascii="Times New Roman" w:eastAsia="Times New Roman" w:hAnsi="Times New Roman" w:cs="Times New Roman"/>
          <w:color w:val="000000"/>
          <w:kern w:val="0"/>
          <w14:ligatures w14:val="none"/>
        </w:rPr>
        <w:t>. 2024, 10, 1–13.</w:t>
      </w:r>
    </w:p>
    <w:p w14:paraId="722DC1C6"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Sreeram</w:t>
      </w:r>
      <w:proofErr w:type="spellEnd"/>
      <w:r w:rsidRPr="0079654C">
        <w:rPr>
          <w:rFonts w:ascii="Times New Roman" w:eastAsia="Times New Roman" w:hAnsi="Times New Roman" w:cs="Times New Roman"/>
          <w:color w:val="000000"/>
          <w:kern w:val="0"/>
          <w14:ligatures w14:val="none"/>
        </w:rPr>
        <w:t>, V.; Narayan, S.; Gandhi, N.S. Potential role of exosomes in HIV-1 latency and CNS pathogenesis. Life 2022, 12, 645.</w:t>
      </w:r>
    </w:p>
    <w:p w14:paraId="606FB80C"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Nogales, E.; Wolf, S.G.; Downing, K.H. Structure of the αβ tubulin dimer by electron crystallography. Nature 1998, 391, 199–203.</w:t>
      </w:r>
    </w:p>
    <w:p w14:paraId="38F48C96"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Waage</w:t>
      </w:r>
      <w:proofErr w:type="spellEnd"/>
      <w:r w:rsidRPr="0079654C">
        <w:rPr>
          <w:rFonts w:ascii="Times New Roman" w:eastAsia="Times New Roman" w:hAnsi="Times New Roman" w:cs="Times New Roman"/>
          <w:color w:val="000000"/>
          <w:kern w:val="0"/>
          <w14:ligatures w14:val="none"/>
        </w:rPr>
        <w:t xml:space="preserve">, A.; </w:t>
      </w:r>
      <w:proofErr w:type="spellStart"/>
      <w:r w:rsidRPr="0079654C">
        <w:rPr>
          <w:rFonts w:ascii="Times New Roman" w:eastAsia="Times New Roman" w:hAnsi="Times New Roman" w:cs="Times New Roman"/>
          <w:color w:val="000000"/>
          <w:kern w:val="0"/>
          <w14:ligatures w14:val="none"/>
        </w:rPr>
        <w:t>Brandtzaeg</w:t>
      </w:r>
      <w:proofErr w:type="spellEnd"/>
      <w:r w:rsidRPr="0079654C">
        <w:rPr>
          <w:rFonts w:ascii="Times New Roman" w:eastAsia="Times New Roman" w:hAnsi="Times New Roman" w:cs="Times New Roman"/>
          <w:color w:val="000000"/>
          <w:kern w:val="0"/>
          <w14:ligatures w14:val="none"/>
        </w:rPr>
        <w:t xml:space="preserve">, P.; </w:t>
      </w:r>
      <w:proofErr w:type="spellStart"/>
      <w:r w:rsidRPr="0079654C">
        <w:rPr>
          <w:rFonts w:ascii="Times New Roman" w:eastAsia="Times New Roman" w:hAnsi="Times New Roman" w:cs="Times New Roman"/>
          <w:color w:val="000000"/>
          <w:kern w:val="0"/>
          <w14:ligatures w14:val="none"/>
        </w:rPr>
        <w:t>Halstensen</w:t>
      </w:r>
      <w:proofErr w:type="spellEnd"/>
      <w:r w:rsidRPr="0079654C">
        <w:rPr>
          <w:rFonts w:ascii="Times New Roman" w:eastAsia="Times New Roman" w:hAnsi="Times New Roman" w:cs="Times New Roman"/>
          <w:color w:val="000000"/>
          <w:kern w:val="0"/>
          <w14:ligatures w14:val="none"/>
        </w:rPr>
        <w:t xml:space="preserve">, A.; </w:t>
      </w:r>
      <w:proofErr w:type="spellStart"/>
      <w:r w:rsidRPr="0079654C">
        <w:rPr>
          <w:rFonts w:ascii="Times New Roman" w:eastAsia="Times New Roman" w:hAnsi="Times New Roman" w:cs="Times New Roman"/>
          <w:color w:val="000000"/>
          <w:kern w:val="0"/>
          <w14:ligatures w14:val="none"/>
        </w:rPr>
        <w:t>Kierulf</w:t>
      </w:r>
      <w:proofErr w:type="spellEnd"/>
      <w:r w:rsidRPr="0079654C">
        <w:rPr>
          <w:rFonts w:ascii="Times New Roman" w:eastAsia="Times New Roman" w:hAnsi="Times New Roman" w:cs="Times New Roman"/>
          <w:color w:val="000000"/>
          <w:kern w:val="0"/>
          <w14:ligatures w14:val="none"/>
        </w:rPr>
        <w:t xml:space="preserve">, P.; </w:t>
      </w:r>
      <w:proofErr w:type="spellStart"/>
      <w:r w:rsidRPr="0079654C">
        <w:rPr>
          <w:rFonts w:ascii="Times New Roman" w:eastAsia="Times New Roman" w:hAnsi="Times New Roman" w:cs="Times New Roman"/>
          <w:color w:val="000000"/>
          <w:kern w:val="0"/>
          <w14:ligatures w14:val="none"/>
        </w:rPr>
        <w:t>Espevik</w:t>
      </w:r>
      <w:proofErr w:type="spellEnd"/>
      <w:r w:rsidRPr="0079654C">
        <w:rPr>
          <w:rFonts w:ascii="Times New Roman" w:eastAsia="Times New Roman" w:hAnsi="Times New Roman" w:cs="Times New Roman"/>
          <w:color w:val="000000"/>
          <w:kern w:val="0"/>
          <w14:ligatures w14:val="none"/>
        </w:rPr>
        <w:t>, T. The complex pattern of cytokines in serum from patients with meningococcal septic shock. Association between interleukin 6, interleukin 1, and fatal outcome. J. Exp. Med. 1989, 169, 333–338.</w:t>
      </w:r>
    </w:p>
    <w:p w14:paraId="18C2235F"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Chen, P.; Mayne, M.; Power, C.; Nath, A. The Tat protein of HIV-1 induces tumor necrosis factor-alpha production implications for HIV-1-associated neurological diseases. J. Biol. Chem. 1997, 272, 22385–22388.</w:t>
      </w:r>
    </w:p>
    <w:p w14:paraId="6AD3B4EC"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Cheong, R.; Paliwal, S.; Levchenko, A. Models at the single cell level. Wiley </w:t>
      </w:r>
      <w:proofErr w:type="spellStart"/>
      <w:r w:rsidRPr="0079654C">
        <w:rPr>
          <w:rFonts w:ascii="Times New Roman" w:eastAsia="Times New Roman" w:hAnsi="Times New Roman" w:cs="Times New Roman"/>
          <w:color w:val="000000"/>
          <w:kern w:val="0"/>
          <w14:ligatures w14:val="none"/>
        </w:rPr>
        <w:t>Interdiscip</w:t>
      </w:r>
      <w:proofErr w:type="spellEnd"/>
      <w:r w:rsidRPr="0079654C">
        <w:rPr>
          <w:rFonts w:ascii="Times New Roman" w:eastAsia="Times New Roman" w:hAnsi="Times New Roman" w:cs="Times New Roman"/>
          <w:color w:val="000000"/>
          <w:kern w:val="0"/>
          <w14:ligatures w14:val="none"/>
        </w:rPr>
        <w:t>. Rev. Syst. Biol. Med. 2010, 2, 34–48.</w:t>
      </w:r>
    </w:p>
    <w:p w14:paraId="56D0B187"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Kozlowski, M.P.; </w:t>
      </w:r>
      <w:proofErr w:type="spellStart"/>
      <w:r w:rsidRPr="0079654C">
        <w:rPr>
          <w:rFonts w:ascii="Times New Roman" w:eastAsia="Times New Roman" w:hAnsi="Times New Roman" w:cs="Times New Roman"/>
          <w:color w:val="000000"/>
          <w:kern w:val="0"/>
          <w14:ligatures w14:val="none"/>
        </w:rPr>
        <w:t>Marciak-Kozlowska</w:t>
      </w:r>
      <w:proofErr w:type="spellEnd"/>
      <w:r w:rsidRPr="0079654C">
        <w:rPr>
          <w:rFonts w:ascii="Times New Roman" w:eastAsia="Times New Roman" w:hAnsi="Times New Roman" w:cs="Times New Roman"/>
          <w:color w:val="000000"/>
          <w:kern w:val="0"/>
          <w14:ligatures w14:val="none"/>
        </w:rPr>
        <w:t xml:space="preserve">, J. From quarks to bulk matter: a thermal </w:t>
      </w:r>
      <w:proofErr w:type="gramStart"/>
      <w:r w:rsidRPr="0079654C">
        <w:rPr>
          <w:rFonts w:ascii="Times New Roman" w:eastAsia="Times New Roman" w:hAnsi="Times New Roman" w:cs="Times New Roman"/>
          <w:color w:val="000000"/>
          <w:kern w:val="0"/>
          <w14:ligatures w14:val="none"/>
        </w:rPr>
        <w:t>Green</w:t>
      </w:r>
      <w:proofErr w:type="gramEnd"/>
      <w:r w:rsidRPr="0079654C">
        <w:rPr>
          <w:rFonts w:ascii="Times New Roman" w:eastAsia="Times New Roman" w:hAnsi="Times New Roman" w:cs="Times New Roman"/>
          <w:color w:val="000000"/>
          <w:kern w:val="0"/>
          <w14:ligatures w14:val="none"/>
        </w:rPr>
        <w:t xml:space="preserve"> function approach in </w:t>
      </w:r>
      <w:proofErr w:type="spellStart"/>
      <w:r w:rsidRPr="0079654C">
        <w:rPr>
          <w:rFonts w:ascii="Times New Roman" w:eastAsia="Times New Roman" w:hAnsi="Times New Roman" w:cs="Times New Roman"/>
          <w:color w:val="000000"/>
          <w:kern w:val="0"/>
          <w14:ligatures w14:val="none"/>
        </w:rPr>
        <w:t>phyiscs</w:t>
      </w:r>
      <w:proofErr w:type="spellEnd"/>
      <w:r w:rsidRPr="0079654C">
        <w:rPr>
          <w:rFonts w:ascii="Times New Roman" w:eastAsia="Times New Roman" w:hAnsi="Times New Roman" w:cs="Times New Roman"/>
          <w:color w:val="000000"/>
          <w:kern w:val="0"/>
          <w14:ligatures w14:val="none"/>
        </w:rPr>
        <w:t>. Hadronic Press, 2001.</w:t>
      </w:r>
    </w:p>
    <w:p w14:paraId="1F37622F"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Penrose, R. Shadows of the Mind: A Search for the Missing Science of Consciousness. Oxford University Press, 1994.</w:t>
      </w:r>
    </w:p>
    <w:p w14:paraId="2ABE6C42"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Mershin</w:t>
      </w:r>
      <w:proofErr w:type="spellEnd"/>
      <w:r w:rsidRPr="0079654C">
        <w:rPr>
          <w:rFonts w:ascii="Times New Roman" w:eastAsia="Times New Roman" w:hAnsi="Times New Roman" w:cs="Times New Roman"/>
          <w:color w:val="000000"/>
          <w:kern w:val="0"/>
          <w14:ligatures w14:val="none"/>
        </w:rPr>
        <w:t xml:space="preserve">, A.; </w:t>
      </w:r>
      <w:proofErr w:type="spellStart"/>
      <w:r w:rsidRPr="0079654C">
        <w:rPr>
          <w:rFonts w:ascii="Times New Roman" w:eastAsia="Times New Roman" w:hAnsi="Times New Roman" w:cs="Times New Roman"/>
          <w:color w:val="000000"/>
          <w:kern w:val="0"/>
          <w14:ligatures w14:val="none"/>
        </w:rPr>
        <w:t>Nanopoulos</w:t>
      </w:r>
      <w:proofErr w:type="spellEnd"/>
      <w:r w:rsidRPr="0079654C">
        <w:rPr>
          <w:rFonts w:ascii="Times New Roman" w:eastAsia="Times New Roman" w:hAnsi="Times New Roman" w:cs="Times New Roman"/>
          <w:color w:val="000000"/>
          <w:kern w:val="0"/>
          <w14:ligatures w14:val="none"/>
        </w:rPr>
        <w:t xml:space="preserve">, D.V.; </w:t>
      </w:r>
      <w:proofErr w:type="spellStart"/>
      <w:r w:rsidRPr="0079654C">
        <w:rPr>
          <w:rFonts w:ascii="Times New Roman" w:eastAsia="Times New Roman" w:hAnsi="Times New Roman" w:cs="Times New Roman"/>
          <w:color w:val="000000"/>
          <w:kern w:val="0"/>
          <w14:ligatures w14:val="none"/>
        </w:rPr>
        <w:t>Skoulakis</w:t>
      </w:r>
      <w:proofErr w:type="spellEnd"/>
      <w:r w:rsidRPr="0079654C">
        <w:rPr>
          <w:rFonts w:ascii="Times New Roman" w:eastAsia="Times New Roman" w:hAnsi="Times New Roman" w:cs="Times New Roman"/>
          <w:color w:val="000000"/>
          <w:kern w:val="0"/>
          <w14:ligatures w14:val="none"/>
        </w:rPr>
        <w:t>, E.M. Quantum brain? Proc. Acad. Athens 2000, 75, 220–239.</w:t>
      </w:r>
    </w:p>
    <w:p w14:paraId="664BE8E1"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9654C">
        <w:rPr>
          <w:rFonts w:ascii="Times New Roman" w:eastAsia="Times New Roman" w:hAnsi="Times New Roman" w:cs="Times New Roman"/>
          <w:color w:val="000000"/>
          <w:kern w:val="0"/>
          <w14:ligatures w14:val="none"/>
        </w:rPr>
        <w:t xml:space="preserve">Tozzi, A.; Peters, J.F. Towards a fourth spatial dimension of brain activity. </w:t>
      </w:r>
      <w:proofErr w:type="spellStart"/>
      <w:r w:rsidRPr="0079654C">
        <w:rPr>
          <w:rFonts w:ascii="Times New Roman" w:eastAsia="Times New Roman" w:hAnsi="Times New Roman" w:cs="Times New Roman"/>
          <w:color w:val="000000"/>
          <w:kern w:val="0"/>
          <w14:ligatures w14:val="none"/>
        </w:rPr>
        <w:t>Cogn</w:t>
      </w:r>
      <w:proofErr w:type="spellEnd"/>
      <w:r w:rsidRPr="0079654C">
        <w:rPr>
          <w:rFonts w:ascii="Times New Roman" w:eastAsia="Times New Roman" w:hAnsi="Times New Roman" w:cs="Times New Roman"/>
          <w:color w:val="000000"/>
          <w:kern w:val="0"/>
          <w14:ligatures w14:val="none"/>
        </w:rPr>
        <w:t xml:space="preserve">. </w:t>
      </w:r>
      <w:proofErr w:type="spellStart"/>
      <w:r w:rsidRPr="0079654C">
        <w:rPr>
          <w:rFonts w:ascii="Times New Roman" w:eastAsia="Times New Roman" w:hAnsi="Times New Roman" w:cs="Times New Roman"/>
          <w:color w:val="000000"/>
          <w:kern w:val="0"/>
          <w14:ligatures w14:val="none"/>
        </w:rPr>
        <w:t>Neurodyn</w:t>
      </w:r>
      <w:proofErr w:type="spellEnd"/>
      <w:r w:rsidRPr="0079654C">
        <w:rPr>
          <w:rFonts w:ascii="Times New Roman" w:eastAsia="Times New Roman" w:hAnsi="Times New Roman" w:cs="Times New Roman"/>
          <w:color w:val="000000"/>
          <w:kern w:val="0"/>
          <w14:ligatures w14:val="none"/>
        </w:rPr>
        <w:t>. 2016, 10, 189–199.</w:t>
      </w:r>
    </w:p>
    <w:p w14:paraId="0931F5D4" w14:textId="77777777" w:rsidR="00F10A97" w:rsidRPr="0079654C" w:rsidRDefault="00F10A97" w:rsidP="00F10A97">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79654C">
        <w:rPr>
          <w:rFonts w:ascii="Times New Roman" w:eastAsia="Times New Roman" w:hAnsi="Times New Roman" w:cs="Times New Roman"/>
          <w:color w:val="000000"/>
          <w:kern w:val="0"/>
          <w14:ligatures w14:val="none"/>
        </w:rPr>
        <w:t>Hameroff</w:t>
      </w:r>
      <w:proofErr w:type="spellEnd"/>
      <w:r w:rsidRPr="0079654C">
        <w:rPr>
          <w:rFonts w:ascii="Times New Roman" w:eastAsia="Times New Roman" w:hAnsi="Times New Roman" w:cs="Times New Roman"/>
          <w:color w:val="000000"/>
          <w:kern w:val="0"/>
          <w14:ligatures w14:val="none"/>
        </w:rPr>
        <w:t>, S.R. Quantum computation in brain microtubules? The Penrose–</w:t>
      </w:r>
      <w:proofErr w:type="spellStart"/>
      <w:r w:rsidRPr="0079654C">
        <w:rPr>
          <w:rFonts w:ascii="Times New Roman" w:eastAsia="Times New Roman" w:hAnsi="Times New Roman" w:cs="Times New Roman"/>
          <w:color w:val="000000"/>
          <w:kern w:val="0"/>
          <w14:ligatures w14:val="none"/>
        </w:rPr>
        <w:t>Hameroff</w:t>
      </w:r>
      <w:proofErr w:type="spellEnd"/>
      <w:r w:rsidRPr="0079654C">
        <w:rPr>
          <w:rFonts w:ascii="Times New Roman" w:eastAsia="Times New Roman" w:hAnsi="Times New Roman" w:cs="Times New Roman"/>
          <w:color w:val="000000"/>
          <w:kern w:val="0"/>
          <w14:ligatures w14:val="none"/>
        </w:rPr>
        <w:t xml:space="preserve"> '</w:t>
      </w:r>
      <w:proofErr w:type="spellStart"/>
      <w:r w:rsidRPr="0079654C">
        <w:rPr>
          <w:rFonts w:ascii="Times New Roman" w:eastAsia="Times New Roman" w:hAnsi="Times New Roman" w:cs="Times New Roman"/>
          <w:color w:val="000000"/>
          <w:kern w:val="0"/>
          <w14:ligatures w14:val="none"/>
        </w:rPr>
        <w:t>Orch</w:t>
      </w:r>
      <w:proofErr w:type="spellEnd"/>
      <w:r w:rsidRPr="0079654C">
        <w:rPr>
          <w:rFonts w:ascii="Times New Roman" w:eastAsia="Times New Roman" w:hAnsi="Times New Roman" w:cs="Times New Roman"/>
          <w:color w:val="000000"/>
          <w:kern w:val="0"/>
          <w14:ligatures w14:val="none"/>
        </w:rPr>
        <w:t xml:space="preserve"> OR' model of consciousness. Philos. Trans. R. Soc. Lond. A 1998, 356, 1869–1896.</w:t>
      </w:r>
    </w:p>
    <w:p w14:paraId="5CB083AE" w14:textId="77777777" w:rsidR="00F10A97" w:rsidRDefault="00F10A97" w:rsidP="00F10A97"/>
    <w:p w14:paraId="55B6CD89" w14:textId="77777777" w:rsidR="00530D04" w:rsidRDefault="00530D04"/>
    <w:sectPr w:rsidR="00530D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64D9"/>
    <w:multiLevelType w:val="multilevel"/>
    <w:tmpl w:val="5C021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41AB6"/>
    <w:multiLevelType w:val="multilevel"/>
    <w:tmpl w:val="FE34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35640"/>
    <w:multiLevelType w:val="multilevel"/>
    <w:tmpl w:val="1B2E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4C1F33"/>
    <w:multiLevelType w:val="multilevel"/>
    <w:tmpl w:val="4B349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14B0C"/>
    <w:multiLevelType w:val="multilevel"/>
    <w:tmpl w:val="BC36E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33372"/>
    <w:multiLevelType w:val="multilevel"/>
    <w:tmpl w:val="CEC27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105FC6"/>
    <w:multiLevelType w:val="multilevel"/>
    <w:tmpl w:val="CF52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E5651"/>
    <w:multiLevelType w:val="multilevel"/>
    <w:tmpl w:val="54BA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53207"/>
    <w:multiLevelType w:val="multilevel"/>
    <w:tmpl w:val="04E6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051E94"/>
    <w:multiLevelType w:val="multilevel"/>
    <w:tmpl w:val="7DE63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0F798C"/>
    <w:multiLevelType w:val="multilevel"/>
    <w:tmpl w:val="5F42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52D11"/>
    <w:multiLevelType w:val="multilevel"/>
    <w:tmpl w:val="4A68C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40515A"/>
    <w:multiLevelType w:val="multilevel"/>
    <w:tmpl w:val="5A364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E5BC4"/>
    <w:multiLevelType w:val="multilevel"/>
    <w:tmpl w:val="5464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FB55FD"/>
    <w:multiLevelType w:val="multilevel"/>
    <w:tmpl w:val="32B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E6918"/>
    <w:multiLevelType w:val="multilevel"/>
    <w:tmpl w:val="0E5C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EC5D83"/>
    <w:multiLevelType w:val="multilevel"/>
    <w:tmpl w:val="5410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C5446"/>
    <w:multiLevelType w:val="multilevel"/>
    <w:tmpl w:val="9C14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865CF2"/>
    <w:multiLevelType w:val="multilevel"/>
    <w:tmpl w:val="EE08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1F43EC"/>
    <w:multiLevelType w:val="multilevel"/>
    <w:tmpl w:val="DAEE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0844CE"/>
    <w:multiLevelType w:val="multilevel"/>
    <w:tmpl w:val="BA7C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773AE6"/>
    <w:multiLevelType w:val="multilevel"/>
    <w:tmpl w:val="8594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600CC"/>
    <w:multiLevelType w:val="multilevel"/>
    <w:tmpl w:val="6694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D5381E"/>
    <w:multiLevelType w:val="multilevel"/>
    <w:tmpl w:val="240E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4E2235"/>
    <w:multiLevelType w:val="multilevel"/>
    <w:tmpl w:val="E56E7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CD64DD"/>
    <w:multiLevelType w:val="multilevel"/>
    <w:tmpl w:val="7A8E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456543"/>
    <w:multiLevelType w:val="multilevel"/>
    <w:tmpl w:val="FFFC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617541"/>
    <w:multiLevelType w:val="multilevel"/>
    <w:tmpl w:val="376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236B9"/>
    <w:multiLevelType w:val="multilevel"/>
    <w:tmpl w:val="26B69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6B230F"/>
    <w:multiLevelType w:val="multilevel"/>
    <w:tmpl w:val="71F0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3605334">
    <w:abstractNumId w:val="7"/>
  </w:num>
  <w:num w:numId="2" w16cid:durableId="373316873">
    <w:abstractNumId w:val="24"/>
  </w:num>
  <w:num w:numId="3" w16cid:durableId="1949389233">
    <w:abstractNumId w:val="18"/>
  </w:num>
  <w:num w:numId="4" w16cid:durableId="137429823">
    <w:abstractNumId w:val="10"/>
  </w:num>
  <w:num w:numId="5" w16cid:durableId="1438331159">
    <w:abstractNumId w:val="6"/>
  </w:num>
  <w:num w:numId="6" w16cid:durableId="1354039311">
    <w:abstractNumId w:val="2"/>
  </w:num>
  <w:num w:numId="7" w16cid:durableId="1863014433">
    <w:abstractNumId w:val="21"/>
  </w:num>
  <w:num w:numId="8" w16cid:durableId="954285812">
    <w:abstractNumId w:val="5"/>
  </w:num>
  <w:num w:numId="9" w16cid:durableId="1790775860">
    <w:abstractNumId w:val="13"/>
  </w:num>
  <w:num w:numId="10" w16cid:durableId="1200703262">
    <w:abstractNumId w:val="0"/>
  </w:num>
  <w:num w:numId="11" w16cid:durableId="842017046">
    <w:abstractNumId w:val="26"/>
  </w:num>
  <w:num w:numId="12" w16cid:durableId="1435706902">
    <w:abstractNumId w:val="22"/>
  </w:num>
  <w:num w:numId="13" w16cid:durableId="1863199943">
    <w:abstractNumId w:val="15"/>
  </w:num>
  <w:num w:numId="14" w16cid:durableId="1135027170">
    <w:abstractNumId w:val="1"/>
  </w:num>
  <w:num w:numId="15" w16cid:durableId="484972335">
    <w:abstractNumId w:val="16"/>
  </w:num>
  <w:num w:numId="16" w16cid:durableId="1311254784">
    <w:abstractNumId w:val="4"/>
  </w:num>
  <w:num w:numId="17" w16cid:durableId="985284119">
    <w:abstractNumId w:val="3"/>
  </w:num>
  <w:num w:numId="18" w16cid:durableId="100077410">
    <w:abstractNumId w:val="8"/>
  </w:num>
  <w:num w:numId="19" w16cid:durableId="1750732765">
    <w:abstractNumId w:val="14"/>
  </w:num>
  <w:num w:numId="20" w16cid:durableId="2027713052">
    <w:abstractNumId w:val="27"/>
  </w:num>
  <w:num w:numId="21" w16cid:durableId="1850826815">
    <w:abstractNumId w:val="29"/>
  </w:num>
  <w:num w:numId="22" w16cid:durableId="878857072">
    <w:abstractNumId w:val="19"/>
  </w:num>
  <w:num w:numId="23" w16cid:durableId="1229222295">
    <w:abstractNumId w:val="9"/>
  </w:num>
  <w:num w:numId="24" w16cid:durableId="916014800">
    <w:abstractNumId w:val="25"/>
  </w:num>
  <w:num w:numId="25" w16cid:durableId="316885704">
    <w:abstractNumId w:val="28"/>
  </w:num>
  <w:num w:numId="26" w16cid:durableId="2049059553">
    <w:abstractNumId w:val="17"/>
  </w:num>
  <w:num w:numId="27" w16cid:durableId="1163855019">
    <w:abstractNumId w:val="11"/>
  </w:num>
  <w:num w:numId="28" w16cid:durableId="677199231">
    <w:abstractNumId w:val="20"/>
  </w:num>
  <w:num w:numId="29" w16cid:durableId="1919711208">
    <w:abstractNumId w:val="23"/>
  </w:num>
  <w:num w:numId="30" w16cid:durableId="12337324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F5F"/>
    <w:rsid w:val="00326993"/>
    <w:rsid w:val="003F1DFE"/>
    <w:rsid w:val="00530D04"/>
    <w:rsid w:val="00643F5F"/>
    <w:rsid w:val="0071031E"/>
    <w:rsid w:val="008E70CB"/>
    <w:rsid w:val="00A07A5D"/>
    <w:rsid w:val="00A32E94"/>
    <w:rsid w:val="00CF7EBD"/>
    <w:rsid w:val="00F10A97"/>
    <w:rsid w:val="00F35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312CF"/>
  <w15:chartTrackingRefBased/>
  <w15:docId w15:val="{98DAB9DE-242A-B940-9BFD-84E9EAA93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F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F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F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43F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F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F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F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F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F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F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F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F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43F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F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F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F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F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F5F"/>
    <w:rPr>
      <w:rFonts w:eastAsiaTheme="majorEastAsia" w:cstheme="majorBidi"/>
      <w:color w:val="272727" w:themeColor="text1" w:themeTint="D8"/>
    </w:rPr>
  </w:style>
  <w:style w:type="paragraph" w:styleId="Title">
    <w:name w:val="Title"/>
    <w:basedOn w:val="Normal"/>
    <w:next w:val="Normal"/>
    <w:link w:val="TitleChar"/>
    <w:uiPriority w:val="10"/>
    <w:qFormat/>
    <w:rsid w:val="00643F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F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F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F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F5F"/>
    <w:pPr>
      <w:spacing w:before="160"/>
      <w:jc w:val="center"/>
    </w:pPr>
    <w:rPr>
      <w:i/>
      <w:iCs/>
      <w:color w:val="404040" w:themeColor="text1" w:themeTint="BF"/>
    </w:rPr>
  </w:style>
  <w:style w:type="character" w:customStyle="1" w:styleId="QuoteChar">
    <w:name w:val="Quote Char"/>
    <w:basedOn w:val="DefaultParagraphFont"/>
    <w:link w:val="Quote"/>
    <w:uiPriority w:val="29"/>
    <w:rsid w:val="00643F5F"/>
    <w:rPr>
      <w:i/>
      <w:iCs/>
      <w:color w:val="404040" w:themeColor="text1" w:themeTint="BF"/>
    </w:rPr>
  </w:style>
  <w:style w:type="paragraph" w:styleId="ListParagraph">
    <w:name w:val="List Paragraph"/>
    <w:basedOn w:val="Normal"/>
    <w:uiPriority w:val="34"/>
    <w:qFormat/>
    <w:rsid w:val="00643F5F"/>
    <w:pPr>
      <w:ind w:left="720"/>
      <w:contextualSpacing/>
    </w:pPr>
  </w:style>
  <w:style w:type="character" w:styleId="IntenseEmphasis">
    <w:name w:val="Intense Emphasis"/>
    <w:basedOn w:val="DefaultParagraphFont"/>
    <w:uiPriority w:val="21"/>
    <w:qFormat/>
    <w:rsid w:val="00643F5F"/>
    <w:rPr>
      <w:i/>
      <w:iCs/>
      <w:color w:val="0F4761" w:themeColor="accent1" w:themeShade="BF"/>
    </w:rPr>
  </w:style>
  <w:style w:type="paragraph" w:styleId="IntenseQuote">
    <w:name w:val="Intense Quote"/>
    <w:basedOn w:val="Normal"/>
    <w:next w:val="Normal"/>
    <w:link w:val="IntenseQuoteChar"/>
    <w:uiPriority w:val="30"/>
    <w:qFormat/>
    <w:rsid w:val="00643F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F5F"/>
    <w:rPr>
      <w:i/>
      <w:iCs/>
      <w:color w:val="0F4761" w:themeColor="accent1" w:themeShade="BF"/>
    </w:rPr>
  </w:style>
  <w:style w:type="character" w:styleId="IntenseReference">
    <w:name w:val="Intense Reference"/>
    <w:basedOn w:val="DefaultParagraphFont"/>
    <w:uiPriority w:val="32"/>
    <w:qFormat/>
    <w:rsid w:val="00643F5F"/>
    <w:rPr>
      <w:b/>
      <w:bCs/>
      <w:smallCaps/>
      <w:color w:val="0F4761" w:themeColor="accent1" w:themeShade="BF"/>
      <w:spacing w:val="5"/>
    </w:rPr>
  </w:style>
  <w:style w:type="paragraph" w:styleId="NormalWeb">
    <w:name w:val="Normal (Web)"/>
    <w:basedOn w:val="Normal"/>
    <w:uiPriority w:val="99"/>
    <w:semiHidden/>
    <w:unhideWhenUsed/>
    <w:rsid w:val="00643F5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43F5F"/>
    <w:rPr>
      <w:b/>
      <w:bCs/>
    </w:rPr>
  </w:style>
  <w:style w:type="character" w:customStyle="1" w:styleId="apple-converted-space">
    <w:name w:val="apple-converted-space"/>
    <w:basedOn w:val="DefaultParagraphFont"/>
    <w:rsid w:val="00643F5F"/>
  </w:style>
  <w:style w:type="character" w:styleId="Hyperlink">
    <w:name w:val="Hyperlink"/>
    <w:basedOn w:val="DefaultParagraphFont"/>
    <w:uiPriority w:val="99"/>
    <w:semiHidden/>
    <w:unhideWhenUsed/>
    <w:rsid w:val="00643F5F"/>
    <w:rPr>
      <w:color w:val="0000FF"/>
      <w:u w:val="single"/>
    </w:rPr>
  </w:style>
  <w:style w:type="paragraph" w:customStyle="1" w:styleId="whitespace-pre-wrap">
    <w:name w:val="whitespace-pre-wrap"/>
    <w:basedOn w:val="Normal"/>
    <w:rsid w:val="00643F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43F5F"/>
  </w:style>
  <w:style w:type="character" w:customStyle="1" w:styleId="mord">
    <w:name w:val="mord"/>
    <w:basedOn w:val="DefaultParagraphFont"/>
    <w:rsid w:val="00643F5F"/>
  </w:style>
  <w:style w:type="character" w:customStyle="1" w:styleId="mrel">
    <w:name w:val="mrel"/>
    <w:basedOn w:val="DefaultParagraphFont"/>
    <w:rsid w:val="00643F5F"/>
  </w:style>
  <w:style w:type="character" w:customStyle="1" w:styleId="mbin">
    <w:name w:val="mbin"/>
    <w:basedOn w:val="DefaultParagraphFont"/>
    <w:rsid w:val="00643F5F"/>
  </w:style>
  <w:style w:type="paragraph" w:customStyle="1" w:styleId="whitespace-normal">
    <w:name w:val="whitespace-normal"/>
    <w:basedOn w:val="Normal"/>
    <w:rsid w:val="00643F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open">
    <w:name w:val="mopen"/>
    <w:basedOn w:val="DefaultParagraphFont"/>
    <w:rsid w:val="00643F5F"/>
  </w:style>
  <w:style w:type="character" w:customStyle="1" w:styleId="mclose">
    <w:name w:val="mclose"/>
    <w:basedOn w:val="DefaultParagraphFont"/>
    <w:rsid w:val="00643F5F"/>
  </w:style>
  <w:style w:type="character" w:customStyle="1" w:styleId="mop">
    <w:name w:val="mop"/>
    <w:basedOn w:val="DefaultParagraphFont"/>
    <w:rsid w:val="00643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646944">
      <w:bodyDiv w:val="1"/>
      <w:marLeft w:val="0"/>
      <w:marRight w:val="0"/>
      <w:marTop w:val="0"/>
      <w:marBottom w:val="0"/>
      <w:divBdr>
        <w:top w:val="none" w:sz="0" w:space="0" w:color="auto"/>
        <w:left w:val="none" w:sz="0" w:space="0" w:color="auto"/>
        <w:bottom w:val="none" w:sz="0" w:space="0" w:color="auto"/>
        <w:right w:val="none" w:sz="0" w:space="0" w:color="auto"/>
      </w:divBdr>
    </w:div>
    <w:div w:id="582178545">
      <w:bodyDiv w:val="1"/>
      <w:marLeft w:val="0"/>
      <w:marRight w:val="0"/>
      <w:marTop w:val="0"/>
      <w:marBottom w:val="0"/>
      <w:divBdr>
        <w:top w:val="none" w:sz="0" w:space="0" w:color="auto"/>
        <w:left w:val="none" w:sz="0" w:space="0" w:color="auto"/>
        <w:bottom w:val="none" w:sz="0" w:space="0" w:color="auto"/>
        <w:right w:val="none" w:sz="0" w:space="0" w:color="auto"/>
      </w:divBdr>
    </w:div>
    <w:div w:id="678167402">
      <w:bodyDiv w:val="1"/>
      <w:marLeft w:val="0"/>
      <w:marRight w:val="0"/>
      <w:marTop w:val="0"/>
      <w:marBottom w:val="0"/>
      <w:divBdr>
        <w:top w:val="none" w:sz="0" w:space="0" w:color="auto"/>
        <w:left w:val="none" w:sz="0" w:space="0" w:color="auto"/>
        <w:bottom w:val="none" w:sz="0" w:space="0" w:color="auto"/>
        <w:right w:val="none" w:sz="0" w:space="0" w:color="auto"/>
      </w:divBdr>
    </w:div>
    <w:div w:id="1268007660">
      <w:bodyDiv w:val="1"/>
      <w:marLeft w:val="0"/>
      <w:marRight w:val="0"/>
      <w:marTop w:val="0"/>
      <w:marBottom w:val="0"/>
      <w:divBdr>
        <w:top w:val="none" w:sz="0" w:space="0" w:color="auto"/>
        <w:left w:val="none" w:sz="0" w:space="0" w:color="auto"/>
        <w:bottom w:val="none" w:sz="0" w:space="0" w:color="auto"/>
        <w:right w:val="none" w:sz="0" w:space="0" w:color="auto"/>
      </w:divBdr>
    </w:div>
    <w:div w:id="1298073561">
      <w:bodyDiv w:val="1"/>
      <w:marLeft w:val="0"/>
      <w:marRight w:val="0"/>
      <w:marTop w:val="0"/>
      <w:marBottom w:val="0"/>
      <w:divBdr>
        <w:top w:val="none" w:sz="0" w:space="0" w:color="auto"/>
        <w:left w:val="none" w:sz="0" w:space="0" w:color="auto"/>
        <w:bottom w:val="none" w:sz="0" w:space="0" w:color="auto"/>
        <w:right w:val="none" w:sz="0" w:space="0" w:color="auto"/>
      </w:divBdr>
    </w:div>
    <w:div w:id="1536700324">
      <w:bodyDiv w:val="1"/>
      <w:marLeft w:val="0"/>
      <w:marRight w:val="0"/>
      <w:marTop w:val="0"/>
      <w:marBottom w:val="0"/>
      <w:divBdr>
        <w:top w:val="none" w:sz="0" w:space="0" w:color="auto"/>
        <w:left w:val="none" w:sz="0" w:space="0" w:color="auto"/>
        <w:bottom w:val="none" w:sz="0" w:space="0" w:color="auto"/>
        <w:right w:val="none" w:sz="0" w:space="0" w:color="auto"/>
      </w:divBdr>
    </w:div>
    <w:div w:id="1793667021">
      <w:bodyDiv w:val="1"/>
      <w:marLeft w:val="0"/>
      <w:marRight w:val="0"/>
      <w:marTop w:val="0"/>
      <w:marBottom w:val="0"/>
      <w:divBdr>
        <w:top w:val="none" w:sz="0" w:space="0" w:color="auto"/>
        <w:left w:val="none" w:sz="0" w:space="0" w:color="auto"/>
        <w:bottom w:val="none" w:sz="0" w:space="0" w:color="auto"/>
        <w:right w:val="none" w:sz="0" w:space="0" w:color="auto"/>
      </w:divBdr>
    </w:div>
    <w:div w:id="2076782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TheonlyqueenAC/Microtubule_Simulation"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heonlyqueenAC/Microtubule_Simula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6975</Words>
  <Characters>39761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C Demidont</dc:creator>
  <cp:keywords/>
  <dc:description/>
  <cp:lastModifiedBy>Adrian C Demidont</cp:lastModifiedBy>
  <cp:revision>2</cp:revision>
  <dcterms:created xsi:type="dcterms:W3CDTF">2025-02-27T08:51:00Z</dcterms:created>
  <dcterms:modified xsi:type="dcterms:W3CDTF">2025-02-27T08:51:00Z</dcterms:modified>
</cp:coreProperties>
</file>