
<file path=[Content_Types].xml><?xml version="1.0" encoding="utf-8"?>
<Types xmlns="http://schemas.openxmlformats.org/package/2006/content-types">
  <Default Extension="xml" ContentType="application/xml"/>
  <Default Extension="jpeg" ContentType="image/jpeg"/>
  <Default Extension="JPG" ContentType="image/.jpg"/>
  <Default Extension="tiff" ContentType="image/tif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2"/>
        <w:rPr>
          <w:rFonts w:hint="eastAsia"/>
        </w:rPr>
      </w:pPr>
      <w:r>
        <w:t>Supplementary Material</w:t>
      </w:r>
    </w:p>
    <w:p>
      <w:pPr>
        <w:spacing w:before="240"/>
      </w:pPr>
      <w:r>
        <w:rPr>
          <w:rFonts w:hint="eastAsia"/>
        </w:rPr>
        <w:t xml:space="preserve">The </w:t>
      </w:r>
      <w:r>
        <w:rPr>
          <w:rFonts w:hint="eastAsia" w:eastAsia="宋体"/>
          <w:lang w:val="en-US" w:eastAsia="zh-CN"/>
        </w:rPr>
        <w:t>r</w:t>
      </w:r>
      <w:r>
        <w:rPr>
          <w:rFonts w:hint="eastAsia"/>
        </w:rPr>
        <w:t xml:space="preserve">egional homogeneity </w:t>
      </w:r>
      <w:r>
        <w:rPr>
          <w:rFonts w:hint="eastAsia" w:eastAsia="宋体"/>
          <w:lang w:val="en-US" w:eastAsia="zh-CN"/>
        </w:rPr>
        <w:t xml:space="preserve"> </w:t>
      </w:r>
      <w:r>
        <w:rPr>
          <w:rFonts w:hint="eastAsia"/>
        </w:rPr>
        <w:t>results using fMRI data with globe signal regress</w:t>
      </w:r>
      <w:r>
        <w:rPr>
          <w:rFonts w:hint="eastAsia" w:eastAsia="宋体"/>
          <w:lang w:val="en-US" w:eastAsia="zh-CN"/>
        </w:rPr>
        <w:t xml:space="preserve"> </w:t>
      </w:r>
      <w:r>
        <w:rPr>
          <w:rFonts w:hint="eastAsia"/>
        </w:rPr>
        <w:t>are shown</w:t>
      </w:r>
      <w:r>
        <w:rPr>
          <w:rFonts w:hint="eastAsia" w:eastAsia="宋体"/>
          <w:lang w:val="en-US" w:eastAsia="zh-CN"/>
        </w:rPr>
        <w:t xml:space="preserve"> in the s</w:t>
      </w:r>
      <w:r>
        <w:rPr>
          <w:rFonts w:hint="eastAsia"/>
        </w:rPr>
        <w:t xml:space="preserve">upplementary Table 1, which is highly consistent with the results without global signal regression. Compared with HC, the ANI patients had significantly ReHo decrease in the right lingual gyrus (LING.R), right superior occipital gyrus (SOG.R), left superior occipital gyrus (SOG.L), left middle occipital gyrus (MOG.L), </w:t>
      </w:r>
      <w:r>
        <w:rPr>
          <w:rFonts w:hint="eastAsia"/>
          <w:color w:val="auto"/>
        </w:rPr>
        <w:t>triangular part</w:t>
      </w:r>
      <w:r>
        <w:rPr>
          <w:rFonts w:hint="eastAsia" w:eastAsia="宋体"/>
          <w:color w:val="auto"/>
          <w:lang w:val="en-US" w:eastAsia="zh-CN"/>
        </w:rPr>
        <w:t xml:space="preserve"> of </w:t>
      </w:r>
      <w:r>
        <w:rPr>
          <w:rFonts w:hint="eastAsia"/>
          <w:color w:val="auto"/>
        </w:rPr>
        <w:t>right  inferior frontal gyrus</w:t>
      </w:r>
      <w:r>
        <w:rPr>
          <w:rFonts w:hint="eastAsia" w:eastAsia="宋体"/>
          <w:color w:val="auto"/>
          <w:lang w:val="en-US" w:eastAsia="zh-CN"/>
        </w:rPr>
        <w:t xml:space="preserve"> </w:t>
      </w:r>
      <w:r>
        <w:rPr>
          <w:rFonts w:hint="eastAsia"/>
          <w:color w:val="auto"/>
        </w:rPr>
        <w:t xml:space="preserve"> (</w:t>
      </w:r>
      <w:r>
        <w:rPr>
          <w:rFonts w:hint="eastAsia" w:eastAsia="宋体"/>
          <w:color w:val="auto"/>
          <w:lang w:val="en-US" w:eastAsia="zh-CN"/>
        </w:rPr>
        <w:t>I</w:t>
      </w:r>
      <w:r>
        <w:rPr>
          <w:rFonts w:hint="eastAsia"/>
          <w:color w:val="auto"/>
        </w:rPr>
        <w:t>FG</w:t>
      </w:r>
      <w:r>
        <w:rPr>
          <w:rFonts w:hint="eastAsia" w:eastAsia="宋体"/>
          <w:color w:val="auto"/>
          <w:lang w:val="en-US" w:eastAsia="zh-CN"/>
        </w:rPr>
        <w:t>triang</w:t>
      </w:r>
      <w:r>
        <w:rPr>
          <w:rFonts w:hint="eastAsia"/>
          <w:color w:val="auto"/>
        </w:rPr>
        <w:t>.R)</w:t>
      </w:r>
      <w:r>
        <w:rPr>
          <w:rFonts w:hint="eastAsia"/>
        </w:rPr>
        <w:t xml:space="preserve"> and cerebellar vermis, as well as ReHo enhancement in the left middle frontal gyrus (MFG.L) and</w:t>
      </w:r>
      <w:r>
        <w:rPr>
          <w:rFonts w:hint="eastAsia" w:eastAsia="宋体"/>
          <w:lang w:val="en-US" w:eastAsia="zh-CN"/>
        </w:rPr>
        <w:t xml:space="preserve"> </w:t>
      </w:r>
      <w:r>
        <w:rPr>
          <w:rFonts w:hint="eastAsia"/>
        </w:rPr>
        <w:t>left dorsolateral superior frontal gyrus (</w:t>
      </w:r>
      <w:r>
        <w:rPr>
          <w:rFonts w:hint="eastAsia" w:eastAsia="宋体"/>
          <w:lang w:val="en-US" w:eastAsia="zh-CN"/>
        </w:rPr>
        <w:t>SFGdor</w:t>
      </w:r>
      <w:r>
        <w:rPr>
          <w:rFonts w:hint="eastAsia"/>
        </w:rPr>
        <w:t>.L). The two results are consistent in the right lingual gyrus (LING.R), right superior occipital gyrus (SOG.R), left superior occipital gyrus (SOG.L), left middle occipital gyrus (MOG.L), left middle frontal gyrus (MFG.L) and vermis. Especially in the visual network area, the results of fMRI data without global signal regression are almost identical with the results of fMRI data with global signal regression. This analysis results validated the robustness of our discovery.</w:t>
      </w:r>
    </w:p>
    <w:p>
      <w:pPr>
        <w:rPr>
          <w:rFonts w:hint="default"/>
          <w:b/>
          <w:lang w:val="en-US" w:eastAsia="zh-CN"/>
        </w:rPr>
      </w:pPr>
      <w:r>
        <w:rPr>
          <w:rFonts w:cs="Times New Roman"/>
          <w:b/>
          <w:szCs w:val="24"/>
        </w:rPr>
        <w:t>Supplementary</w:t>
      </w:r>
      <w:r>
        <w:rPr>
          <w:rFonts w:hint="eastAsia" w:eastAsia="宋体" w:cs="Times New Roman"/>
          <w:b/>
          <w:szCs w:val="24"/>
          <w:lang w:val="en-US" w:eastAsia="zh-CN"/>
        </w:rPr>
        <w:t xml:space="preserve"> </w:t>
      </w:r>
      <w:r>
        <w:rPr>
          <w:b/>
        </w:rPr>
        <w:t xml:space="preserve">Table </w:t>
      </w:r>
      <w:r>
        <w:rPr>
          <w:rFonts w:hint="eastAsia" w:eastAsia="宋体"/>
          <w:b/>
          <w:lang w:val="en-US" w:eastAsia="zh-CN"/>
        </w:rPr>
        <w:t>1</w:t>
      </w:r>
      <w:r>
        <w:rPr>
          <w:rFonts w:hint="eastAsia"/>
          <w:b/>
        </w:rPr>
        <w:t>.</w:t>
      </w:r>
      <w:r>
        <w:rPr>
          <w:b/>
        </w:rPr>
        <w:t xml:space="preserve"> </w:t>
      </w:r>
      <w:r>
        <w:rPr>
          <w:rFonts w:hint="eastAsia"/>
          <w:b/>
          <w:lang w:eastAsia="zh-CN"/>
        </w:rPr>
        <w:t>R</w:t>
      </w:r>
      <w:r>
        <w:rPr>
          <w:rFonts w:hint="eastAsia"/>
          <w:b/>
        </w:rPr>
        <w:t xml:space="preserve">egional homogeneity differences </w:t>
      </w:r>
      <w:r>
        <w:rPr>
          <w:rFonts w:hint="eastAsia"/>
          <w:b/>
          <w:lang w:eastAsia="zh-CN"/>
        </w:rPr>
        <w:t>between</w:t>
      </w:r>
      <w:r>
        <w:rPr>
          <w:rFonts w:hint="eastAsia"/>
          <w:b/>
        </w:rPr>
        <w:t xml:space="preserve"> healthy controls and patients with </w:t>
      </w:r>
      <w:r>
        <w:rPr>
          <w:rFonts w:hint="eastAsia"/>
          <w:b/>
          <w:lang w:eastAsia="zh-CN"/>
        </w:rPr>
        <w:t>ANI</w:t>
      </w:r>
      <w:r>
        <w:rPr>
          <w:rFonts w:hint="eastAsia"/>
          <w:b/>
          <w:lang w:val="en-US" w:eastAsia="zh-CN"/>
        </w:rPr>
        <w:t xml:space="preserve"> </w:t>
      </w:r>
      <w:r>
        <w:rPr>
          <w:rFonts w:hint="eastAsia" w:eastAsia="宋体"/>
          <w:b/>
          <w:lang w:eastAsia="zh-CN"/>
        </w:rPr>
        <w:t>（</w:t>
      </w:r>
      <w:r>
        <w:rPr>
          <w:rFonts w:hint="eastAsia"/>
          <w:b/>
          <w:lang w:val="en-US" w:eastAsia="zh-CN"/>
        </w:rPr>
        <w:t>using fMRI data with globe signal regress</w:t>
      </w:r>
      <w:r>
        <w:rPr>
          <w:rFonts w:hint="eastAsia" w:eastAsia="宋体"/>
          <w:b/>
          <w:lang w:eastAsia="zh-CN"/>
        </w:rPr>
        <w:t>）</w:t>
      </w:r>
    </w:p>
    <w:tbl>
      <w:tblPr>
        <w:tblStyle w:val="2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81"/>
        <w:gridCol w:w="1569"/>
        <w:gridCol w:w="1635"/>
        <w:gridCol w:w="1709"/>
        <w:gridCol w:w="2499"/>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8" w:hRule="atLeast"/>
          <w:jc w:val="center"/>
        </w:trPr>
        <w:tc>
          <w:tcPr>
            <w:tcW w:w="1291" w:type="pct"/>
            <w:tcBorders>
              <w:top w:val="single" w:color="auto" w:sz="4" w:space="0"/>
              <w:bottom w:val="nil"/>
            </w:tcBorders>
          </w:tcPr>
          <w:p>
            <w:pPr>
              <w:rPr>
                <w:sz w:val="16"/>
                <w:szCs w:val="16"/>
              </w:rPr>
            </w:pPr>
            <w:r>
              <w:rPr>
                <w:rFonts w:hint="eastAsia"/>
                <w:sz w:val="16"/>
                <w:szCs w:val="16"/>
              </w:rPr>
              <w:t>Brain regions</w:t>
            </w:r>
          </w:p>
        </w:tc>
        <w:tc>
          <w:tcPr>
            <w:tcW w:w="2458" w:type="pct"/>
            <w:gridSpan w:val="3"/>
            <w:tcBorders>
              <w:top w:val="single" w:color="auto" w:sz="4" w:space="0"/>
              <w:bottom w:val="single" w:color="auto" w:sz="4" w:space="0"/>
            </w:tcBorders>
          </w:tcPr>
          <w:p>
            <w:pPr>
              <w:jc w:val="center"/>
              <w:rPr>
                <w:sz w:val="16"/>
                <w:szCs w:val="16"/>
              </w:rPr>
            </w:pPr>
            <w:r>
              <w:rPr>
                <w:rFonts w:hint="eastAsia"/>
                <w:sz w:val="16"/>
                <w:szCs w:val="16"/>
              </w:rPr>
              <w:t>Peak MNI, mm</w:t>
            </w:r>
          </w:p>
        </w:tc>
        <w:tc>
          <w:tcPr>
            <w:tcW w:w="1250" w:type="pct"/>
            <w:tcBorders>
              <w:top w:val="single" w:color="auto" w:sz="4" w:space="0"/>
              <w:bottom w:val="nil"/>
            </w:tcBorders>
          </w:tcPr>
          <w:p>
            <w:pPr>
              <w:jc w:val="center"/>
              <w:rPr>
                <w:sz w:val="16"/>
                <w:szCs w:val="16"/>
              </w:rPr>
            </w:pPr>
            <w:r>
              <w:rPr>
                <w:rFonts w:hint="eastAsia"/>
                <w:sz w:val="16"/>
                <w:szCs w:val="16"/>
              </w:rPr>
              <w:t>T score</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8" w:hRule="atLeast"/>
          <w:jc w:val="center"/>
        </w:trPr>
        <w:tc>
          <w:tcPr>
            <w:tcW w:w="1291" w:type="pct"/>
            <w:tcBorders>
              <w:top w:val="nil"/>
              <w:bottom w:val="single" w:color="auto" w:sz="4" w:space="0"/>
            </w:tcBorders>
          </w:tcPr>
          <w:p>
            <w:pPr>
              <w:rPr>
                <w:sz w:val="16"/>
                <w:szCs w:val="16"/>
              </w:rPr>
            </w:pPr>
          </w:p>
        </w:tc>
        <w:tc>
          <w:tcPr>
            <w:tcW w:w="785" w:type="pct"/>
            <w:tcBorders>
              <w:top w:val="single" w:color="auto" w:sz="4" w:space="0"/>
              <w:bottom w:val="single" w:color="auto" w:sz="4" w:space="0"/>
            </w:tcBorders>
          </w:tcPr>
          <w:p>
            <w:pPr>
              <w:jc w:val="center"/>
              <w:rPr>
                <w:sz w:val="16"/>
                <w:szCs w:val="16"/>
                <w:lang w:eastAsia="zh-CN"/>
              </w:rPr>
            </w:pPr>
            <w:r>
              <w:rPr>
                <w:rFonts w:hint="eastAsia"/>
                <w:sz w:val="16"/>
                <w:szCs w:val="16"/>
                <w:lang w:eastAsia="zh-CN"/>
              </w:rPr>
              <w:t>X</w:t>
            </w:r>
          </w:p>
        </w:tc>
        <w:tc>
          <w:tcPr>
            <w:tcW w:w="818" w:type="pct"/>
            <w:tcBorders>
              <w:top w:val="single" w:color="auto" w:sz="4" w:space="0"/>
              <w:bottom w:val="single" w:color="auto" w:sz="4" w:space="0"/>
            </w:tcBorders>
          </w:tcPr>
          <w:p>
            <w:pPr>
              <w:jc w:val="center"/>
              <w:rPr>
                <w:sz w:val="16"/>
                <w:szCs w:val="16"/>
                <w:lang w:eastAsia="zh-CN"/>
              </w:rPr>
            </w:pPr>
            <w:r>
              <w:rPr>
                <w:rFonts w:hint="eastAsia"/>
                <w:sz w:val="16"/>
                <w:szCs w:val="16"/>
                <w:lang w:eastAsia="zh-CN"/>
              </w:rPr>
              <w:t>Y</w:t>
            </w:r>
          </w:p>
        </w:tc>
        <w:tc>
          <w:tcPr>
            <w:tcW w:w="855" w:type="pct"/>
            <w:tcBorders>
              <w:top w:val="single" w:color="auto" w:sz="4" w:space="0"/>
              <w:bottom w:val="single" w:color="auto" w:sz="4" w:space="0"/>
            </w:tcBorders>
          </w:tcPr>
          <w:p>
            <w:pPr>
              <w:jc w:val="center"/>
              <w:rPr>
                <w:sz w:val="16"/>
                <w:szCs w:val="16"/>
                <w:lang w:eastAsia="zh-CN"/>
              </w:rPr>
            </w:pPr>
            <w:r>
              <w:rPr>
                <w:rFonts w:hint="eastAsia"/>
                <w:sz w:val="16"/>
                <w:szCs w:val="16"/>
                <w:lang w:eastAsia="zh-CN"/>
              </w:rPr>
              <w:t>Z</w:t>
            </w:r>
          </w:p>
        </w:tc>
        <w:tc>
          <w:tcPr>
            <w:tcW w:w="1250" w:type="pct"/>
            <w:tcBorders>
              <w:top w:val="nil"/>
              <w:bottom w:val="single" w:color="auto" w:sz="4" w:space="0"/>
            </w:tcBorders>
          </w:tcPr>
          <w:p>
            <w:pPr>
              <w:jc w:val="center"/>
              <w:rPr>
                <w:sz w:val="16"/>
                <w:szCs w:val="16"/>
              </w:rPr>
            </w:pP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6" w:hRule="atLeast"/>
          <w:jc w:val="center"/>
        </w:trPr>
        <w:tc>
          <w:tcPr>
            <w:tcW w:w="1291" w:type="pct"/>
            <w:tcBorders>
              <w:top w:val="single" w:color="auto" w:sz="4" w:space="0"/>
            </w:tcBorders>
          </w:tcPr>
          <w:p>
            <w:pPr>
              <w:jc w:val="center"/>
              <w:rPr>
                <w:sz w:val="16"/>
                <w:szCs w:val="16"/>
              </w:rPr>
            </w:pPr>
            <w:r>
              <w:rPr>
                <w:rFonts w:hint="eastAsia"/>
                <w:sz w:val="16"/>
                <w:szCs w:val="16"/>
                <w:lang w:eastAsia="zh-CN"/>
              </w:rPr>
              <w:t>R</w:t>
            </w:r>
            <w:r>
              <w:rPr>
                <w:rFonts w:hint="eastAsia"/>
                <w:sz w:val="16"/>
                <w:szCs w:val="16"/>
              </w:rPr>
              <w:t>ight lingual gyrus</w:t>
            </w:r>
          </w:p>
        </w:tc>
        <w:tc>
          <w:tcPr>
            <w:tcW w:w="785" w:type="pct"/>
            <w:tcBorders>
              <w:top w:val="single" w:color="auto" w:sz="4" w:space="0"/>
            </w:tcBorders>
          </w:tcPr>
          <w:p>
            <w:pPr>
              <w:jc w:val="center"/>
              <w:rPr>
                <w:sz w:val="16"/>
                <w:szCs w:val="16"/>
                <w:lang w:eastAsia="zh-CN"/>
              </w:rPr>
            </w:pPr>
            <w:r>
              <w:rPr>
                <w:rFonts w:hint="eastAsia"/>
                <w:sz w:val="16"/>
                <w:szCs w:val="16"/>
                <w:lang w:eastAsia="zh-CN"/>
              </w:rPr>
              <w:t>12</w:t>
            </w:r>
          </w:p>
        </w:tc>
        <w:tc>
          <w:tcPr>
            <w:tcW w:w="818" w:type="pct"/>
            <w:tcBorders>
              <w:top w:val="single" w:color="auto" w:sz="4" w:space="0"/>
            </w:tcBorders>
          </w:tcPr>
          <w:p>
            <w:pPr>
              <w:jc w:val="center"/>
              <w:rPr>
                <w:sz w:val="16"/>
                <w:szCs w:val="16"/>
                <w:lang w:eastAsia="zh-CN"/>
              </w:rPr>
            </w:pPr>
            <w:r>
              <w:rPr>
                <w:sz w:val="16"/>
                <w:szCs w:val="16"/>
                <w:lang w:eastAsia="zh-CN"/>
              </w:rPr>
              <w:t>-81</w:t>
            </w:r>
          </w:p>
        </w:tc>
        <w:tc>
          <w:tcPr>
            <w:tcW w:w="855" w:type="pct"/>
            <w:tcBorders>
              <w:top w:val="single" w:color="auto" w:sz="4" w:space="0"/>
            </w:tcBorders>
          </w:tcPr>
          <w:p>
            <w:pPr>
              <w:jc w:val="center"/>
              <w:rPr>
                <w:sz w:val="16"/>
                <w:szCs w:val="16"/>
              </w:rPr>
            </w:pPr>
            <w:r>
              <w:rPr>
                <w:rFonts w:hint="eastAsia"/>
                <w:sz w:val="16"/>
                <w:szCs w:val="16"/>
              </w:rPr>
              <w:t>-12</w:t>
            </w:r>
          </w:p>
        </w:tc>
        <w:tc>
          <w:tcPr>
            <w:tcW w:w="1250" w:type="pct"/>
            <w:tcBorders>
              <w:top w:val="single" w:color="auto" w:sz="4" w:space="0"/>
            </w:tcBorders>
          </w:tcPr>
          <w:p>
            <w:pPr>
              <w:jc w:val="center"/>
              <w:rPr>
                <w:rFonts w:hint="eastAsia" w:eastAsia="宋体"/>
                <w:sz w:val="16"/>
                <w:szCs w:val="16"/>
                <w:lang w:val="en-US" w:eastAsia="zh-CN"/>
              </w:rPr>
            </w:pPr>
            <w:r>
              <w:rPr>
                <w:rFonts w:hint="eastAsia"/>
                <w:sz w:val="16"/>
                <w:szCs w:val="16"/>
              </w:rPr>
              <w:t>-3.</w:t>
            </w:r>
            <w:r>
              <w:rPr>
                <w:rFonts w:hint="eastAsia" w:eastAsia="宋体"/>
                <w:sz w:val="16"/>
                <w:szCs w:val="16"/>
                <w:lang w:val="en-US" w:eastAsia="zh-CN"/>
              </w:rPr>
              <w:t>5</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9" w:hRule="atLeast"/>
          <w:jc w:val="center"/>
        </w:trPr>
        <w:tc>
          <w:tcPr>
            <w:tcW w:w="1291" w:type="pct"/>
          </w:tcPr>
          <w:p>
            <w:pPr>
              <w:jc w:val="center"/>
              <w:rPr>
                <w:sz w:val="16"/>
                <w:szCs w:val="16"/>
              </w:rPr>
            </w:pPr>
            <w:r>
              <w:rPr>
                <w:rFonts w:hint="eastAsia"/>
                <w:sz w:val="16"/>
                <w:szCs w:val="16"/>
              </w:rPr>
              <w:t>Vermis_4_5</w:t>
            </w:r>
          </w:p>
        </w:tc>
        <w:tc>
          <w:tcPr>
            <w:tcW w:w="785" w:type="pct"/>
          </w:tcPr>
          <w:p>
            <w:pPr>
              <w:jc w:val="center"/>
              <w:rPr>
                <w:sz w:val="16"/>
                <w:szCs w:val="16"/>
                <w:lang w:eastAsia="zh-CN"/>
              </w:rPr>
            </w:pPr>
            <w:r>
              <w:rPr>
                <w:rFonts w:hint="eastAsia"/>
                <w:sz w:val="16"/>
                <w:szCs w:val="16"/>
                <w:lang w:eastAsia="zh-CN"/>
              </w:rPr>
              <w:t>0</w:t>
            </w:r>
          </w:p>
        </w:tc>
        <w:tc>
          <w:tcPr>
            <w:tcW w:w="818" w:type="pct"/>
          </w:tcPr>
          <w:p>
            <w:pPr>
              <w:jc w:val="center"/>
              <w:rPr>
                <w:rFonts w:hint="default"/>
                <w:sz w:val="16"/>
                <w:szCs w:val="16"/>
                <w:lang w:val="en-US" w:eastAsia="zh-CN"/>
              </w:rPr>
            </w:pPr>
            <w:r>
              <w:rPr>
                <w:rFonts w:hint="eastAsia"/>
                <w:sz w:val="16"/>
                <w:szCs w:val="16"/>
                <w:lang w:eastAsia="zh-CN"/>
              </w:rPr>
              <w:t>-</w:t>
            </w:r>
            <w:r>
              <w:rPr>
                <w:rFonts w:hint="eastAsia"/>
                <w:sz w:val="16"/>
                <w:szCs w:val="16"/>
                <w:lang w:val="en-US" w:eastAsia="zh-CN"/>
              </w:rPr>
              <w:t>48</w:t>
            </w:r>
          </w:p>
        </w:tc>
        <w:tc>
          <w:tcPr>
            <w:tcW w:w="855" w:type="pct"/>
          </w:tcPr>
          <w:p>
            <w:pPr>
              <w:jc w:val="center"/>
              <w:rPr>
                <w:rFonts w:hint="default"/>
                <w:sz w:val="16"/>
                <w:szCs w:val="16"/>
                <w:lang w:val="en-US" w:eastAsia="zh-CN"/>
              </w:rPr>
            </w:pPr>
            <w:r>
              <w:rPr>
                <w:rFonts w:hint="eastAsia"/>
                <w:sz w:val="16"/>
                <w:szCs w:val="16"/>
                <w:lang w:eastAsia="zh-CN"/>
              </w:rPr>
              <w:t>-</w:t>
            </w:r>
            <w:r>
              <w:rPr>
                <w:rFonts w:hint="eastAsia"/>
                <w:sz w:val="16"/>
                <w:szCs w:val="16"/>
                <w:lang w:val="en-US" w:eastAsia="zh-CN"/>
              </w:rPr>
              <w:t>12</w:t>
            </w:r>
          </w:p>
        </w:tc>
        <w:tc>
          <w:tcPr>
            <w:tcW w:w="1250" w:type="pct"/>
          </w:tcPr>
          <w:p>
            <w:pPr>
              <w:jc w:val="center"/>
              <w:rPr>
                <w:rFonts w:hint="default" w:eastAsia="宋体"/>
                <w:sz w:val="16"/>
                <w:szCs w:val="16"/>
                <w:lang w:val="en-US" w:eastAsia="zh-CN"/>
              </w:rPr>
            </w:pPr>
            <w:r>
              <w:rPr>
                <w:rFonts w:hint="eastAsia"/>
                <w:sz w:val="16"/>
                <w:szCs w:val="16"/>
              </w:rPr>
              <w:t>-</w:t>
            </w:r>
            <w:r>
              <w:rPr>
                <w:rFonts w:hint="eastAsia" w:eastAsia="宋体"/>
                <w:sz w:val="16"/>
                <w:szCs w:val="16"/>
                <w:lang w:val="en-US" w:eastAsia="zh-CN"/>
              </w:rPr>
              <w:t>3.9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9" w:hRule="atLeast"/>
          <w:jc w:val="center"/>
        </w:trPr>
        <w:tc>
          <w:tcPr>
            <w:tcW w:w="1291" w:type="pct"/>
          </w:tcPr>
          <w:p>
            <w:pPr>
              <w:jc w:val="center"/>
              <w:rPr>
                <w:sz w:val="16"/>
                <w:szCs w:val="16"/>
                <w:lang w:eastAsia="zh-CN"/>
              </w:rPr>
            </w:pPr>
            <w:r>
              <w:rPr>
                <w:rFonts w:hint="eastAsia"/>
                <w:sz w:val="16"/>
                <w:szCs w:val="16"/>
                <w:lang w:eastAsia="zh-CN"/>
              </w:rPr>
              <w:t>L</w:t>
            </w:r>
            <w:r>
              <w:rPr>
                <w:rFonts w:hint="eastAsia"/>
                <w:sz w:val="16"/>
                <w:szCs w:val="16"/>
              </w:rPr>
              <w:t>eft middle frontal gyrus</w:t>
            </w:r>
          </w:p>
        </w:tc>
        <w:tc>
          <w:tcPr>
            <w:tcW w:w="785" w:type="pct"/>
          </w:tcPr>
          <w:p>
            <w:pPr>
              <w:jc w:val="center"/>
              <w:rPr>
                <w:sz w:val="16"/>
                <w:szCs w:val="16"/>
                <w:lang w:eastAsia="zh-CN"/>
              </w:rPr>
            </w:pPr>
            <w:r>
              <w:rPr>
                <w:rFonts w:hint="eastAsia"/>
                <w:sz w:val="16"/>
                <w:szCs w:val="16"/>
                <w:lang w:eastAsia="zh-CN"/>
              </w:rPr>
              <w:t>-33</w:t>
            </w:r>
          </w:p>
        </w:tc>
        <w:tc>
          <w:tcPr>
            <w:tcW w:w="818" w:type="pct"/>
          </w:tcPr>
          <w:p>
            <w:pPr>
              <w:jc w:val="center"/>
              <w:rPr>
                <w:rFonts w:hint="default"/>
                <w:sz w:val="16"/>
                <w:szCs w:val="16"/>
                <w:lang w:val="en-US" w:eastAsia="zh-CN"/>
              </w:rPr>
            </w:pPr>
            <w:r>
              <w:rPr>
                <w:rFonts w:hint="eastAsia"/>
                <w:sz w:val="16"/>
                <w:szCs w:val="16"/>
                <w:lang w:val="en-US" w:eastAsia="zh-CN"/>
              </w:rPr>
              <w:t>45</w:t>
            </w:r>
          </w:p>
        </w:tc>
        <w:tc>
          <w:tcPr>
            <w:tcW w:w="855" w:type="pct"/>
          </w:tcPr>
          <w:p>
            <w:pPr>
              <w:jc w:val="center"/>
              <w:rPr>
                <w:rFonts w:hint="default"/>
                <w:sz w:val="16"/>
                <w:szCs w:val="16"/>
                <w:lang w:val="en-US" w:eastAsia="zh-CN"/>
              </w:rPr>
            </w:pPr>
            <w:r>
              <w:rPr>
                <w:rFonts w:hint="eastAsia"/>
                <w:sz w:val="16"/>
                <w:szCs w:val="16"/>
                <w:lang w:val="en-US" w:eastAsia="zh-CN"/>
              </w:rPr>
              <w:t>3</w:t>
            </w:r>
          </w:p>
        </w:tc>
        <w:tc>
          <w:tcPr>
            <w:tcW w:w="1250" w:type="pct"/>
          </w:tcPr>
          <w:p>
            <w:pPr>
              <w:jc w:val="center"/>
              <w:rPr>
                <w:rFonts w:hint="eastAsia" w:eastAsia="宋体"/>
                <w:sz w:val="16"/>
                <w:szCs w:val="16"/>
                <w:lang w:val="en-US" w:eastAsia="zh-CN"/>
              </w:rPr>
            </w:pPr>
            <w:r>
              <w:rPr>
                <w:rFonts w:hint="eastAsia"/>
                <w:sz w:val="16"/>
                <w:szCs w:val="16"/>
              </w:rPr>
              <w:t>3.</w:t>
            </w:r>
            <w:r>
              <w:rPr>
                <w:rFonts w:hint="eastAsia" w:eastAsia="宋体"/>
                <w:sz w:val="16"/>
                <w:szCs w:val="16"/>
                <w:lang w:val="en-US" w:eastAsia="zh-CN"/>
              </w:rPr>
              <w:t>6</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6" w:hRule="atLeast"/>
          <w:jc w:val="center"/>
        </w:trPr>
        <w:tc>
          <w:tcPr>
            <w:tcW w:w="1291" w:type="pct"/>
          </w:tcPr>
          <w:p>
            <w:pPr>
              <w:jc w:val="center"/>
              <w:rPr>
                <w:sz w:val="16"/>
                <w:szCs w:val="16"/>
              </w:rPr>
            </w:pPr>
            <w:r>
              <w:rPr>
                <w:rFonts w:hint="eastAsia"/>
                <w:sz w:val="16"/>
                <w:szCs w:val="16"/>
              </w:rPr>
              <w:t>Right inferior frontal gyrus, triangular part</w:t>
            </w:r>
          </w:p>
        </w:tc>
        <w:tc>
          <w:tcPr>
            <w:tcW w:w="785" w:type="pct"/>
          </w:tcPr>
          <w:p>
            <w:pPr>
              <w:jc w:val="center"/>
              <w:rPr>
                <w:rFonts w:hint="default"/>
                <w:sz w:val="16"/>
                <w:szCs w:val="16"/>
                <w:lang w:val="en-US" w:eastAsia="zh-CN"/>
              </w:rPr>
            </w:pPr>
            <w:r>
              <w:rPr>
                <w:rFonts w:hint="eastAsia"/>
                <w:sz w:val="16"/>
                <w:szCs w:val="16"/>
                <w:lang w:val="en-US" w:eastAsia="zh-CN"/>
              </w:rPr>
              <w:t>60</w:t>
            </w:r>
          </w:p>
        </w:tc>
        <w:tc>
          <w:tcPr>
            <w:tcW w:w="818" w:type="pct"/>
          </w:tcPr>
          <w:p>
            <w:pPr>
              <w:jc w:val="center"/>
              <w:rPr>
                <w:rFonts w:hint="default"/>
                <w:sz w:val="16"/>
                <w:szCs w:val="16"/>
                <w:lang w:val="en-US" w:eastAsia="zh-CN"/>
              </w:rPr>
            </w:pPr>
            <w:r>
              <w:rPr>
                <w:rFonts w:hint="eastAsia"/>
                <w:sz w:val="16"/>
                <w:szCs w:val="16"/>
                <w:lang w:val="en-US" w:eastAsia="zh-CN"/>
              </w:rPr>
              <w:t>33</w:t>
            </w:r>
          </w:p>
        </w:tc>
        <w:tc>
          <w:tcPr>
            <w:tcW w:w="855" w:type="pct"/>
          </w:tcPr>
          <w:p>
            <w:pPr>
              <w:jc w:val="center"/>
              <w:rPr>
                <w:rFonts w:hint="default"/>
                <w:sz w:val="16"/>
                <w:szCs w:val="16"/>
                <w:lang w:val="en-US" w:eastAsia="zh-CN"/>
              </w:rPr>
            </w:pPr>
            <w:r>
              <w:rPr>
                <w:rFonts w:hint="eastAsia"/>
                <w:sz w:val="16"/>
                <w:szCs w:val="16"/>
                <w:lang w:val="en-US" w:eastAsia="zh-CN"/>
              </w:rPr>
              <w:t>9</w:t>
            </w:r>
          </w:p>
        </w:tc>
        <w:tc>
          <w:tcPr>
            <w:tcW w:w="1250" w:type="pct"/>
          </w:tcPr>
          <w:p>
            <w:pPr>
              <w:jc w:val="center"/>
              <w:rPr>
                <w:sz w:val="16"/>
                <w:szCs w:val="16"/>
                <w:lang w:eastAsia="zh-CN"/>
              </w:rPr>
            </w:pPr>
            <w:r>
              <w:rPr>
                <w:rFonts w:hint="eastAsia"/>
                <w:sz w:val="16"/>
                <w:szCs w:val="16"/>
              </w:rPr>
              <w:t>-</w:t>
            </w:r>
            <w:r>
              <w:rPr>
                <w:rFonts w:hint="eastAsia"/>
                <w:sz w:val="16"/>
                <w:szCs w:val="16"/>
                <w:lang w:eastAsia="zh-CN"/>
              </w:rPr>
              <w:t>3</w:t>
            </w:r>
            <w:r>
              <w:rPr>
                <w:rFonts w:hint="eastAsia"/>
                <w:sz w:val="16"/>
                <w:szCs w:val="16"/>
              </w:rPr>
              <w:t>.</w:t>
            </w:r>
            <w:r>
              <w:rPr>
                <w:rFonts w:hint="eastAsia"/>
                <w:sz w:val="16"/>
                <w:szCs w:val="16"/>
                <w:lang w:eastAsia="zh-CN"/>
              </w:rPr>
              <w:t>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9" w:hRule="atLeast"/>
          <w:jc w:val="center"/>
        </w:trPr>
        <w:tc>
          <w:tcPr>
            <w:tcW w:w="1291" w:type="pct"/>
          </w:tcPr>
          <w:p>
            <w:pPr>
              <w:jc w:val="center"/>
              <w:rPr>
                <w:sz w:val="16"/>
                <w:szCs w:val="16"/>
              </w:rPr>
            </w:pPr>
            <w:r>
              <w:rPr>
                <w:rFonts w:hint="eastAsia"/>
                <w:sz w:val="16"/>
                <w:szCs w:val="16"/>
                <w:lang w:eastAsia="zh-CN"/>
              </w:rPr>
              <w:t>R</w:t>
            </w:r>
            <w:r>
              <w:rPr>
                <w:rFonts w:hint="eastAsia"/>
                <w:sz w:val="16"/>
                <w:szCs w:val="16"/>
              </w:rPr>
              <w:t xml:space="preserve">ight superior occipital gyrus </w:t>
            </w:r>
          </w:p>
        </w:tc>
        <w:tc>
          <w:tcPr>
            <w:tcW w:w="785" w:type="pct"/>
          </w:tcPr>
          <w:p>
            <w:pPr>
              <w:jc w:val="center"/>
              <w:rPr>
                <w:sz w:val="16"/>
                <w:szCs w:val="16"/>
                <w:lang w:eastAsia="zh-CN"/>
              </w:rPr>
            </w:pPr>
            <w:r>
              <w:rPr>
                <w:rFonts w:hint="eastAsia"/>
                <w:sz w:val="16"/>
                <w:szCs w:val="16"/>
                <w:lang w:eastAsia="zh-CN"/>
              </w:rPr>
              <w:t>21</w:t>
            </w:r>
          </w:p>
        </w:tc>
        <w:tc>
          <w:tcPr>
            <w:tcW w:w="818" w:type="pct"/>
          </w:tcPr>
          <w:p>
            <w:pPr>
              <w:jc w:val="center"/>
              <w:rPr>
                <w:sz w:val="16"/>
                <w:szCs w:val="16"/>
                <w:lang w:eastAsia="zh-CN"/>
              </w:rPr>
            </w:pPr>
            <w:r>
              <w:rPr>
                <w:rFonts w:hint="eastAsia"/>
                <w:sz w:val="16"/>
                <w:szCs w:val="16"/>
                <w:lang w:eastAsia="zh-CN"/>
              </w:rPr>
              <w:t>-78</w:t>
            </w:r>
          </w:p>
        </w:tc>
        <w:tc>
          <w:tcPr>
            <w:tcW w:w="855" w:type="pct"/>
          </w:tcPr>
          <w:p>
            <w:pPr>
              <w:jc w:val="center"/>
              <w:rPr>
                <w:sz w:val="16"/>
                <w:szCs w:val="16"/>
                <w:lang w:eastAsia="zh-CN"/>
              </w:rPr>
            </w:pPr>
            <w:r>
              <w:rPr>
                <w:rFonts w:hint="eastAsia"/>
                <w:sz w:val="16"/>
                <w:szCs w:val="16"/>
                <w:lang w:eastAsia="zh-CN"/>
              </w:rPr>
              <w:t>33</w:t>
            </w:r>
          </w:p>
        </w:tc>
        <w:tc>
          <w:tcPr>
            <w:tcW w:w="1250" w:type="pct"/>
          </w:tcPr>
          <w:p>
            <w:pPr>
              <w:jc w:val="center"/>
              <w:rPr>
                <w:rFonts w:hint="eastAsia" w:eastAsia="宋体"/>
                <w:sz w:val="16"/>
                <w:szCs w:val="16"/>
                <w:lang w:val="en-US" w:eastAsia="zh-CN"/>
              </w:rPr>
            </w:pPr>
            <w:r>
              <w:rPr>
                <w:rFonts w:hint="eastAsia"/>
                <w:sz w:val="16"/>
                <w:szCs w:val="16"/>
              </w:rPr>
              <w:t>-4.</w:t>
            </w:r>
            <w:r>
              <w:rPr>
                <w:rFonts w:hint="eastAsia" w:eastAsia="宋体"/>
                <w:sz w:val="16"/>
                <w:szCs w:val="16"/>
                <w:lang w:val="en-US" w:eastAsia="zh-CN"/>
              </w:rPr>
              <w:t>4</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6" w:hRule="atLeast"/>
          <w:jc w:val="center"/>
        </w:trPr>
        <w:tc>
          <w:tcPr>
            <w:tcW w:w="1291" w:type="pct"/>
          </w:tcPr>
          <w:p>
            <w:pPr>
              <w:jc w:val="center"/>
              <w:rPr>
                <w:sz w:val="16"/>
                <w:szCs w:val="16"/>
              </w:rPr>
            </w:pPr>
            <w:r>
              <w:rPr>
                <w:rFonts w:hint="eastAsia"/>
                <w:sz w:val="16"/>
                <w:szCs w:val="16"/>
                <w:lang w:eastAsia="zh-CN"/>
              </w:rPr>
              <w:t>L</w:t>
            </w:r>
            <w:r>
              <w:rPr>
                <w:rFonts w:hint="eastAsia"/>
                <w:sz w:val="16"/>
                <w:szCs w:val="16"/>
              </w:rPr>
              <w:t>eft superior occipital gyrus</w:t>
            </w:r>
          </w:p>
        </w:tc>
        <w:tc>
          <w:tcPr>
            <w:tcW w:w="785" w:type="pct"/>
          </w:tcPr>
          <w:p>
            <w:pPr>
              <w:jc w:val="center"/>
              <w:rPr>
                <w:sz w:val="16"/>
                <w:szCs w:val="16"/>
                <w:lang w:eastAsia="zh-CN"/>
              </w:rPr>
            </w:pPr>
            <w:r>
              <w:rPr>
                <w:rFonts w:hint="eastAsia"/>
                <w:sz w:val="16"/>
                <w:szCs w:val="16"/>
                <w:lang w:eastAsia="zh-CN"/>
              </w:rPr>
              <w:t>-21</w:t>
            </w:r>
          </w:p>
        </w:tc>
        <w:tc>
          <w:tcPr>
            <w:tcW w:w="818" w:type="pct"/>
          </w:tcPr>
          <w:p>
            <w:pPr>
              <w:jc w:val="center"/>
              <w:rPr>
                <w:sz w:val="16"/>
                <w:szCs w:val="16"/>
                <w:lang w:eastAsia="zh-CN"/>
              </w:rPr>
            </w:pPr>
            <w:r>
              <w:rPr>
                <w:sz w:val="16"/>
                <w:szCs w:val="16"/>
              </w:rPr>
              <w:t>-</w:t>
            </w:r>
            <w:r>
              <w:rPr>
                <w:rFonts w:hint="eastAsia"/>
                <w:sz w:val="16"/>
                <w:szCs w:val="16"/>
                <w:lang w:eastAsia="zh-CN"/>
              </w:rPr>
              <w:t>81</w:t>
            </w:r>
          </w:p>
        </w:tc>
        <w:tc>
          <w:tcPr>
            <w:tcW w:w="855" w:type="pct"/>
          </w:tcPr>
          <w:p>
            <w:pPr>
              <w:jc w:val="center"/>
              <w:rPr>
                <w:rFonts w:hint="default"/>
                <w:sz w:val="16"/>
                <w:szCs w:val="16"/>
                <w:lang w:val="en-US" w:eastAsia="zh-CN"/>
              </w:rPr>
            </w:pPr>
            <w:r>
              <w:rPr>
                <w:rFonts w:hint="eastAsia"/>
                <w:sz w:val="16"/>
                <w:szCs w:val="16"/>
                <w:lang w:val="en-US" w:eastAsia="zh-CN"/>
              </w:rPr>
              <w:t>36</w:t>
            </w:r>
          </w:p>
        </w:tc>
        <w:tc>
          <w:tcPr>
            <w:tcW w:w="1250" w:type="pct"/>
          </w:tcPr>
          <w:p>
            <w:pPr>
              <w:jc w:val="center"/>
              <w:rPr>
                <w:sz w:val="16"/>
                <w:szCs w:val="16"/>
              </w:rPr>
            </w:pPr>
            <w:r>
              <w:rPr>
                <w:rFonts w:hint="eastAsia"/>
                <w:sz w:val="16"/>
                <w:szCs w:val="16"/>
              </w:rPr>
              <w:t>-3.5</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6" w:hRule="atLeast"/>
          <w:jc w:val="center"/>
        </w:trPr>
        <w:tc>
          <w:tcPr>
            <w:tcW w:w="1291" w:type="pct"/>
          </w:tcPr>
          <w:p>
            <w:pPr>
              <w:jc w:val="center"/>
              <w:rPr>
                <w:sz w:val="16"/>
                <w:szCs w:val="16"/>
              </w:rPr>
            </w:pPr>
            <w:r>
              <w:rPr>
                <w:rFonts w:hint="eastAsia"/>
                <w:sz w:val="16"/>
                <w:szCs w:val="16"/>
                <w:lang w:eastAsia="zh-CN"/>
              </w:rPr>
              <w:t>L</w:t>
            </w:r>
            <w:r>
              <w:rPr>
                <w:rFonts w:hint="eastAsia"/>
                <w:sz w:val="16"/>
                <w:szCs w:val="16"/>
              </w:rPr>
              <w:t>eft middle occipital gyrus</w:t>
            </w:r>
          </w:p>
        </w:tc>
        <w:tc>
          <w:tcPr>
            <w:tcW w:w="785" w:type="pct"/>
          </w:tcPr>
          <w:p>
            <w:pPr>
              <w:jc w:val="center"/>
              <w:rPr>
                <w:rFonts w:hint="default"/>
                <w:sz w:val="16"/>
                <w:szCs w:val="16"/>
                <w:lang w:val="en-US" w:eastAsia="zh-CN"/>
              </w:rPr>
            </w:pPr>
            <w:r>
              <w:rPr>
                <w:rFonts w:hint="eastAsia"/>
                <w:sz w:val="16"/>
                <w:szCs w:val="16"/>
                <w:lang w:eastAsia="zh-CN"/>
              </w:rPr>
              <w:t>-</w:t>
            </w:r>
            <w:r>
              <w:rPr>
                <w:rFonts w:hint="eastAsia"/>
                <w:sz w:val="16"/>
                <w:szCs w:val="16"/>
                <w:lang w:val="en-US" w:eastAsia="zh-CN"/>
              </w:rPr>
              <w:t>27</w:t>
            </w:r>
          </w:p>
        </w:tc>
        <w:tc>
          <w:tcPr>
            <w:tcW w:w="818" w:type="pct"/>
          </w:tcPr>
          <w:p>
            <w:pPr>
              <w:jc w:val="center"/>
              <w:rPr>
                <w:sz w:val="16"/>
                <w:szCs w:val="16"/>
                <w:lang w:eastAsia="zh-CN"/>
              </w:rPr>
            </w:pPr>
            <w:r>
              <w:rPr>
                <w:sz w:val="16"/>
                <w:szCs w:val="16"/>
              </w:rPr>
              <w:t>-</w:t>
            </w:r>
            <w:r>
              <w:rPr>
                <w:rFonts w:hint="eastAsia"/>
                <w:sz w:val="16"/>
                <w:szCs w:val="16"/>
                <w:lang w:eastAsia="zh-CN"/>
              </w:rPr>
              <w:t>99</w:t>
            </w:r>
          </w:p>
        </w:tc>
        <w:tc>
          <w:tcPr>
            <w:tcW w:w="855" w:type="pct"/>
          </w:tcPr>
          <w:p>
            <w:pPr>
              <w:jc w:val="center"/>
              <w:rPr>
                <w:sz w:val="16"/>
                <w:szCs w:val="16"/>
                <w:lang w:eastAsia="zh-CN"/>
              </w:rPr>
            </w:pPr>
            <w:r>
              <w:rPr>
                <w:rFonts w:hint="eastAsia"/>
                <w:sz w:val="16"/>
                <w:szCs w:val="16"/>
                <w:lang w:eastAsia="zh-CN"/>
              </w:rPr>
              <w:t>9</w:t>
            </w:r>
          </w:p>
        </w:tc>
        <w:tc>
          <w:tcPr>
            <w:tcW w:w="1250" w:type="pct"/>
          </w:tcPr>
          <w:p>
            <w:pPr>
              <w:jc w:val="center"/>
              <w:rPr>
                <w:rFonts w:hint="eastAsia" w:eastAsia="宋体"/>
                <w:sz w:val="16"/>
                <w:szCs w:val="16"/>
                <w:lang w:val="en-US" w:eastAsia="zh-CN"/>
              </w:rPr>
            </w:pPr>
            <w:r>
              <w:rPr>
                <w:rFonts w:hint="eastAsia"/>
                <w:sz w:val="16"/>
                <w:szCs w:val="16"/>
              </w:rPr>
              <w:t>-3.</w:t>
            </w:r>
            <w:r>
              <w:rPr>
                <w:rFonts w:hint="eastAsia" w:eastAsia="宋体"/>
                <w:sz w:val="16"/>
                <w:szCs w:val="16"/>
                <w:lang w:val="en-US" w:eastAsia="zh-CN"/>
              </w:rPr>
              <w:t>6</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6" w:hRule="atLeast"/>
          <w:jc w:val="center"/>
        </w:trPr>
        <w:tc>
          <w:tcPr>
            <w:tcW w:w="1291" w:type="pct"/>
          </w:tcPr>
          <w:p>
            <w:pPr>
              <w:jc w:val="center"/>
              <w:rPr>
                <w:sz w:val="16"/>
                <w:szCs w:val="16"/>
                <w:lang w:eastAsia="zh-CN"/>
              </w:rPr>
            </w:pPr>
            <w:r>
              <w:rPr>
                <w:rFonts w:hint="eastAsia"/>
                <w:sz w:val="16"/>
                <w:szCs w:val="16"/>
                <w:lang w:eastAsia="zh-CN"/>
              </w:rPr>
              <w:t xml:space="preserve">Left superior frontal gyrus, dorsolateral </w:t>
            </w:r>
          </w:p>
        </w:tc>
        <w:tc>
          <w:tcPr>
            <w:tcW w:w="785" w:type="pct"/>
          </w:tcPr>
          <w:p>
            <w:pPr>
              <w:jc w:val="center"/>
              <w:rPr>
                <w:rFonts w:hint="default"/>
                <w:sz w:val="16"/>
                <w:szCs w:val="16"/>
                <w:lang w:val="en-US" w:eastAsia="zh-CN"/>
              </w:rPr>
            </w:pPr>
            <w:r>
              <w:rPr>
                <w:rFonts w:hint="eastAsia"/>
                <w:sz w:val="16"/>
                <w:szCs w:val="16"/>
                <w:lang w:eastAsia="zh-CN"/>
              </w:rPr>
              <w:t>-</w:t>
            </w:r>
            <w:r>
              <w:rPr>
                <w:rFonts w:hint="eastAsia"/>
                <w:sz w:val="16"/>
                <w:szCs w:val="16"/>
                <w:lang w:val="en-US" w:eastAsia="zh-CN"/>
              </w:rPr>
              <w:t>21</w:t>
            </w:r>
          </w:p>
        </w:tc>
        <w:tc>
          <w:tcPr>
            <w:tcW w:w="818" w:type="pct"/>
          </w:tcPr>
          <w:p>
            <w:pPr>
              <w:jc w:val="center"/>
              <w:rPr>
                <w:rFonts w:hint="default"/>
                <w:sz w:val="16"/>
                <w:szCs w:val="16"/>
                <w:lang w:val="en-US" w:eastAsia="zh-CN"/>
              </w:rPr>
            </w:pPr>
            <w:r>
              <w:rPr>
                <w:rFonts w:hint="eastAsia"/>
                <w:sz w:val="16"/>
                <w:szCs w:val="16"/>
                <w:lang w:val="en-US" w:eastAsia="zh-CN"/>
              </w:rPr>
              <w:t>51</w:t>
            </w:r>
          </w:p>
        </w:tc>
        <w:tc>
          <w:tcPr>
            <w:tcW w:w="855" w:type="pct"/>
          </w:tcPr>
          <w:p>
            <w:pPr>
              <w:jc w:val="center"/>
              <w:rPr>
                <w:rFonts w:hint="default"/>
                <w:sz w:val="16"/>
                <w:szCs w:val="16"/>
                <w:lang w:val="en-US" w:eastAsia="zh-CN"/>
              </w:rPr>
            </w:pPr>
            <w:r>
              <w:rPr>
                <w:rFonts w:hint="eastAsia"/>
                <w:sz w:val="16"/>
                <w:szCs w:val="16"/>
                <w:lang w:val="en-US" w:eastAsia="zh-CN"/>
              </w:rPr>
              <w:t>6</w:t>
            </w:r>
          </w:p>
        </w:tc>
        <w:tc>
          <w:tcPr>
            <w:tcW w:w="1250" w:type="pct"/>
          </w:tcPr>
          <w:p>
            <w:pPr>
              <w:jc w:val="center"/>
              <w:rPr>
                <w:rFonts w:hint="eastAsia" w:eastAsia="宋体"/>
                <w:sz w:val="16"/>
                <w:szCs w:val="16"/>
                <w:lang w:val="en-US" w:eastAsia="zh-CN"/>
              </w:rPr>
            </w:pPr>
            <w:r>
              <w:rPr>
                <w:rFonts w:hint="eastAsia"/>
                <w:sz w:val="16"/>
                <w:szCs w:val="16"/>
              </w:rPr>
              <w:t>3.</w:t>
            </w:r>
            <w:r>
              <w:rPr>
                <w:rFonts w:hint="eastAsia" w:eastAsia="宋体"/>
                <w:sz w:val="16"/>
                <w:szCs w:val="16"/>
                <w:lang w:val="en-US" w:eastAsia="zh-CN"/>
              </w:rPr>
              <w:t>5</w:t>
            </w:r>
          </w:p>
        </w:tc>
      </w:tr>
    </w:tbl>
    <w:p>
      <w:pPr>
        <w:pStyle w:val="17"/>
        <w:ind w:firstLine="360" w:firstLineChars="200"/>
        <w:jc w:val="both"/>
        <w:rPr>
          <w:rFonts w:eastAsia="宋体"/>
          <w:sz w:val="18"/>
          <w:szCs w:val="18"/>
          <w:lang w:eastAsia="zh-CN"/>
        </w:rPr>
      </w:pPr>
      <w:r>
        <w:rPr>
          <w:rFonts w:hint="eastAsia"/>
          <w:sz w:val="18"/>
          <w:szCs w:val="18"/>
        </w:rPr>
        <w:t>Coordinates (X, Y, Z) refer to the peak MNI coordinates of brain regions with peak intensity.</w:t>
      </w:r>
      <w:r>
        <w:rPr>
          <w:rFonts w:hint="eastAsia" w:eastAsia="宋体"/>
          <w:sz w:val="18"/>
          <w:szCs w:val="18"/>
          <w:lang w:eastAsia="zh-CN"/>
        </w:rPr>
        <w:t xml:space="preserve"> </w:t>
      </w:r>
      <w:r>
        <w:rPr>
          <w:sz w:val="18"/>
          <w:szCs w:val="18"/>
        </w:rPr>
        <w:t>P</w:t>
      </w:r>
      <w:r>
        <w:rPr>
          <w:rFonts w:hint="eastAsia"/>
          <w:sz w:val="18"/>
          <w:szCs w:val="18"/>
        </w:rPr>
        <w:t xml:space="preserve">ositive t value represents increased </w:t>
      </w:r>
      <w:r>
        <w:rPr>
          <w:rFonts w:hint="eastAsia" w:eastAsia="宋体"/>
          <w:sz w:val="18"/>
          <w:szCs w:val="18"/>
          <w:lang w:eastAsia="zh-CN"/>
        </w:rPr>
        <w:t>Reho</w:t>
      </w:r>
      <w:r>
        <w:rPr>
          <w:rFonts w:hint="eastAsia"/>
          <w:sz w:val="18"/>
          <w:szCs w:val="18"/>
        </w:rPr>
        <w:t xml:space="preserve">, whereas negative t value represents decreased </w:t>
      </w:r>
      <w:r>
        <w:rPr>
          <w:rFonts w:hint="eastAsia" w:eastAsia="宋体"/>
          <w:sz w:val="18"/>
          <w:szCs w:val="18"/>
          <w:lang w:eastAsia="zh-CN"/>
        </w:rPr>
        <w:t>Reho</w:t>
      </w:r>
      <w:r>
        <w:rPr>
          <w:rFonts w:hint="eastAsia"/>
          <w:sz w:val="18"/>
          <w:szCs w:val="18"/>
        </w:rPr>
        <w:t>.</w:t>
      </w:r>
      <w:r>
        <w:rPr>
          <w:rFonts w:hint="eastAsia" w:eastAsia="宋体"/>
          <w:sz w:val="18"/>
          <w:szCs w:val="18"/>
          <w:lang w:eastAsia="zh-CN"/>
        </w:rPr>
        <w:t xml:space="preserve"> </w:t>
      </w:r>
      <w:r>
        <w:rPr>
          <w:sz w:val="18"/>
          <w:szCs w:val="18"/>
        </w:rPr>
        <w:t xml:space="preserve">The significance threshold was set at </w:t>
      </w:r>
      <w:r>
        <w:rPr>
          <w:rFonts w:hint="eastAsia" w:asciiTheme="minorEastAsia" w:hAnsiTheme="minorEastAsia" w:eastAsiaTheme="minorEastAsia"/>
          <w:sz w:val="18"/>
          <w:szCs w:val="18"/>
          <w:lang w:eastAsia="zh-CN"/>
        </w:rPr>
        <w:t>p</w:t>
      </w:r>
      <w:r>
        <w:rPr>
          <w:sz w:val="18"/>
          <w:szCs w:val="18"/>
        </w:rPr>
        <w:t>&lt;0.0</w:t>
      </w:r>
      <w:r>
        <w:rPr>
          <w:rFonts w:hint="eastAsia" w:eastAsia="宋体"/>
          <w:sz w:val="18"/>
          <w:szCs w:val="18"/>
          <w:lang w:eastAsia="zh-CN"/>
        </w:rPr>
        <w:t>01</w:t>
      </w:r>
      <w:r>
        <w:rPr>
          <w:sz w:val="18"/>
          <w:szCs w:val="18"/>
        </w:rPr>
        <w:t>.</w:t>
      </w:r>
      <w:r>
        <w:rPr>
          <w:rFonts w:hint="eastAsia" w:eastAsia="宋体"/>
          <w:sz w:val="18"/>
          <w:szCs w:val="18"/>
          <w:lang w:eastAsia="zh-CN"/>
        </w:rPr>
        <w:t xml:space="preserve"> Abbreviations: MNI, Montreal Neurological Institute.</w:t>
      </w:r>
    </w:p>
    <w:p>
      <w:pPr>
        <w:spacing w:before="240"/>
        <w:rPr>
          <w:rFonts w:hint="eastAsia" w:eastAsia="宋体"/>
          <w:lang w:val="en-US" w:eastAsia="zh-CN"/>
        </w:rPr>
      </w:pPr>
      <w:r>
        <w:rPr>
          <w:rFonts w:hint="eastAsia" w:eastAsia="宋体"/>
          <w:lang w:val="en-US" w:eastAsia="zh-CN"/>
        </w:rPr>
        <w:t>U</w:t>
      </w:r>
      <w:r>
        <w:rPr>
          <w:rFonts w:hint="eastAsia"/>
        </w:rPr>
        <w:t xml:space="preserve">sing </w:t>
      </w:r>
      <w:r>
        <w:rPr>
          <w:rFonts w:hint="eastAsia" w:eastAsia="宋体"/>
          <w:lang w:val="en-US" w:eastAsia="zh-CN"/>
        </w:rPr>
        <w:t xml:space="preserve">the </w:t>
      </w:r>
      <w:r>
        <w:rPr>
          <w:rFonts w:hint="eastAsia"/>
        </w:rPr>
        <w:t>fMRI data with globe signal regress</w:t>
      </w:r>
      <w:r>
        <w:rPr>
          <w:rFonts w:hint="eastAsia" w:eastAsia="宋体"/>
          <w:lang w:val="en-US" w:eastAsia="zh-CN"/>
        </w:rPr>
        <w:t xml:space="preserve"> for analysis, t</w:t>
      </w:r>
      <w:r>
        <w:rPr>
          <w:rFonts w:hint="eastAsia"/>
        </w:rPr>
        <w:t>he ANI patients showed increased FC between the LING.R and MOG.L compared to HC</w:t>
      </w:r>
      <w:r>
        <w:rPr>
          <w:rFonts w:hint="eastAsia" w:eastAsia="宋体"/>
          <w:lang w:val="en-US" w:eastAsia="zh-CN"/>
        </w:rPr>
        <w:t xml:space="preserve"> (supplementary Figure 1)</w:t>
      </w:r>
      <w:r>
        <w:rPr>
          <w:rFonts w:hint="eastAsia"/>
        </w:rPr>
        <w:t>. This is consistent with the results without global signal regression.</w:t>
      </w:r>
      <w:bookmarkStart w:id="0" w:name="_GoBack"/>
      <w:bookmarkEnd w:id="0"/>
    </w:p>
    <w:p>
      <w:pPr>
        <w:spacing w:before="240"/>
        <w:rPr>
          <w:rFonts w:hint="eastAsia"/>
        </w:rPr>
      </w:pPr>
      <w:r>
        <w:rPr>
          <w:rFonts w:hint="eastAsia" w:eastAsia="宋体"/>
          <w:lang w:eastAsia="zh-CN"/>
        </w:rPr>
        <w:drawing>
          <wp:anchor distT="0" distB="0" distL="114300" distR="114300" simplePos="0" relativeHeight="251660288" behindDoc="0" locked="0" layoutInCell="1" allowOverlap="1">
            <wp:simplePos x="0" y="0"/>
            <wp:positionH relativeFrom="column">
              <wp:posOffset>12700</wp:posOffset>
            </wp:positionH>
            <wp:positionV relativeFrom="paragraph">
              <wp:posOffset>32385</wp:posOffset>
            </wp:positionV>
            <wp:extent cx="6207125" cy="2038985"/>
            <wp:effectExtent l="0" t="0" r="10795" b="3175"/>
            <wp:wrapSquare wrapText="bothSides"/>
            <wp:docPr id="3" name="图片 3" descr="Supplementary 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Supplementary Figure 1"/>
                    <pic:cNvPicPr>
                      <a:picLocks noChangeAspect="1"/>
                    </pic:cNvPicPr>
                  </pic:nvPicPr>
                  <pic:blipFill>
                    <a:blip r:embed="rId10"/>
                    <a:stretch>
                      <a:fillRect/>
                    </a:stretch>
                  </pic:blipFill>
                  <pic:spPr>
                    <a:xfrm>
                      <a:off x="0" y="0"/>
                      <a:ext cx="6207125" cy="2038985"/>
                    </a:xfrm>
                    <a:prstGeom prst="rect">
                      <a:avLst/>
                    </a:prstGeom>
                  </pic:spPr>
                </pic:pic>
              </a:graphicData>
            </a:graphic>
          </wp:anchor>
        </w:drawing>
      </w:r>
    </w:p>
    <w:p>
      <w:pPr>
        <w:spacing w:line="240" w:lineRule="auto"/>
        <w:ind w:firstLine="360" w:firstLineChars="200"/>
        <w:jc w:val="both"/>
        <w:rPr>
          <w:rFonts w:hint="eastAsia" w:eastAsia="微软雅黑" w:cs="Times New Roman"/>
          <w:sz w:val="18"/>
          <w:szCs w:val="18"/>
          <w:shd w:val="clear" w:color="auto" w:fill="FFFFFF"/>
          <w:lang w:eastAsia="zh-CN"/>
        </w:rPr>
      </w:pPr>
      <w:r>
        <w:rPr>
          <w:rFonts w:hint="eastAsia" w:eastAsia="微软雅黑" w:cs="Times New Roman"/>
          <w:sz w:val="18"/>
          <w:szCs w:val="18"/>
          <w:shd w:val="clear" w:color="auto" w:fill="FFFFFF"/>
        </w:rPr>
        <w:t>Supplementary Figure 1</w:t>
      </w:r>
      <w:r>
        <w:rPr>
          <w:rFonts w:eastAsia="微软雅黑" w:cs="Times New Roman"/>
          <w:sz w:val="18"/>
          <w:szCs w:val="18"/>
          <w:shd w:val="clear" w:color="auto" w:fill="FFFFFF"/>
        </w:rPr>
        <w:t xml:space="preserve">. </w:t>
      </w:r>
      <w:r>
        <w:rPr>
          <w:rFonts w:hint="eastAsia" w:eastAsia="微软雅黑" w:cs="Times New Roman"/>
          <w:sz w:val="18"/>
          <w:szCs w:val="18"/>
          <w:shd w:val="clear" w:color="auto" w:fill="FFFFFF"/>
        </w:rPr>
        <w:t>Significant differences of functional connectivity (FC) of ROI regions between two groups. Compared with healthy controls, the ANI patients showed significantly greater FC between the LING.R and MOG.L. Lines represent FC between each pair of defined ROI regions with significant group differences between two groups. The size of lines represents the absolute value of T values.</w:t>
      </w:r>
      <w:r>
        <w:rPr>
          <w:rFonts w:hint="eastAsia" w:eastAsia="微软雅黑" w:cs="Times New Roman"/>
          <w:sz w:val="18"/>
          <w:szCs w:val="18"/>
          <w:shd w:val="clear" w:color="auto" w:fill="FFFFFF"/>
          <w:lang w:eastAsia="zh-CN"/>
        </w:rPr>
        <w:t xml:space="preserve"> </w:t>
      </w:r>
      <w:r>
        <w:rPr>
          <w:rFonts w:hint="eastAsia" w:eastAsia="微软雅黑" w:cs="Times New Roman"/>
          <w:sz w:val="18"/>
          <w:szCs w:val="18"/>
          <w:shd w:val="clear" w:color="auto" w:fill="FFFFFF"/>
        </w:rPr>
        <w:t>LING.R, right lingual gyrus; MOG.L, left middle occipital gyrus</w:t>
      </w:r>
      <w:r>
        <w:rPr>
          <w:rFonts w:eastAsia="微软雅黑" w:cs="Times New Roman"/>
          <w:sz w:val="18"/>
          <w:szCs w:val="18"/>
          <w:shd w:val="clear" w:color="auto" w:fill="FFFFFF"/>
        </w:rPr>
        <w:t>.</w:t>
      </w:r>
    </w:p>
    <w:p>
      <w:pPr>
        <w:spacing w:before="240"/>
      </w:pPr>
    </w:p>
    <w:sectPr>
      <w:headerReference r:id="rId6" w:type="first"/>
      <w:footerReference r:id="rId7" w:type="default"/>
      <w:headerReference r:id="rId5" w:type="even"/>
      <w:footerReference r:id="rId8" w:type="even"/>
      <w:pgSz w:w="12240" w:h="15840"/>
      <w:pgMar w:top="1138" w:right="1181" w:bottom="1138" w:left="1282"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00002FF" w:usb1="4000ACFF" w:usb2="00000001" w:usb3="00000000" w:csb0="2000019F" w:csb1="00000000"/>
  </w:font>
  <w:font w:name="Calibri">
    <w:panose1 w:val="020F0502020204030204"/>
    <w:charset w:val="86"/>
    <w:family w:val="swiss"/>
    <w:pitch w:val="default"/>
    <w:sig w:usb0="E00002FF" w:usb1="4000ACFF" w:usb2="00000001" w:usb3="00000000" w:csb0="2000019F" w:csb1="00000000"/>
  </w:font>
  <w:font w:name="Calibri">
    <w:panose1 w:val="020F0502020204030204"/>
    <w:charset w:val="00"/>
    <w:family w:val="auto"/>
    <w:pitch w:val="default"/>
    <w:sig w:usb0="E00002FF" w:usb1="4000ACFF" w:usb2="00000001" w:usb3="00000000" w:csb0="2000019F" w:csb1="00000000"/>
  </w:font>
  <w:font w:name="Cambria">
    <w:panose1 w:val="02040503050406030204"/>
    <w:charset w:val="00"/>
    <w:family w:val="roman"/>
    <w:pitch w:val="default"/>
    <w:sig w:usb0="E00002FF" w:usb1="400004FF" w:usb2="00000000" w:usb3="00000000" w:csb0="2000019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8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rPr>
        <w:b/>
        <w:sz w:val="20"/>
        <w:szCs w:val="24"/>
      </w:rPr>
    </w:pPr>
    <w:r>
      <w:rPr>
        <w:lang w:val="en-GB" w:eastAsia="en-GB"/>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bottomMargin">
                <wp:align>top</wp:align>
              </wp:positionV>
              <wp:extent cx="1508760" cy="395605"/>
              <wp:effectExtent l="0" t="0" r="0" b="0"/>
              <wp:wrapNone/>
              <wp:docPr id="56" name="Text Box 56"/>
              <wp:cNvGraphicFramePr/>
              <a:graphic xmlns:a="http://schemas.openxmlformats.org/drawingml/2006/main">
                <a:graphicData uri="http://schemas.microsoft.com/office/word/2010/wordprocessingShape">
                  <wps:wsp>
                    <wps:cNvSpPr txBox="1"/>
                    <wps:spPr>
                      <a:xfrm>
                        <a:off x="0" y="0"/>
                        <a:ext cx="1508760" cy="395605"/>
                      </a:xfrm>
                      <a:prstGeom prst="rect">
                        <a:avLst/>
                      </a:prstGeom>
                      <a:noFill/>
                      <a:ln w="6350">
                        <a:noFill/>
                      </a:ln>
                      <a:effectLst/>
                    </wps:spPr>
                    <wps:txbx>
                      <w:txbxContent>
                        <w:p>
                          <w:pPr>
                            <w:jc w:val="right"/>
                            <w:rPr>
                              <w:color w:val="000000" w:themeColor="text1"/>
                              <w:szCs w:val="40"/>
                              <w14:textFill>
                                <w14:solidFill>
                                  <w14:schemeClr w14:val="tx1"/>
                                </w14:solidFill>
                              </w14:textFill>
                            </w:rPr>
                          </w:pPr>
                          <w:r>
                            <w:rPr>
                              <w:color w:val="000000" w:themeColor="text1"/>
                              <w:szCs w:val="40"/>
                              <w14:textFill>
                                <w14:solidFill>
                                  <w14:schemeClr w14:val="tx1"/>
                                </w14:solidFill>
                              </w14:textFill>
                            </w:rPr>
                            <w:fldChar w:fldCharType="begin"/>
                          </w:r>
                          <w:r>
                            <w:rPr>
                              <w:color w:val="000000" w:themeColor="text1"/>
                              <w:szCs w:val="40"/>
                              <w14:textFill>
                                <w14:solidFill>
                                  <w14:schemeClr w14:val="tx1"/>
                                </w14:solidFill>
                              </w14:textFill>
                            </w:rPr>
                            <w:instrText xml:space="preserve"> PAGE  \* Arabic  \* MERGEFORMAT </w:instrText>
                          </w:r>
                          <w:r>
                            <w:rPr>
                              <w:color w:val="000000" w:themeColor="text1"/>
                              <w:szCs w:val="40"/>
                              <w14:textFill>
                                <w14:solidFill>
                                  <w14:schemeClr w14:val="tx1"/>
                                </w14:solidFill>
                              </w14:textFill>
                            </w:rPr>
                            <w:fldChar w:fldCharType="separate"/>
                          </w:r>
                          <w:r>
                            <w:rPr>
                              <w:color w:val="000000" w:themeColor="text1"/>
                              <w:szCs w:val="40"/>
                              <w14:textFill>
                                <w14:solidFill>
                                  <w14:schemeClr w14:val="tx1"/>
                                </w14:solidFill>
                              </w14:textFill>
                            </w:rPr>
                            <w:t>3</w:t>
                          </w:r>
                          <w:r>
                            <w:rPr>
                              <w:color w:val="000000" w:themeColor="text1"/>
                              <w:szCs w:val="40"/>
                              <w14:textFill>
                                <w14:solidFill>
                                  <w14:schemeClr w14:val="tx1"/>
                                </w14:solidFill>
                              </w14:textFill>
                            </w:rPr>
                            <w:fldChar w:fldCharType="end"/>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w:pict>
            <v:shape id="Text Box 56" o:spid="_x0000_s1026" o:spt="202" type="#_x0000_t202" style="position:absolute;left:0pt;margin-left:0pt;margin-top:0pt;height:31.15pt;width:118.8pt;mso-position-horizontal-relative:page;mso-position-vertical-relative:page;z-index:251659264;mso-width-relative:page;mso-height-relative:page;" filled="f" stroked="f" coordsize="21600,21600" o:gfxdata="UEsDBAoAAAAAAIdO4kAAAAAAAAAAAAAAAAAEAAAAZHJzL1BLAwQUAAAACACHTuJATFdEItIAAAAE&#10;AQAADwAAAGRycy9kb3ducmV2LnhtbE2PwU7DMBBE70j8g7VIXBC1k0opCnF6qJRz1ZQPcOMlCdjr&#10;KHaa8vcsXOCy0mhGM2+r/c07ccU5joE0ZBsFAqkLdqRew9u5eX4BEZMha1wg1PCFEfb1/V1lShtW&#10;OuG1Tb3gEoql0TCkNJVSxm5Ab+ImTEjsvYfZm8Ry7qWdzcrl3slcqUJ6MxIvDGbCw4DdZ7t4DSFf&#10;n9ypzZrDcf1o1HHBcxtR68eHTL2CSHhLf2H4wWd0qJnpEhayUTgN/Ej6vezl210B4qKhyLcg60r+&#10;h6+/AVBLAwQUAAAACACHTuJARAcAODMCAAB1BAAADgAAAGRycy9lMm9Eb2MueG1srVRNb9swDL0P&#10;2H8QdF/spEnaBnGKrEGGAcVaoC12VmQ5NqCvSUrs7tfvSXbSotuhh10ciqQe+R6pLG86JclRON8Y&#10;XdDxKKdEaG7KRu8L+vy0/XJFiQ9Ml0waLQr6Ijy9WX3+tGztQkxMbWQpHAGI9ovWFrQOwS6yzPNa&#10;KOZHxgqNYGWcYgFHt89Kx1qgK5lN8nyetcaV1hkuvId30wfpgOg+AmiqquFiY/hBCR16VCckC6Dk&#10;68Z6ukrdVpXg4b6qvAhEFhRMQ/qiCOxd/GarJVvsHbN1w4cW2EdaeMdJsUaj6BlqwwIjB9f8BaUa&#10;7ow3VRhxo7KeSFIELMb5O20ea2ZF4gKpvT2L7v8fLP9xfHCkKQs6m1OimcLEn0QXyFfTEbigT2v9&#10;AmmPFomhgx9bc/J7OCPtrnIq/oIQQRzqvpzVjWg8XprlV5dzhDhiF9ezeT6LMNnrbet8+CaMItEo&#10;qMP0kqjseOdDn3pKicW02TZSpglKTdqCzi9mebpwjgBc6pgr0i4MMJFR33m0QrfrBpo7U76ApTP9&#10;nnjLtw1auWM+PDCHxUD3eDrhHp9KGpQ0g0VJbdzvf/ljPuaFKCUtFq2g/teBOUGJ/K4xyevxdArY&#10;kA7T2eUEB/c2snsb0Qd1a7DLYzxSy5MZ84M8mZUz6ide2DpWRYhpjtoFDSfzNvTrjxfKxXqdkrCL&#10;loU7/Wh5hI6Cebs+BAicdI8y9dpgXvGAbUyTG15OXPe355T1+m+x+g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BMV0Qi0gAAAAQBAAAPAAAAAAAAAAEAIAAAACIAAABkcnMvZG93bnJldi54bWxQSwEC&#10;FAAUAAAACACHTuJARAcAODMCAAB1BAAADgAAAAAAAAABACAAAAAhAQAAZHJzL2Uyb0RvYy54bWxQ&#10;SwUGAAAAAAYABgBZAQAAxgUAAAAA&#10;">
              <v:fill on="f" focussize="0,0"/>
              <v:stroke on="f" weight="0.5pt"/>
              <v:imagedata o:title=""/>
              <o:lock v:ext="edit" aspectratio="f"/>
              <v:textbox style="mso-fit-shape-to-text:t;">
                <w:txbxContent>
                  <w:p>
                    <w:pPr>
                      <w:jc w:val="right"/>
                      <w:rPr>
                        <w:color w:val="000000" w:themeColor="text1"/>
                        <w:szCs w:val="40"/>
                        <w14:textFill>
                          <w14:solidFill>
                            <w14:schemeClr w14:val="tx1"/>
                          </w14:solidFill>
                        </w14:textFill>
                      </w:rPr>
                    </w:pPr>
                    <w:r>
                      <w:rPr>
                        <w:color w:val="000000" w:themeColor="text1"/>
                        <w:szCs w:val="40"/>
                        <w14:textFill>
                          <w14:solidFill>
                            <w14:schemeClr w14:val="tx1"/>
                          </w14:solidFill>
                        </w14:textFill>
                      </w:rPr>
                      <w:fldChar w:fldCharType="begin"/>
                    </w:r>
                    <w:r>
                      <w:rPr>
                        <w:color w:val="000000" w:themeColor="text1"/>
                        <w:szCs w:val="40"/>
                        <w14:textFill>
                          <w14:solidFill>
                            <w14:schemeClr w14:val="tx1"/>
                          </w14:solidFill>
                        </w14:textFill>
                      </w:rPr>
                      <w:instrText xml:space="preserve"> PAGE  \* Arabic  \* MERGEFORMAT </w:instrText>
                    </w:r>
                    <w:r>
                      <w:rPr>
                        <w:color w:val="000000" w:themeColor="text1"/>
                        <w:szCs w:val="40"/>
                        <w14:textFill>
                          <w14:solidFill>
                            <w14:schemeClr w14:val="tx1"/>
                          </w14:solidFill>
                        </w14:textFill>
                      </w:rPr>
                      <w:fldChar w:fldCharType="separate"/>
                    </w:r>
                    <w:r>
                      <w:rPr>
                        <w:color w:val="000000" w:themeColor="text1"/>
                        <w:szCs w:val="40"/>
                        <w14:textFill>
                          <w14:solidFill>
                            <w14:schemeClr w14:val="tx1"/>
                          </w14:solidFill>
                        </w14:textFill>
                      </w:rPr>
                      <w:t>3</w:t>
                    </w:r>
                    <w:r>
                      <w:rPr>
                        <w:color w:val="000000" w:themeColor="text1"/>
                        <w:szCs w:val="40"/>
                        <w14:textFill>
                          <w14:solidFill>
                            <w14:schemeClr w14:val="tx1"/>
                          </w14:solidFill>
                        </w14:textFill>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rPr>
        <w:color w:val="C00000"/>
        <w:szCs w:val="24"/>
      </w:rPr>
    </w:pPr>
    <w:r>
      <w:rPr>
        <w:lang w:val="en-GB" w:eastAsia="en-GB"/>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bottomMargin">
                <wp:align>top</wp:align>
              </wp:positionV>
              <wp:extent cx="1508760" cy="395605"/>
              <wp:effectExtent l="0" t="0" r="0" b="0"/>
              <wp:wrapNone/>
              <wp:docPr id="1" name="Text Box 1"/>
              <wp:cNvGraphicFramePr/>
              <a:graphic xmlns:a="http://schemas.openxmlformats.org/drawingml/2006/main">
                <a:graphicData uri="http://schemas.microsoft.com/office/word/2010/wordprocessingShape">
                  <wps:wsp>
                    <wps:cNvSpPr txBox="1"/>
                    <wps:spPr>
                      <a:xfrm>
                        <a:off x="0" y="0"/>
                        <a:ext cx="1508760" cy="395605"/>
                      </a:xfrm>
                      <a:prstGeom prst="rect">
                        <a:avLst/>
                      </a:prstGeom>
                      <a:noFill/>
                      <a:ln w="6350">
                        <a:noFill/>
                      </a:ln>
                      <a:effectLst/>
                    </wps:spPr>
                    <wps:txbx>
                      <w:txbxContent>
                        <w:p>
                          <w:pPr>
                            <w:jc w:val="right"/>
                            <w:rPr>
                              <w:color w:val="000000" w:themeColor="text1"/>
                              <w:szCs w:val="40"/>
                              <w14:textFill>
                                <w14:solidFill>
                                  <w14:schemeClr w14:val="tx1"/>
                                </w14:solidFill>
                              </w14:textFill>
                            </w:rPr>
                          </w:pPr>
                          <w:r>
                            <w:rPr>
                              <w:color w:val="000000" w:themeColor="text1"/>
                              <w:szCs w:val="40"/>
                              <w14:textFill>
                                <w14:solidFill>
                                  <w14:schemeClr w14:val="tx1"/>
                                </w14:solidFill>
                              </w14:textFill>
                            </w:rPr>
                            <w:fldChar w:fldCharType="begin"/>
                          </w:r>
                          <w:r>
                            <w:rPr>
                              <w:color w:val="000000" w:themeColor="text1"/>
                              <w:szCs w:val="40"/>
                              <w14:textFill>
                                <w14:solidFill>
                                  <w14:schemeClr w14:val="tx1"/>
                                </w14:solidFill>
                              </w14:textFill>
                            </w:rPr>
                            <w:instrText xml:space="preserve"> PAGE  \* Arabic  \* MERGEFORMAT </w:instrText>
                          </w:r>
                          <w:r>
                            <w:rPr>
                              <w:color w:val="000000" w:themeColor="text1"/>
                              <w:szCs w:val="40"/>
                              <w14:textFill>
                                <w14:solidFill>
                                  <w14:schemeClr w14:val="tx1"/>
                                </w14:solidFill>
                              </w14:textFill>
                            </w:rPr>
                            <w:fldChar w:fldCharType="separate"/>
                          </w:r>
                          <w:r>
                            <w:rPr>
                              <w:color w:val="000000" w:themeColor="text1"/>
                              <w:szCs w:val="40"/>
                              <w14:textFill>
                                <w14:solidFill>
                                  <w14:schemeClr w14:val="tx1"/>
                                </w14:solidFill>
                              </w14:textFill>
                            </w:rPr>
                            <w:t>2</w:t>
                          </w:r>
                          <w:r>
                            <w:rPr>
                              <w:color w:val="000000" w:themeColor="text1"/>
                              <w:szCs w:val="40"/>
                              <w14:textFill>
                                <w14:solidFill>
                                  <w14:schemeClr w14:val="tx1"/>
                                </w14:solidFill>
                              </w14:textFill>
                            </w:rPr>
                            <w:fldChar w:fldCharType="end"/>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w:pict>
            <v:shape id="Text Box 1" o:spid="_x0000_s1026" o:spt="202" type="#_x0000_t202" style="position:absolute;left:0pt;margin-left:434.15pt;margin-top:724.2pt;height:31.15pt;width:118.8pt;mso-position-horizontal-relative:page;mso-position-vertical-relative:page;z-index:251661312;mso-width-relative:page;mso-height-relative:page;" filled="f" stroked="f" coordsize="21600,21600" o:gfxdata="UEsDBAoAAAAAAIdO4kAAAAAAAAAAAAAAAAAEAAAAZHJzL1BLAwQUAAAACACHTuJATFdEItIAAAAE&#10;AQAADwAAAGRycy9kb3ducmV2LnhtbE2PwU7DMBBE70j8g7VIXBC1k0opCnF6qJRz1ZQPcOMlCdjr&#10;KHaa8vcsXOCy0mhGM2+r/c07ccU5joE0ZBsFAqkLdqRew9u5eX4BEZMha1wg1PCFEfb1/V1lShtW&#10;OuG1Tb3gEoql0TCkNJVSxm5Ab+ImTEjsvYfZm8Ry7qWdzcrl3slcqUJ6MxIvDGbCw4DdZ7t4DSFf&#10;n9ypzZrDcf1o1HHBcxtR68eHTL2CSHhLf2H4wWd0qJnpEhayUTgN/Ej6vezl210B4qKhyLcg60r+&#10;h6+/AVBLAwQUAAAACACHTuJAWxHV8TECAABzBAAADgAAAGRycy9lMm9Eb2MueG1srVRNb9swDL0P&#10;2H8QdF/stEnaBnWKrEGGAcFaIC12VmS5NqCvSUrs7NfvSXbSotuhh10ciqQe+R6p3N51SpKDcL4x&#10;uqDjUU6J0NyUjX4p6PPT+ss1JT4wXTJptCjoUXh6t/j86ba1c3FhaiNL4QhAtJ+3tqB1CHaeZZ7X&#10;QjE/MlZoBCvjFAs4upesdKwFupLZRZ7Psta40jrDhffwrvogHRDdRwBNVTVcrAzfK6FDj+qEZAGU&#10;fN1YTxep26oSPDxUlReByIKCaUhfFIG9i99sccvmL47ZuuFDC+wjLbzjpFijUfQMtWKBkb1r/oJS&#10;DXfGmyqMuFFZTyQpAhbj/J0225pZkbhAam/Povv/B8t/HB4daUpsAiWaKQz8SXSBfDUdGUd1Wuvn&#10;SNpapIUO7pg5+D2ckXRXORV/QYcgDm2PZ20jGI+Xpvn11QwhjtjlzXSWTyNM9nrbOh++CaNINArq&#10;MLskKTtsfOhTTymxmDbrRkr42Vxq0hZ0djnN04VzBOBSxwSRNmGAiYz6zqMVul030NmZ8giWzvRb&#10;4i1fN2hlw3x4ZA5rge7xcMIDPpU0KGkGi5LauN//8sd8TAtRSlqsWUH9rz1zghL5XWOON+PJBLAh&#10;HSbTqwsc3NvI7m1E79W9wSZjVugumTE/yJNZOaN+4n0tY1WEmOaoXdBwMu9Dv/x4n1wslykJm2hZ&#10;2Oit5RE6Cubtch8gcNI9ytRrg3nFA3YxTW54N3HZ355T1ut/xeIP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TFdEItIAAAAEAQAADwAAAAAAAAABACAAAAAiAAAAZHJzL2Rvd25yZXYueG1sUEsBAhQA&#10;FAAAAAgAh07iQFsR1fExAgAAcwQAAA4AAAAAAAAAAQAgAAAAIQEAAGRycy9lMm9Eb2MueG1sUEsF&#10;BgAAAAAGAAYAWQEAAMQFAAAAAA==&#10;">
              <v:fill on="f" focussize="0,0"/>
              <v:stroke on="f" weight="0.5pt"/>
              <v:imagedata o:title=""/>
              <o:lock v:ext="edit" aspectratio="f"/>
              <v:textbox style="mso-fit-shape-to-text:t;">
                <w:txbxContent>
                  <w:p>
                    <w:pPr>
                      <w:jc w:val="right"/>
                      <w:rPr>
                        <w:color w:val="000000" w:themeColor="text1"/>
                        <w:szCs w:val="40"/>
                        <w14:textFill>
                          <w14:solidFill>
                            <w14:schemeClr w14:val="tx1"/>
                          </w14:solidFill>
                        </w14:textFill>
                      </w:rPr>
                    </w:pPr>
                    <w:r>
                      <w:rPr>
                        <w:color w:val="000000" w:themeColor="text1"/>
                        <w:szCs w:val="40"/>
                        <w14:textFill>
                          <w14:solidFill>
                            <w14:schemeClr w14:val="tx1"/>
                          </w14:solidFill>
                        </w14:textFill>
                      </w:rPr>
                      <w:fldChar w:fldCharType="begin"/>
                    </w:r>
                    <w:r>
                      <w:rPr>
                        <w:color w:val="000000" w:themeColor="text1"/>
                        <w:szCs w:val="40"/>
                        <w14:textFill>
                          <w14:solidFill>
                            <w14:schemeClr w14:val="tx1"/>
                          </w14:solidFill>
                        </w14:textFill>
                      </w:rPr>
                      <w:instrText xml:space="preserve"> PAGE  \* Arabic  \* MERGEFORMAT </w:instrText>
                    </w:r>
                    <w:r>
                      <w:rPr>
                        <w:color w:val="000000" w:themeColor="text1"/>
                        <w:szCs w:val="40"/>
                        <w14:textFill>
                          <w14:solidFill>
                            <w14:schemeClr w14:val="tx1"/>
                          </w14:solidFill>
                        </w14:textFill>
                      </w:rPr>
                      <w:fldChar w:fldCharType="separate"/>
                    </w:r>
                    <w:r>
                      <w:rPr>
                        <w:color w:val="000000" w:themeColor="text1"/>
                        <w:szCs w:val="40"/>
                        <w14:textFill>
                          <w14:solidFill>
                            <w14:schemeClr w14:val="tx1"/>
                          </w14:solidFill>
                        </w14:textFill>
                      </w:rPr>
                      <w:t>2</w:t>
                    </w:r>
                    <w:r>
                      <w:rPr>
                        <w:color w:val="000000" w:themeColor="text1"/>
                        <w:szCs w:val="40"/>
                        <w14:textFill>
                          <w14:solidFill>
                            <w14:schemeClr w14:val="tx1"/>
                          </w14:solidFill>
                        </w14:textFill>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rPr>
        <w:rFonts w:cs="Times New Roman"/>
      </w:rPr>
    </w:pPr>
    <w:r>
      <w:rPr>
        <w:rFonts w:cs="Times New Roman"/>
      </w:rPr>
      <w:ptab w:relativeTo="margin" w:alignment="center" w:leader="none"/>
    </w:r>
    <w:r>
      <w:rPr>
        <w:rFonts w:cs="Times New Roman"/>
      </w:rPr>
      <w:ptab w:relativeTo="margin" w:alignment="right" w:leader="none"/>
    </w:r>
    <w:r>
      <w:rPr>
        <w:rFonts w:cs="Times New Roman"/>
      </w:rPr>
      <w:t>Supplementary Material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w:rPr>
        <w:b/>
        <w:color w:val="A6A6A6" w:themeColor="background1" w:themeShade="A6"/>
        <w:lang w:val="en-GB" w:eastAsia="en-GB"/>
      </w:rPr>
      <w:drawing>
        <wp:inline distT="0" distB="0" distL="0" distR="0">
          <wp:extent cx="1382395" cy="496570"/>
          <wp:effectExtent l="0" t="0" r="0" b="0"/>
          <wp:docPr id="7" name="Picture 7" descr="C:\Users\Elaine.Scott\Documents\LaTex\____TEST____Frontiers_LaTeX_Templates_V2.5\Frontiers LaTeX (Science, Health and Engineering) V2.5 - with Supplementary material (V1.2)\logo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Users\Elaine.Scott\Documents\LaTex\____TEST____Frontiers_LaTeX_Templates_V2.5\Frontiers LaTeX (Science, Health and Engineering) V2.5 - with Supplementary material (V1.2)\logo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534909" cy="551877"/>
                  </a:xfrm>
                  <a:prstGeom prst="rect">
                    <a:avLst/>
                  </a:prstGeom>
                  <a:noFill/>
                  <a:ln>
                    <a:noFill/>
                  </a:ln>
                </pic:spPr>
              </pic:pic>
            </a:graphicData>
          </a:graphic>
        </wp:inline>
      </w:drawing>
    </w:r>
    <w:r>
      <w:rPr>
        <w:b/>
      </w:rPr>
      <w:ptab w:relativeTo="margin" w:alignment="center" w:leader="none"/>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EC0601A"/>
    <w:multiLevelType w:val="multilevel"/>
    <w:tmpl w:val="1EC0601A"/>
    <w:lvl w:ilvl="0" w:tentative="0">
      <w:start w:val="1"/>
      <w:numFmt w:val="decimal"/>
      <w:pStyle w:val="2"/>
      <w:lvlText w:val="%1"/>
      <w:lvlJc w:val="left"/>
      <w:pPr>
        <w:tabs>
          <w:tab w:val="left" w:pos="567"/>
        </w:tabs>
        <w:ind w:left="567" w:hanging="567"/>
      </w:pPr>
      <w:rPr>
        <w:rFonts w:hint="default"/>
      </w:rPr>
    </w:lvl>
    <w:lvl w:ilvl="1" w:tentative="0">
      <w:start w:val="1"/>
      <w:numFmt w:val="decimal"/>
      <w:pStyle w:val="4"/>
      <w:lvlText w:val="%1.%2"/>
      <w:lvlJc w:val="left"/>
      <w:pPr>
        <w:tabs>
          <w:tab w:val="left" w:pos="567"/>
        </w:tabs>
        <w:ind w:left="567" w:hanging="567"/>
      </w:pPr>
      <w:rPr>
        <w:rFonts w:hint="default"/>
      </w:rPr>
    </w:lvl>
    <w:lvl w:ilvl="2" w:tentative="0">
      <w:start w:val="1"/>
      <w:numFmt w:val="decimal"/>
      <w:pStyle w:val="5"/>
      <w:lvlText w:val="%1.%2.%3"/>
      <w:lvlJc w:val="left"/>
      <w:pPr>
        <w:tabs>
          <w:tab w:val="left" w:pos="567"/>
        </w:tabs>
        <w:ind w:left="567" w:hanging="567"/>
      </w:pPr>
      <w:rPr>
        <w:rFonts w:hint="default"/>
      </w:rPr>
    </w:lvl>
    <w:lvl w:ilvl="3" w:tentative="0">
      <w:start w:val="1"/>
      <w:numFmt w:val="decimal"/>
      <w:pStyle w:val="6"/>
      <w:lvlText w:val="%1.%2.%3.%4"/>
      <w:lvlJc w:val="left"/>
      <w:pPr>
        <w:tabs>
          <w:tab w:val="left" w:pos="567"/>
        </w:tabs>
        <w:ind w:left="567" w:hanging="567"/>
      </w:pPr>
      <w:rPr>
        <w:rFonts w:hint="default"/>
      </w:rPr>
    </w:lvl>
    <w:lvl w:ilvl="4" w:tentative="0">
      <w:start w:val="1"/>
      <w:numFmt w:val="decimal"/>
      <w:pStyle w:val="7"/>
      <w:lvlText w:val="%1.%2.%3.%4.%5"/>
      <w:lvlJc w:val="left"/>
      <w:pPr>
        <w:tabs>
          <w:tab w:val="left" w:pos="567"/>
        </w:tabs>
        <w:ind w:left="567" w:hanging="567"/>
      </w:pPr>
      <w:rPr>
        <w:rFonts w:hint="default"/>
      </w:rPr>
    </w:lvl>
    <w:lvl w:ilvl="5" w:tentative="0">
      <w:start w:val="1"/>
      <w:numFmt w:val="lowerRoman"/>
      <w:lvlText w:val="%6."/>
      <w:lvlJc w:val="right"/>
      <w:pPr>
        <w:tabs>
          <w:tab w:val="left" w:pos="567"/>
        </w:tabs>
        <w:ind w:left="567" w:hanging="567"/>
      </w:pPr>
      <w:rPr>
        <w:rFonts w:hint="default"/>
      </w:rPr>
    </w:lvl>
    <w:lvl w:ilvl="6" w:tentative="0">
      <w:start w:val="1"/>
      <w:numFmt w:val="decimal"/>
      <w:lvlText w:val="%7."/>
      <w:lvlJc w:val="left"/>
      <w:pPr>
        <w:tabs>
          <w:tab w:val="left" w:pos="567"/>
        </w:tabs>
        <w:ind w:left="567" w:hanging="567"/>
      </w:pPr>
      <w:rPr>
        <w:rFonts w:hint="default"/>
      </w:rPr>
    </w:lvl>
    <w:lvl w:ilvl="7" w:tentative="0">
      <w:start w:val="1"/>
      <w:numFmt w:val="lowerLetter"/>
      <w:lvlText w:val="%8."/>
      <w:lvlJc w:val="left"/>
      <w:pPr>
        <w:tabs>
          <w:tab w:val="left" w:pos="567"/>
        </w:tabs>
        <w:ind w:left="567" w:hanging="567"/>
      </w:pPr>
      <w:rPr>
        <w:rFonts w:hint="default"/>
      </w:rPr>
    </w:lvl>
    <w:lvl w:ilvl="8" w:tentative="0">
      <w:start w:val="1"/>
      <w:numFmt w:val="lowerRoman"/>
      <w:lvlText w:val="%9."/>
      <w:lvlJc w:val="right"/>
      <w:pPr>
        <w:tabs>
          <w:tab w:val="left" w:pos="567"/>
        </w:tabs>
        <w:ind w:left="567" w:hanging="567"/>
      </w:pPr>
      <w:rPr>
        <w:rFonts w:hint="default"/>
      </w:rPr>
    </w:lvl>
  </w:abstractNum>
  <w:abstractNum w:abstractNumId="1">
    <w:nsid w:val="225305B5"/>
    <w:multiLevelType w:val="multilevel"/>
    <w:tmpl w:val="225305B5"/>
    <w:lvl w:ilvl="0" w:tentative="0">
      <w:start w:val="1"/>
      <w:numFmt w:val="bullet"/>
      <w:pStyle w:val="3"/>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attachedTemplate r:id="rId1"/>
  <w:documentProtection w:enforcement="0"/>
  <w:defaultTabStop w:val="720"/>
  <w:evenAndOddHeaders w:val="1"/>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Y0MGY4ZWI5OWU3OThhZjM2NzE5YjZjNmU0ZGQ2MzkifQ=="/>
  </w:docVars>
  <w:rsids>
    <w:rsidRoot w:val="00ED20B5"/>
    <w:rsid w:val="0001436A"/>
    <w:rsid w:val="00034304"/>
    <w:rsid w:val="00035434"/>
    <w:rsid w:val="00052A14"/>
    <w:rsid w:val="00077D53"/>
    <w:rsid w:val="00105FD9"/>
    <w:rsid w:val="00117666"/>
    <w:rsid w:val="001549D3"/>
    <w:rsid w:val="00160065"/>
    <w:rsid w:val="00177D84"/>
    <w:rsid w:val="00267D18"/>
    <w:rsid w:val="00274347"/>
    <w:rsid w:val="002868E2"/>
    <w:rsid w:val="002869C3"/>
    <w:rsid w:val="002936E4"/>
    <w:rsid w:val="002B4A57"/>
    <w:rsid w:val="002C74CA"/>
    <w:rsid w:val="003123F4"/>
    <w:rsid w:val="003544FB"/>
    <w:rsid w:val="003D2F2D"/>
    <w:rsid w:val="00401590"/>
    <w:rsid w:val="00447801"/>
    <w:rsid w:val="00452E9C"/>
    <w:rsid w:val="004735C8"/>
    <w:rsid w:val="004947A6"/>
    <w:rsid w:val="004961FF"/>
    <w:rsid w:val="00517A89"/>
    <w:rsid w:val="005250F2"/>
    <w:rsid w:val="00593EEA"/>
    <w:rsid w:val="005A5EEE"/>
    <w:rsid w:val="006375C7"/>
    <w:rsid w:val="00654E8F"/>
    <w:rsid w:val="00660D05"/>
    <w:rsid w:val="006820B1"/>
    <w:rsid w:val="006B7D14"/>
    <w:rsid w:val="00701727"/>
    <w:rsid w:val="0070566C"/>
    <w:rsid w:val="00714C50"/>
    <w:rsid w:val="00725A7D"/>
    <w:rsid w:val="007501BE"/>
    <w:rsid w:val="00790BB3"/>
    <w:rsid w:val="007C206C"/>
    <w:rsid w:val="00817DD6"/>
    <w:rsid w:val="0083759F"/>
    <w:rsid w:val="00885156"/>
    <w:rsid w:val="009151AA"/>
    <w:rsid w:val="0093429D"/>
    <w:rsid w:val="00943573"/>
    <w:rsid w:val="00964134"/>
    <w:rsid w:val="00970F7D"/>
    <w:rsid w:val="00994A3D"/>
    <w:rsid w:val="009C2B12"/>
    <w:rsid w:val="00A174D9"/>
    <w:rsid w:val="00AA4D24"/>
    <w:rsid w:val="00AB6715"/>
    <w:rsid w:val="00B1671E"/>
    <w:rsid w:val="00B25EB8"/>
    <w:rsid w:val="00B37F4D"/>
    <w:rsid w:val="00C52A7B"/>
    <w:rsid w:val="00C56BAF"/>
    <w:rsid w:val="00C679AA"/>
    <w:rsid w:val="00C75972"/>
    <w:rsid w:val="00CD066B"/>
    <w:rsid w:val="00CE4FEE"/>
    <w:rsid w:val="00D060CF"/>
    <w:rsid w:val="00DB59C3"/>
    <w:rsid w:val="00DC259A"/>
    <w:rsid w:val="00DE23E8"/>
    <w:rsid w:val="00E52377"/>
    <w:rsid w:val="00E537AD"/>
    <w:rsid w:val="00E64E17"/>
    <w:rsid w:val="00E866C9"/>
    <w:rsid w:val="00EA3D3C"/>
    <w:rsid w:val="00EC090A"/>
    <w:rsid w:val="00ED20B5"/>
    <w:rsid w:val="00F46900"/>
    <w:rsid w:val="00F61D89"/>
    <w:rsid w:val="01057D71"/>
    <w:rsid w:val="0132783D"/>
    <w:rsid w:val="01FD40F1"/>
    <w:rsid w:val="023A2E4D"/>
    <w:rsid w:val="02881E0B"/>
    <w:rsid w:val="029A38EC"/>
    <w:rsid w:val="02E334E5"/>
    <w:rsid w:val="03771E7F"/>
    <w:rsid w:val="03816C7A"/>
    <w:rsid w:val="03D64DF8"/>
    <w:rsid w:val="03F139E0"/>
    <w:rsid w:val="04455AD9"/>
    <w:rsid w:val="04536448"/>
    <w:rsid w:val="047F0E74"/>
    <w:rsid w:val="048D73DC"/>
    <w:rsid w:val="054D2E98"/>
    <w:rsid w:val="06463862"/>
    <w:rsid w:val="068C79F0"/>
    <w:rsid w:val="069D0B59"/>
    <w:rsid w:val="06A905A2"/>
    <w:rsid w:val="06FD269B"/>
    <w:rsid w:val="0717375D"/>
    <w:rsid w:val="080B6B8E"/>
    <w:rsid w:val="08A76D63"/>
    <w:rsid w:val="09DB3168"/>
    <w:rsid w:val="09FB7366"/>
    <w:rsid w:val="0C1C1816"/>
    <w:rsid w:val="0C34090D"/>
    <w:rsid w:val="0C3B7EEE"/>
    <w:rsid w:val="0CF32576"/>
    <w:rsid w:val="0D093B48"/>
    <w:rsid w:val="0D51729D"/>
    <w:rsid w:val="0DB00467"/>
    <w:rsid w:val="0E574D87"/>
    <w:rsid w:val="0F3C5012"/>
    <w:rsid w:val="0F7B6008"/>
    <w:rsid w:val="0FA062BA"/>
    <w:rsid w:val="0FC95811"/>
    <w:rsid w:val="10A4707A"/>
    <w:rsid w:val="11625F1D"/>
    <w:rsid w:val="11673533"/>
    <w:rsid w:val="120B5903"/>
    <w:rsid w:val="12107727"/>
    <w:rsid w:val="12EA7F78"/>
    <w:rsid w:val="13113756"/>
    <w:rsid w:val="142E658A"/>
    <w:rsid w:val="147E306D"/>
    <w:rsid w:val="15455939"/>
    <w:rsid w:val="16104199"/>
    <w:rsid w:val="16181094"/>
    <w:rsid w:val="16602D60"/>
    <w:rsid w:val="166B13D0"/>
    <w:rsid w:val="16AB2114"/>
    <w:rsid w:val="17F11DA8"/>
    <w:rsid w:val="185540E5"/>
    <w:rsid w:val="18910E95"/>
    <w:rsid w:val="18D53478"/>
    <w:rsid w:val="194B373A"/>
    <w:rsid w:val="197E58BE"/>
    <w:rsid w:val="19923117"/>
    <w:rsid w:val="1A330456"/>
    <w:rsid w:val="1A5628EB"/>
    <w:rsid w:val="1A8C400A"/>
    <w:rsid w:val="1B0342CC"/>
    <w:rsid w:val="1B3E70B3"/>
    <w:rsid w:val="1B580E42"/>
    <w:rsid w:val="1C737230"/>
    <w:rsid w:val="1C8C02F2"/>
    <w:rsid w:val="1D686669"/>
    <w:rsid w:val="1D994A74"/>
    <w:rsid w:val="1E255B82"/>
    <w:rsid w:val="1E9D67E6"/>
    <w:rsid w:val="1F070103"/>
    <w:rsid w:val="1F3D3B25"/>
    <w:rsid w:val="1F705CA9"/>
    <w:rsid w:val="1FB04C93"/>
    <w:rsid w:val="1FE12702"/>
    <w:rsid w:val="2020147D"/>
    <w:rsid w:val="20BF0C96"/>
    <w:rsid w:val="212E7BC9"/>
    <w:rsid w:val="21336F8E"/>
    <w:rsid w:val="217F21D3"/>
    <w:rsid w:val="21A8172A"/>
    <w:rsid w:val="21ED7486"/>
    <w:rsid w:val="223905D4"/>
    <w:rsid w:val="22CC1448"/>
    <w:rsid w:val="23A83C63"/>
    <w:rsid w:val="23BC326A"/>
    <w:rsid w:val="23BF2D5B"/>
    <w:rsid w:val="23CF0CCE"/>
    <w:rsid w:val="23DC03A1"/>
    <w:rsid w:val="23F5677C"/>
    <w:rsid w:val="24134E54"/>
    <w:rsid w:val="24431BDE"/>
    <w:rsid w:val="2536529E"/>
    <w:rsid w:val="255D0A7D"/>
    <w:rsid w:val="2652435A"/>
    <w:rsid w:val="26B24DF9"/>
    <w:rsid w:val="26F23447"/>
    <w:rsid w:val="27441EF5"/>
    <w:rsid w:val="28397580"/>
    <w:rsid w:val="28F11C08"/>
    <w:rsid w:val="291853E7"/>
    <w:rsid w:val="2AA131BA"/>
    <w:rsid w:val="2C3818FC"/>
    <w:rsid w:val="2C3C763E"/>
    <w:rsid w:val="2CC6515A"/>
    <w:rsid w:val="2CD71115"/>
    <w:rsid w:val="2D5C5ABE"/>
    <w:rsid w:val="2DAC25A2"/>
    <w:rsid w:val="2DDF4725"/>
    <w:rsid w:val="2E075A2A"/>
    <w:rsid w:val="2E395261"/>
    <w:rsid w:val="2F01691D"/>
    <w:rsid w:val="2F0B154A"/>
    <w:rsid w:val="2F9B28CE"/>
    <w:rsid w:val="305A62E5"/>
    <w:rsid w:val="318D26EA"/>
    <w:rsid w:val="31AD68E8"/>
    <w:rsid w:val="332B3F69"/>
    <w:rsid w:val="33784CD4"/>
    <w:rsid w:val="33A1247D"/>
    <w:rsid w:val="33DE7BB0"/>
    <w:rsid w:val="340A0022"/>
    <w:rsid w:val="34D83C7C"/>
    <w:rsid w:val="34E95E89"/>
    <w:rsid w:val="350B5E00"/>
    <w:rsid w:val="351849C1"/>
    <w:rsid w:val="35690D78"/>
    <w:rsid w:val="357311CC"/>
    <w:rsid w:val="3589141A"/>
    <w:rsid w:val="35E13004"/>
    <w:rsid w:val="361B02C4"/>
    <w:rsid w:val="3647730B"/>
    <w:rsid w:val="37270EEB"/>
    <w:rsid w:val="376932B2"/>
    <w:rsid w:val="37EC38F1"/>
    <w:rsid w:val="37F214F9"/>
    <w:rsid w:val="37FE7E9E"/>
    <w:rsid w:val="38E50555"/>
    <w:rsid w:val="3951224F"/>
    <w:rsid w:val="39700927"/>
    <w:rsid w:val="39CE1AF2"/>
    <w:rsid w:val="39DC420F"/>
    <w:rsid w:val="39DF5AAD"/>
    <w:rsid w:val="3A211C22"/>
    <w:rsid w:val="3A687850"/>
    <w:rsid w:val="3AB807D8"/>
    <w:rsid w:val="3AC84793"/>
    <w:rsid w:val="3B64626A"/>
    <w:rsid w:val="3BB22FDF"/>
    <w:rsid w:val="3CFD6976"/>
    <w:rsid w:val="3D736C38"/>
    <w:rsid w:val="3DDF42CD"/>
    <w:rsid w:val="3E18158D"/>
    <w:rsid w:val="3E8F7AA2"/>
    <w:rsid w:val="3EE55913"/>
    <w:rsid w:val="3F3202FC"/>
    <w:rsid w:val="3F9B2476"/>
    <w:rsid w:val="3FB3156E"/>
    <w:rsid w:val="3FC00E7F"/>
    <w:rsid w:val="4151103E"/>
    <w:rsid w:val="418A27A2"/>
    <w:rsid w:val="41DD6D76"/>
    <w:rsid w:val="42B21FB1"/>
    <w:rsid w:val="433C5D1E"/>
    <w:rsid w:val="44226CC2"/>
    <w:rsid w:val="44E81CBA"/>
    <w:rsid w:val="4561046F"/>
    <w:rsid w:val="45A656D1"/>
    <w:rsid w:val="470703F1"/>
    <w:rsid w:val="477409CF"/>
    <w:rsid w:val="4780267D"/>
    <w:rsid w:val="47AF6075"/>
    <w:rsid w:val="47E250E6"/>
    <w:rsid w:val="487E46E3"/>
    <w:rsid w:val="489A776F"/>
    <w:rsid w:val="4A5379B3"/>
    <w:rsid w:val="4A565917"/>
    <w:rsid w:val="4BDC48DF"/>
    <w:rsid w:val="4BFA0524"/>
    <w:rsid w:val="4C0F3FD0"/>
    <w:rsid w:val="4D4E0B28"/>
    <w:rsid w:val="4F0040A4"/>
    <w:rsid w:val="4F6E0CF4"/>
    <w:rsid w:val="509E3B74"/>
    <w:rsid w:val="50A13664"/>
    <w:rsid w:val="50B04A39"/>
    <w:rsid w:val="510A2FB8"/>
    <w:rsid w:val="529C2335"/>
    <w:rsid w:val="52AB07CA"/>
    <w:rsid w:val="52EF6909"/>
    <w:rsid w:val="5314011E"/>
    <w:rsid w:val="53185E60"/>
    <w:rsid w:val="53220A8C"/>
    <w:rsid w:val="544B7A0F"/>
    <w:rsid w:val="545D78A2"/>
    <w:rsid w:val="54745318"/>
    <w:rsid w:val="54C87412"/>
    <w:rsid w:val="54D73AF9"/>
    <w:rsid w:val="551C62F0"/>
    <w:rsid w:val="55287EB0"/>
    <w:rsid w:val="552A1E7A"/>
    <w:rsid w:val="55DA564E"/>
    <w:rsid w:val="56366810"/>
    <w:rsid w:val="56794E67"/>
    <w:rsid w:val="56C8194B"/>
    <w:rsid w:val="56E546D1"/>
    <w:rsid w:val="570A5ABF"/>
    <w:rsid w:val="573B211D"/>
    <w:rsid w:val="576D24F2"/>
    <w:rsid w:val="57D60097"/>
    <w:rsid w:val="57EE718F"/>
    <w:rsid w:val="58242BB1"/>
    <w:rsid w:val="585D60C3"/>
    <w:rsid w:val="588B2C30"/>
    <w:rsid w:val="58D740C7"/>
    <w:rsid w:val="5947124D"/>
    <w:rsid w:val="59883613"/>
    <w:rsid w:val="59A85A64"/>
    <w:rsid w:val="59F111B9"/>
    <w:rsid w:val="5A885B05"/>
    <w:rsid w:val="5AA1673B"/>
    <w:rsid w:val="5AF745AD"/>
    <w:rsid w:val="5B751975"/>
    <w:rsid w:val="5BCD72D0"/>
    <w:rsid w:val="5C0A0310"/>
    <w:rsid w:val="5DC0337C"/>
    <w:rsid w:val="5E4915C3"/>
    <w:rsid w:val="5E565A8E"/>
    <w:rsid w:val="5F217E4A"/>
    <w:rsid w:val="5F685A79"/>
    <w:rsid w:val="5F6C5306"/>
    <w:rsid w:val="5FE5531C"/>
    <w:rsid w:val="60A725D1"/>
    <w:rsid w:val="610B0DB2"/>
    <w:rsid w:val="6189617B"/>
    <w:rsid w:val="61DC274E"/>
    <w:rsid w:val="62035F2D"/>
    <w:rsid w:val="6220088D"/>
    <w:rsid w:val="62F53AC8"/>
    <w:rsid w:val="633A597E"/>
    <w:rsid w:val="636A1433"/>
    <w:rsid w:val="63E87188"/>
    <w:rsid w:val="65AE4402"/>
    <w:rsid w:val="668313EA"/>
    <w:rsid w:val="66884C53"/>
    <w:rsid w:val="669929BC"/>
    <w:rsid w:val="67582877"/>
    <w:rsid w:val="6760172C"/>
    <w:rsid w:val="685748DD"/>
    <w:rsid w:val="69AC6EAA"/>
    <w:rsid w:val="6A052F80"/>
    <w:rsid w:val="6A3C022E"/>
    <w:rsid w:val="6B19056F"/>
    <w:rsid w:val="6B4F208C"/>
    <w:rsid w:val="6B616291"/>
    <w:rsid w:val="6BC009EB"/>
    <w:rsid w:val="6BD149A6"/>
    <w:rsid w:val="6C523D39"/>
    <w:rsid w:val="6C755C79"/>
    <w:rsid w:val="6CBC5656"/>
    <w:rsid w:val="6CBD4F2A"/>
    <w:rsid w:val="6D7D4DE5"/>
    <w:rsid w:val="6DEF55B7"/>
    <w:rsid w:val="6E9A19C7"/>
    <w:rsid w:val="6FB10D76"/>
    <w:rsid w:val="70082960"/>
    <w:rsid w:val="705160B5"/>
    <w:rsid w:val="706A53C9"/>
    <w:rsid w:val="70FE623D"/>
    <w:rsid w:val="718A5D23"/>
    <w:rsid w:val="71C64881"/>
    <w:rsid w:val="71EC253A"/>
    <w:rsid w:val="721B4BCD"/>
    <w:rsid w:val="72BB015E"/>
    <w:rsid w:val="735008A6"/>
    <w:rsid w:val="740A314B"/>
    <w:rsid w:val="74312486"/>
    <w:rsid w:val="74B60BDD"/>
    <w:rsid w:val="759C7DD3"/>
    <w:rsid w:val="75B96BD7"/>
    <w:rsid w:val="75D03F20"/>
    <w:rsid w:val="75EF43A6"/>
    <w:rsid w:val="76612DCA"/>
    <w:rsid w:val="779A2A2C"/>
    <w:rsid w:val="77A86F03"/>
    <w:rsid w:val="7A000266"/>
    <w:rsid w:val="7A794B87"/>
    <w:rsid w:val="7A996FD7"/>
    <w:rsid w:val="7B130B37"/>
    <w:rsid w:val="7B5D4FAC"/>
    <w:rsid w:val="7B937ECA"/>
    <w:rsid w:val="7BD850DA"/>
    <w:rsid w:val="7CDC4B3C"/>
    <w:rsid w:val="7D3354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2" w:semiHidden="0" w:name="heading 1"/>
    <w:lsdException w:qFormat="1" w:unhideWhenUsed="0" w:uiPriority="2" w:semiHidden="0" w:name="heading 2"/>
    <w:lsdException w:qFormat="1" w:unhideWhenUsed="0" w:uiPriority="2" w:semiHidden="0" w:name="heading 3"/>
    <w:lsdException w:qFormat="1" w:unhideWhenUsed="0" w:uiPriority="2" w:semiHidden="0" w:name="heading 4"/>
    <w:lsdException w:qFormat="1" w:unhideWhenUsed="0" w:uiPriority="2"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qFormat="1"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iPriority="99"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iPriority="99"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240" w:line="240" w:lineRule="auto"/>
    </w:pPr>
    <w:rPr>
      <w:rFonts w:ascii="Times New Roman" w:hAnsi="Times New Roman" w:eastAsiaTheme="minorHAnsi" w:cstheme="minorBidi"/>
      <w:sz w:val="24"/>
      <w:szCs w:val="22"/>
      <w:lang w:val="en-US" w:eastAsia="en-US" w:bidi="ar-SA"/>
    </w:rPr>
  </w:style>
  <w:style w:type="paragraph" w:styleId="2">
    <w:name w:val="heading 1"/>
    <w:basedOn w:val="3"/>
    <w:next w:val="1"/>
    <w:link w:val="31"/>
    <w:qFormat/>
    <w:uiPriority w:val="2"/>
    <w:pPr>
      <w:numPr>
        <w:ilvl w:val="0"/>
        <w:numId w:val="1"/>
      </w:numPr>
      <w:spacing w:before="240"/>
      <w:contextualSpacing w:val="0"/>
      <w:outlineLvl w:val="0"/>
    </w:pPr>
    <w:rPr>
      <w:b/>
    </w:rPr>
  </w:style>
  <w:style w:type="paragraph" w:styleId="4">
    <w:name w:val="heading 2"/>
    <w:basedOn w:val="2"/>
    <w:next w:val="1"/>
    <w:link w:val="32"/>
    <w:qFormat/>
    <w:uiPriority w:val="2"/>
    <w:pPr>
      <w:numPr>
        <w:ilvl w:val="1"/>
      </w:numPr>
      <w:spacing w:after="200"/>
      <w:outlineLvl w:val="1"/>
    </w:pPr>
  </w:style>
  <w:style w:type="paragraph" w:styleId="5">
    <w:name w:val="heading 3"/>
    <w:basedOn w:val="1"/>
    <w:next w:val="1"/>
    <w:link w:val="45"/>
    <w:qFormat/>
    <w:uiPriority w:val="2"/>
    <w:pPr>
      <w:keepNext/>
      <w:keepLines/>
      <w:numPr>
        <w:ilvl w:val="2"/>
        <w:numId w:val="1"/>
      </w:numPr>
      <w:spacing w:before="40" w:after="120"/>
      <w:outlineLvl w:val="2"/>
    </w:pPr>
    <w:rPr>
      <w:rFonts w:eastAsiaTheme="majorEastAsia" w:cstheme="majorBidi"/>
      <w:b/>
      <w:szCs w:val="24"/>
    </w:rPr>
  </w:style>
  <w:style w:type="paragraph" w:styleId="6">
    <w:name w:val="heading 4"/>
    <w:basedOn w:val="5"/>
    <w:next w:val="1"/>
    <w:link w:val="46"/>
    <w:qFormat/>
    <w:uiPriority w:val="2"/>
    <w:pPr>
      <w:numPr>
        <w:ilvl w:val="3"/>
      </w:numPr>
      <w:outlineLvl w:val="3"/>
    </w:pPr>
    <w:rPr>
      <w:iCs/>
    </w:rPr>
  </w:style>
  <w:style w:type="paragraph" w:styleId="7">
    <w:name w:val="heading 5"/>
    <w:basedOn w:val="6"/>
    <w:next w:val="1"/>
    <w:link w:val="47"/>
    <w:qFormat/>
    <w:uiPriority w:val="2"/>
    <w:pPr>
      <w:numPr>
        <w:ilvl w:val="4"/>
      </w:numPr>
      <w:outlineLvl w:val="4"/>
    </w:p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3">
    <w:name w:val="List Paragraph"/>
    <w:basedOn w:val="1"/>
    <w:qFormat/>
    <w:uiPriority w:val="3"/>
    <w:pPr>
      <w:numPr>
        <w:ilvl w:val="0"/>
        <w:numId w:val="2"/>
      </w:numPr>
      <w:contextualSpacing/>
    </w:pPr>
    <w:rPr>
      <w:rFonts w:eastAsia="Cambria" w:cs="Times New Roman"/>
      <w:szCs w:val="24"/>
    </w:rPr>
  </w:style>
  <w:style w:type="paragraph" w:styleId="8">
    <w:name w:val="caption"/>
    <w:basedOn w:val="1"/>
    <w:next w:val="9"/>
    <w:unhideWhenUsed/>
    <w:qFormat/>
    <w:uiPriority w:val="35"/>
    <w:pPr>
      <w:keepNext/>
    </w:pPr>
    <w:rPr>
      <w:rFonts w:cs="Times New Roman"/>
      <w:b/>
      <w:bCs/>
      <w:szCs w:val="24"/>
    </w:rPr>
  </w:style>
  <w:style w:type="paragraph" w:styleId="9">
    <w:name w:val="No Spacing"/>
    <w:unhideWhenUsed/>
    <w:qFormat/>
    <w:uiPriority w:val="99"/>
    <w:pPr>
      <w:spacing w:after="0" w:line="240" w:lineRule="auto"/>
    </w:pPr>
    <w:rPr>
      <w:rFonts w:ascii="Times New Roman" w:hAnsi="Times New Roman" w:eastAsiaTheme="minorHAnsi" w:cstheme="minorBidi"/>
      <w:sz w:val="24"/>
      <w:szCs w:val="22"/>
      <w:lang w:val="en-US" w:eastAsia="en-US" w:bidi="ar-SA"/>
    </w:rPr>
  </w:style>
  <w:style w:type="paragraph" w:styleId="10">
    <w:name w:val="annotation text"/>
    <w:basedOn w:val="1"/>
    <w:link w:val="37"/>
    <w:semiHidden/>
    <w:unhideWhenUsed/>
    <w:qFormat/>
    <w:uiPriority w:val="99"/>
    <w:rPr>
      <w:sz w:val="20"/>
      <w:szCs w:val="20"/>
    </w:rPr>
  </w:style>
  <w:style w:type="paragraph" w:styleId="11">
    <w:name w:val="endnote text"/>
    <w:basedOn w:val="1"/>
    <w:link w:val="39"/>
    <w:semiHidden/>
    <w:unhideWhenUsed/>
    <w:qFormat/>
    <w:uiPriority w:val="99"/>
    <w:pPr>
      <w:spacing w:after="0"/>
    </w:pPr>
    <w:rPr>
      <w:sz w:val="20"/>
      <w:szCs w:val="20"/>
    </w:rPr>
  </w:style>
  <w:style w:type="paragraph" w:styleId="12">
    <w:name w:val="Balloon Text"/>
    <w:basedOn w:val="1"/>
    <w:link w:val="35"/>
    <w:semiHidden/>
    <w:unhideWhenUsed/>
    <w:qFormat/>
    <w:uiPriority w:val="99"/>
    <w:pPr>
      <w:spacing w:after="0"/>
    </w:pPr>
    <w:rPr>
      <w:rFonts w:ascii="Tahoma" w:hAnsi="Tahoma" w:cs="Tahoma"/>
      <w:sz w:val="16"/>
      <w:szCs w:val="16"/>
    </w:rPr>
  </w:style>
  <w:style w:type="paragraph" w:styleId="13">
    <w:name w:val="footer"/>
    <w:basedOn w:val="1"/>
    <w:link w:val="40"/>
    <w:unhideWhenUsed/>
    <w:qFormat/>
    <w:uiPriority w:val="99"/>
    <w:pPr>
      <w:tabs>
        <w:tab w:val="center" w:pos="4844"/>
        <w:tab w:val="right" w:pos="9689"/>
      </w:tabs>
      <w:spacing w:after="0"/>
    </w:pPr>
  </w:style>
  <w:style w:type="paragraph" w:styleId="14">
    <w:name w:val="header"/>
    <w:basedOn w:val="1"/>
    <w:link w:val="42"/>
    <w:unhideWhenUsed/>
    <w:qFormat/>
    <w:uiPriority w:val="99"/>
    <w:pPr>
      <w:tabs>
        <w:tab w:val="center" w:pos="4844"/>
        <w:tab w:val="right" w:pos="9689"/>
      </w:tabs>
    </w:pPr>
    <w:rPr>
      <w:b/>
    </w:rPr>
  </w:style>
  <w:style w:type="paragraph" w:styleId="15">
    <w:name w:val="Subtitle"/>
    <w:basedOn w:val="1"/>
    <w:next w:val="1"/>
    <w:link w:val="33"/>
    <w:unhideWhenUsed/>
    <w:qFormat/>
    <w:uiPriority w:val="99"/>
    <w:pPr>
      <w:spacing w:before="240"/>
    </w:pPr>
    <w:rPr>
      <w:rFonts w:cs="Times New Roman"/>
      <w:b/>
      <w:szCs w:val="24"/>
    </w:rPr>
  </w:style>
  <w:style w:type="paragraph" w:styleId="16">
    <w:name w:val="footnote text"/>
    <w:basedOn w:val="1"/>
    <w:link w:val="41"/>
    <w:semiHidden/>
    <w:unhideWhenUsed/>
    <w:qFormat/>
    <w:uiPriority w:val="99"/>
    <w:pPr>
      <w:spacing w:after="0"/>
    </w:pPr>
    <w:rPr>
      <w:sz w:val="20"/>
      <w:szCs w:val="20"/>
    </w:rPr>
  </w:style>
  <w:style w:type="paragraph" w:styleId="17">
    <w:name w:val="Normal (Web)"/>
    <w:basedOn w:val="1"/>
    <w:unhideWhenUsed/>
    <w:qFormat/>
    <w:uiPriority w:val="99"/>
    <w:pPr>
      <w:spacing w:before="100" w:beforeAutospacing="1" w:after="100" w:afterAutospacing="1"/>
    </w:pPr>
    <w:rPr>
      <w:rFonts w:eastAsia="Times New Roman" w:cs="Times New Roman"/>
      <w:szCs w:val="24"/>
    </w:rPr>
  </w:style>
  <w:style w:type="paragraph" w:styleId="18">
    <w:name w:val="Title"/>
    <w:basedOn w:val="1"/>
    <w:next w:val="1"/>
    <w:link w:val="51"/>
    <w:qFormat/>
    <w:uiPriority w:val="0"/>
    <w:pPr>
      <w:suppressLineNumbers/>
      <w:spacing w:before="240" w:after="360"/>
      <w:jc w:val="center"/>
    </w:pPr>
    <w:rPr>
      <w:rFonts w:cs="Times New Roman"/>
      <w:b/>
      <w:sz w:val="32"/>
      <w:szCs w:val="32"/>
    </w:rPr>
  </w:style>
  <w:style w:type="paragraph" w:styleId="19">
    <w:name w:val="annotation subject"/>
    <w:basedOn w:val="10"/>
    <w:next w:val="10"/>
    <w:link w:val="38"/>
    <w:semiHidden/>
    <w:unhideWhenUsed/>
    <w:qFormat/>
    <w:uiPriority w:val="99"/>
    <w:rPr>
      <w:b/>
      <w:bCs/>
    </w:rPr>
  </w:style>
  <w:style w:type="table" w:styleId="21">
    <w:name w:val="Table Grid"/>
    <w:basedOn w:val="20"/>
    <w:qFormat/>
    <w:uiPriority w:val="59"/>
    <w:pPr>
      <w:spacing w:after="0" w:line="240" w:lineRule="auto"/>
    </w:pPr>
    <w:rPr>
      <w:rFonts w:asciiTheme="majorHAnsi" w:hAnsiTheme="majorHAns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22"/>
    <w:rPr>
      <w:rFonts w:ascii="Times New Roman" w:hAnsi="Times New Roman"/>
      <w:b/>
      <w:bCs/>
    </w:rPr>
  </w:style>
  <w:style w:type="character" w:styleId="24">
    <w:name w:val="endnote reference"/>
    <w:basedOn w:val="22"/>
    <w:semiHidden/>
    <w:unhideWhenUsed/>
    <w:qFormat/>
    <w:uiPriority w:val="99"/>
    <w:rPr>
      <w:vertAlign w:val="superscript"/>
    </w:rPr>
  </w:style>
  <w:style w:type="character" w:styleId="25">
    <w:name w:val="FollowedHyperlink"/>
    <w:basedOn w:val="22"/>
    <w:semiHidden/>
    <w:unhideWhenUsed/>
    <w:qFormat/>
    <w:uiPriority w:val="99"/>
    <w:rPr>
      <w:color w:val="800080" w:themeColor="followedHyperlink"/>
      <w:u w:val="single"/>
      <w14:textFill>
        <w14:solidFill>
          <w14:schemeClr w14:val="folHlink"/>
        </w14:solidFill>
      </w14:textFill>
    </w:rPr>
  </w:style>
  <w:style w:type="character" w:styleId="26">
    <w:name w:val="Emphasis"/>
    <w:basedOn w:val="22"/>
    <w:qFormat/>
    <w:uiPriority w:val="20"/>
    <w:rPr>
      <w:rFonts w:ascii="Times New Roman" w:hAnsi="Times New Roman"/>
      <w:i/>
      <w:iCs/>
    </w:rPr>
  </w:style>
  <w:style w:type="character" w:styleId="27">
    <w:name w:val="line number"/>
    <w:basedOn w:val="22"/>
    <w:semiHidden/>
    <w:unhideWhenUsed/>
    <w:qFormat/>
    <w:uiPriority w:val="99"/>
  </w:style>
  <w:style w:type="character" w:styleId="28">
    <w:name w:val="Hyperlink"/>
    <w:basedOn w:val="22"/>
    <w:unhideWhenUsed/>
    <w:qFormat/>
    <w:uiPriority w:val="99"/>
    <w:rPr>
      <w:color w:val="0000FF"/>
      <w:u w:val="single"/>
    </w:rPr>
  </w:style>
  <w:style w:type="character" w:styleId="29">
    <w:name w:val="annotation reference"/>
    <w:basedOn w:val="22"/>
    <w:semiHidden/>
    <w:unhideWhenUsed/>
    <w:qFormat/>
    <w:uiPriority w:val="99"/>
    <w:rPr>
      <w:sz w:val="16"/>
      <w:szCs w:val="16"/>
    </w:rPr>
  </w:style>
  <w:style w:type="character" w:styleId="30">
    <w:name w:val="footnote reference"/>
    <w:basedOn w:val="22"/>
    <w:semiHidden/>
    <w:unhideWhenUsed/>
    <w:qFormat/>
    <w:uiPriority w:val="99"/>
    <w:rPr>
      <w:vertAlign w:val="superscript"/>
    </w:rPr>
  </w:style>
  <w:style w:type="character" w:customStyle="1" w:styleId="31">
    <w:name w:val="Heading 1 Char"/>
    <w:basedOn w:val="22"/>
    <w:link w:val="2"/>
    <w:qFormat/>
    <w:uiPriority w:val="2"/>
    <w:rPr>
      <w:rFonts w:ascii="Times New Roman" w:hAnsi="Times New Roman" w:eastAsia="Cambria" w:cs="Times New Roman"/>
      <w:b/>
      <w:sz w:val="24"/>
      <w:szCs w:val="24"/>
    </w:rPr>
  </w:style>
  <w:style w:type="character" w:customStyle="1" w:styleId="32">
    <w:name w:val="Heading 2 Char"/>
    <w:basedOn w:val="22"/>
    <w:link w:val="4"/>
    <w:uiPriority w:val="2"/>
    <w:rPr>
      <w:rFonts w:ascii="Times New Roman" w:hAnsi="Times New Roman" w:eastAsia="Cambria" w:cs="Times New Roman"/>
      <w:b/>
      <w:sz w:val="24"/>
      <w:szCs w:val="24"/>
    </w:rPr>
  </w:style>
  <w:style w:type="character" w:customStyle="1" w:styleId="33">
    <w:name w:val="Subtitle Char"/>
    <w:basedOn w:val="22"/>
    <w:link w:val="15"/>
    <w:qFormat/>
    <w:uiPriority w:val="99"/>
    <w:rPr>
      <w:rFonts w:ascii="Times New Roman" w:hAnsi="Times New Roman" w:cs="Times New Roman"/>
      <w:b/>
      <w:sz w:val="24"/>
      <w:szCs w:val="24"/>
    </w:rPr>
  </w:style>
  <w:style w:type="paragraph" w:customStyle="1" w:styleId="34">
    <w:name w:val="Author List"/>
    <w:basedOn w:val="15"/>
    <w:next w:val="1"/>
    <w:qFormat/>
    <w:uiPriority w:val="1"/>
  </w:style>
  <w:style w:type="character" w:customStyle="1" w:styleId="35">
    <w:name w:val="Balloon Text Char"/>
    <w:basedOn w:val="22"/>
    <w:link w:val="12"/>
    <w:semiHidden/>
    <w:qFormat/>
    <w:uiPriority w:val="99"/>
    <w:rPr>
      <w:rFonts w:ascii="Tahoma" w:hAnsi="Tahoma" w:cs="Tahoma"/>
      <w:sz w:val="16"/>
      <w:szCs w:val="16"/>
    </w:rPr>
  </w:style>
  <w:style w:type="character" w:customStyle="1" w:styleId="36">
    <w:name w:val="Book Title"/>
    <w:basedOn w:val="22"/>
    <w:qFormat/>
    <w:uiPriority w:val="33"/>
    <w:rPr>
      <w:rFonts w:ascii="Times New Roman" w:hAnsi="Times New Roman"/>
      <w:b/>
      <w:bCs/>
      <w:i/>
      <w:iCs/>
      <w:spacing w:val="5"/>
    </w:rPr>
  </w:style>
  <w:style w:type="character" w:customStyle="1" w:styleId="37">
    <w:name w:val="Comment Text Char"/>
    <w:basedOn w:val="22"/>
    <w:link w:val="10"/>
    <w:semiHidden/>
    <w:qFormat/>
    <w:uiPriority w:val="99"/>
    <w:rPr>
      <w:rFonts w:ascii="Times New Roman" w:hAnsi="Times New Roman"/>
      <w:sz w:val="20"/>
      <w:szCs w:val="20"/>
    </w:rPr>
  </w:style>
  <w:style w:type="character" w:customStyle="1" w:styleId="38">
    <w:name w:val="Comment Subject Char"/>
    <w:basedOn w:val="37"/>
    <w:link w:val="19"/>
    <w:semiHidden/>
    <w:uiPriority w:val="99"/>
    <w:rPr>
      <w:rFonts w:ascii="Times New Roman" w:hAnsi="Times New Roman"/>
      <w:b/>
      <w:bCs/>
      <w:sz w:val="20"/>
      <w:szCs w:val="20"/>
    </w:rPr>
  </w:style>
  <w:style w:type="character" w:customStyle="1" w:styleId="39">
    <w:name w:val="Endnote Text Char"/>
    <w:basedOn w:val="22"/>
    <w:link w:val="11"/>
    <w:semiHidden/>
    <w:qFormat/>
    <w:uiPriority w:val="99"/>
    <w:rPr>
      <w:rFonts w:ascii="Times New Roman" w:hAnsi="Times New Roman"/>
      <w:sz w:val="20"/>
      <w:szCs w:val="20"/>
    </w:rPr>
  </w:style>
  <w:style w:type="character" w:customStyle="1" w:styleId="40">
    <w:name w:val="Footer Char"/>
    <w:basedOn w:val="22"/>
    <w:link w:val="13"/>
    <w:qFormat/>
    <w:uiPriority w:val="99"/>
    <w:rPr>
      <w:rFonts w:ascii="Times New Roman" w:hAnsi="Times New Roman"/>
      <w:sz w:val="24"/>
    </w:rPr>
  </w:style>
  <w:style w:type="character" w:customStyle="1" w:styleId="41">
    <w:name w:val="Footnote Text Char"/>
    <w:basedOn w:val="22"/>
    <w:link w:val="16"/>
    <w:semiHidden/>
    <w:qFormat/>
    <w:uiPriority w:val="99"/>
    <w:rPr>
      <w:rFonts w:ascii="Times New Roman" w:hAnsi="Times New Roman"/>
      <w:sz w:val="20"/>
      <w:szCs w:val="20"/>
    </w:rPr>
  </w:style>
  <w:style w:type="character" w:customStyle="1" w:styleId="42">
    <w:name w:val="Header Char"/>
    <w:basedOn w:val="22"/>
    <w:link w:val="14"/>
    <w:qFormat/>
    <w:uiPriority w:val="99"/>
    <w:rPr>
      <w:rFonts w:ascii="Times New Roman" w:hAnsi="Times New Roman"/>
      <w:b/>
      <w:sz w:val="24"/>
    </w:rPr>
  </w:style>
  <w:style w:type="character" w:customStyle="1" w:styleId="43">
    <w:name w:val="Intense Emphasis"/>
    <w:basedOn w:val="22"/>
    <w:unhideWhenUsed/>
    <w:qFormat/>
    <w:uiPriority w:val="21"/>
    <w:rPr>
      <w:rFonts w:ascii="Times New Roman" w:hAnsi="Times New Roman"/>
      <w:i/>
      <w:iCs/>
      <w:color w:val="auto"/>
    </w:rPr>
  </w:style>
  <w:style w:type="character" w:customStyle="1" w:styleId="44">
    <w:name w:val="Intense Reference"/>
    <w:basedOn w:val="22"/>
    <w:qFormat/>
    <w:uiPriority w:val="32"/>
    <w:rPr>
      <w:b/>
      <w:bCs/>
      <w:smallCaps/>
      <w:color w:val="auto"/>
      <w:spacing w:val="5"/>
    </w:rPr>
  </w:style>
  <w:style w:type="character" w:customStyle="1" w:styleId="45">
    <w:name w:val="Heading 3 Char"/>
    <w:basedOn w:val="22"/>
    <w:link w:val="5"/>
    <w:qFormat/>
    <w:uiPriority w:val="2"/>
    <w:rPr>
      <w:rFonts w:ascii="Times New Roman" w:hAnsi="Times New Roman" w:eastAsiaTheme="majorEastAsia" w:cstheme="majorBidi"/>
      <w:b/>
      <w:sz w:val="24"/>
      <w:szCs w:val="24"/>
    </w:rPr>
  </w:style>
  <w:style w:type="character" w:customStyle="1" w:styleId="46">
    <w:name w:val="Heading 4 Char"/>
    <w:basedOn w:val="22"/>
    <w:link w:val="6"/>
    <w:qFormat/>
    <w:uiPriority w:val="2"/>
    <w:rPr>
      <w:rFonts w:ascii="Times New Roman" w:hAnsi="Times New Roman" w:eastAsiaTheme="majorEastAsia" w:cstheme="majorBidi"/>
      <w:b/>
      <w:iCs/>
      <w:sz w:val="24"/>
      <w:szCs w:val="24"/>
    </w:rPr>
  </w:style>
  <w:style w:type="character" w:customStyle="1" w:styleId="47">
    <w:name w:val="Heading 5 Char"/>
    <w:basedOn w:val="22"/>
    <w:link w:val="7"/>
    <w:qFormat/>
    <w:uiPriority w:val="2"/>
    <w:rPr>
      <w:rFonts w:ascii="Times New Roman" w:hAnsi="Times New Roman" w:eastAsiaTheme="majorEastAsia" w:cstheme="majorBidi"/>
      <w:b/>
      <w:iCs/>
      <w:sz w:val="24"/>
      <w:szCs w:val="24"/>
    </w:rPr>
  </w:style>
  <w:style w:type="paragraph" w:styleId="48">
    <w:name w:val="Quote"/>
    <w:basedOn w:val="1"/>
    <w:next w:val="1"/>
    <w:link w:val="49"/>
    <w:qFormat/>
    <w:uiPriority w:val="29"/>
    <w:pPr>
      <w:spacing w:before="200" w:after="160"/>
      <w:ind w:left="864" w:right="864"/>
      <w:jc w:val="center"/>
    </w:pPr>
    <w:rPr>
      <w:i/>
      <w:iCs/>
      <w:color w:val="404040" w:themeColor="text1" w:themeTint="BF"/>
      <w14:textFill>
        <w14:solidFill>
          <w14:schemeClr w14:val="tx1">
            <w14:lumMod w14:val="75000"/>
            <w14:lumOff w14:val="25000"/>
          </w14:schemeClr>
        </w14:solidFill>
      </w14:textFill>
    </w:rPr>
  </w:style>
  <w:style w:type="character" w:customStyle="1" w:styleId="49">
    <w:name w:val="Quote Char"/>
    <w:basedOn w:val="22"/>
    <w:link w:val="48"/>
    <w:qFormat/>
    <w:uiPriority w:val="29"/>
    <w:rPr>
      <w:rFonts w:ascii="Times New Roman" w:hAnsi="Times New Roman"/>
      <w:i/>
      <w:iCs/>
      <w:color w:val="404040" w:themeColor="text1" w:themeTint="BF"/>
      <w:sz w:val="24"/>
      <w14:textFill>
        <w14:solidFill>
          <w14:schemeClr w14:val="tx1">
            <w14:lumMod w14:val="75000"/>
            <w14:lumOff w14:val="25000"/>
          </w14:schemeClr>
        </w14:solidFill>
      </w14:textFill>
    </w:rPr>
  </w:style>
  <w:style w:type="character" w:customStyle="1" w:styleId="50">
    <w:name w:val="Subtle Emphasis"/>
    <w:basedOn w:val="22"/>
    <w:qFormat/>
    <w:uiPriority w:val="19"/>
    <w:rPr>
      <w:rFonts w:ascii="Times New Roman" w:hAnsi="Times New Roman"/>
      <w:i/>
      <w:iCs/>
      <w:color w:val="404040" w:themeColor="text1" w:themeTint="BF"/>
      <w14:textFill>
        <w14:solidFill>
          <w14:schemeClr w14:val="tx1">
            <w14:lumMod w14:val="75000"/>
            <w14:lumOff w14:val="25000"/>
          </w14:schemeClr>
        </w14:solidFill>
      </w14:textFill>
    </w:rPr>
  </w:style>
  <w:style w:type="character" w:customStyle="1" w:styleId="51">
    <w:name w:val="Title Char"/>
    <w:basedOn w:val="22"/>
    <w:link w:val="18"/>
    <w:qFormat/>
    <w:uiPriority w:val="0"/>
    <w:rPr>
      <w:rFonts w:ascii="Times New Roman" w:hAnsi="Times New Roman" w:cs="Times New Roman"/>
      <w:b/>
      <w:sz w:val="32"/>
      <w:szCs w:val="32"/>
    </w:rPr>
  </w:style>
  <w:style w:type="paragraph" w:customStyle="1" w:styleId="52">
    <w:name w:val="Supplementary Material"/>
    <w:basedOn w:val="18"/>
    <w:next w:val="18"/>
    <w:qFormat/>
    <w:uiPriority w:val="0"/>
    <w:pPr>
      <w:spacing w:after="120"/>
    </w:pPr>
    <w:rPr>
      <w:i/>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1.tiff"/><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shua.stocco\Documents\Templates\Frontiers_Word_Templates\Supplementary_Materia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7A95B22-B4E8-4C8E-ABCB-1E2B9143F8CF}">
  <ds:schemaRefs/>
</ds:datastoreItem>
</file>

<file path=docProps/app.xml><?xml version="1.0" encoding="utf-8"?>
<Properties xmlns="http://schemas.openxmlformats.org/officeDocument/2006/extended-properties" xmlns:vt="http://schemas.openxmlformats.org/officeDocument/2006/docPropsVTypes">
  <Template>Supplementary_Material.dotx</Template>
  <Pages>2</Pages>
  <Words>393</Words>
  <Characters>2202</Characters>
  <Lines>11</Lines>
  <Paragraphs>3</Paragraphs>
  <TotalTime>5</TotalTime>
  <ScaleCrop>false</ScaleCrop>
  <LinksUpToDate>false</LinksUpToDate>
  <CharactersWithSpaces>2546</CharactersWithSpaces>
  <Application>WPS Office_11.1.0.11744_F1E327BC-269C-435d-A152-05C5408002CA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2018-11-23T08:58:00Z</dcterms:created>
  <dc:creator>Frontiers Media SA</dc:creator>
  <cp:lastModifiedBy>HS</cp:lastModifiedBy>
  <cp:lastPrinted>2013-10-03T12:51:00Z</cp:lastPrinted>
  <dcterms:modified xsi:type="dcterms:W3CDTF">2022-08-15T14:29:52Z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2052-11.1.0.11744</vt:lpwstr>
  </property>
  <property fmtid="{D5CDD505-2E9C-101B-9397-08002B2CF9AE}" pid="3" name="ICV">
    <vt:lpwstr>F9B4172DBAF94591944EFD600018BD5F</vt:lpwstr>
  </property>
</Properties>
</file>