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滨江城市客厅文化中心 · 概念阶段资料摘要</w:t>
      </w:r>
    </w:p>
    <w:p>
      <w:r>
        <w:t>一、区位与用地</w:t>
      </w:r>
    </w:p>
    <w:p>
      <w:r>
        <w:t>地点：杭州市滨江区临水闲置地块</w:t>
      </w:r>
    </w:p>
    <w:p>
      <w:r>
        <w:t>用地面积：约 1.8 公顷</w:t>
      </w:r>
    </w:p>
    <w:p>
      <w:r>
        <w:t>周边：城市道路、滨水岸线、既有居住与办公片区</w:t>
      </w:r>
    </w:p>
    <w:p>
      <w:r>
        <w:t>二、功能诉求（甲方口头）</w:t>
      </w:r>
    </w:p>
    <w:p>
      <w:r>
        <w:t>展览空间；小型剧场/多功能厅；社区活动与市民客厅；滨水公共开放空间</w:t>
      </w:r>
    </w:p>
    <w:p>
      <w:r>
        <w:t>功能配比与投资边界待明确</w:t>
      </w:r>
    </w:p>
    <w:p>
      <w:r>
        <w:t>三、当前阶段目标</w:t>
      </w:r>
    </w:p>
    <w:p>
      <w:r>
        <w:t>形成概念阶段汇报：讲清场地问题、空间策略与下一步深化路径。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