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EvoLab 项目综合评估报告</w:t>
      </w:r>
    </w:p>
    <w:p>
      <w:pPr>
        <w:spacing w:after="240"/>
        <w:jc w:val="center"/>
      </w:pPr>
      <w:r>
        <w:rPr>
          <w:sz w:val="24"/>
          <w:szCs w:val="24"/>
        </w:rPr>
        <w:t xml:space="preserve">AI辅助建筑设计应用深度分析</w:t>
      </w:r>
    </w:p>
    <w:p>
      <w:pPr>
        <w:spacing w:after="480"/>
        <w:jc w:val="center"/>
      </w:pPr>
      <w:r>
        <w:rPr>
          <w:i/>
          <w:iCs/>
          <w:sz w:val="22"/>
          <w:szCs w:val="22"/>
        </w:rPr>
        <w:t xml:space="preserve">评估日期: 2026年6月28日</w:t>
      </w:r>
    </w:p>
    <w:p>
      <w:pPr>
        <w:pStyle w:val="Heading1"/>
      </w:pPr>
      <w:r>
        <w:t xml:space="preserve">一、执行摘要</w:t>
      </w:r>
    </w:p>
    <w:p>
      <w:pPr>
        <w:spacing w:after="240"/>
      </w:pPr>
      <w:r>
        <w:t xml:space="preserve">EvoLab 是一个成熟的AI驱动建筑设计平台，包含635+个TypeScript文件、100+个React组件和28个API端点。代码库展现出优秀的软件工程实践，具有强大的类型安全和全面的错误处理。然而，在测试覆盖、可访问性、安全性和建筑领域逻辑方面存在关键缺陷，影响生产就绪状态。</w:t>
      </w:r>
    </w:p>
    <w:p>
      <w:pPr>
        <w:pStyle w:val="Heading2"/>
      </w:pPr>
      <w:r>
        <w:t xml:space="preserve">关键指标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评估维度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评分/状态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类型安全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优秀 (0个any类型)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测试覆盖率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17% (组件和API为0%)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可访问性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12类WCAG违规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安全问题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B0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6高危+11中危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整体健康度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7/10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二、核心发现</w:t>
      </w:r>
    </w:p>
    <w:p>
      <w:pPr>
        <w:pStyle w:val="Heading2"/>
      </w:pPr>
      <w:r>
        <w:t xml:space="preserve">1. 测试覆盖危机</w:t>
      </w:r>
    </w:p>
    <w:p>
      <w:pPr>
        <w:spacing w:after="60"/>
      </w:pPr>
      <w:r>
        <w:t xml:space="preserve">组件测试: 0% (155个文件无测试)</w:t>
      </w:r>
    </w:p>
    <w:p>
      <w:pPr>
        <w:spacing w:after="60"/>
      </w:pPr>
      <w:r>
        <w:t xml:space="preserve">API路由测试: 0% (28个端点完全未测试)</w:t>
      </w:r>
    </w:p>
    <w:p>
      <w:pPr>
        <w:spacing w:after="120"/>
      </w:pPr>
      <w:r>
        <w:t xml:space="preserve">核心逻辑测试: 17% (合规性、MEP、工程量计算大部分未测试)</w:t>
      </w:r>
    </w:p>
    <w:p>
      <w:pPr>
        <w:spacing w:after="240"/>
      </w:pPr>
      <w:r>
        <w:rPr>
          <w:b/>
          <w:bCs/>
        </w:rPr>
        <w:t xml:space="preserve">影响: </w:t>
      </w:r>
      <w:r>
        <w:t xml:space="preserve">无回归检测；关键路径中的静默失败</w:t>
      </w:r>
    </w:p>
    <w:p>
      <w:pPr>
        <w:pStyle w:val="Heading2"/>
      </w:pPr>
      <w:r>
        <w:t xml:space="preserve">2. 可访问性违规 (WCAG 2.1)</w:t>
      </w:r>
    </w:p>
    <w:p>
      <w:pPr>
        <w:spacing w:after="60"/>
      </w:pPr>
      <w:r>
        <w:t xml:space="preserve">SVG图表缺少标签 (12+组件)</w:t>
      </w:r>
    </w:p>
    <w:p>
      <w:pPr>
        <w:spacing w:after="60"/>
      </w:pPr>
      <w:r>
        <w:t xml:space="preserve">范围滑块缺少ARIA属性</w:t>
      </w:r>
    </w:p>
    <w:p>
      <w:pPr>
        <w:spacing w:after="60"/>
      </w:pPr>
      <w:r>
        <w:t xml:space="preserve">表单输入未关联标签</w:t>
      </w:r>
    </w:p>
    <w:p>
      <w:pPr>
        <w:spacing w:after="60"/>
      </w:pPr>
      <w:r>
        <w:t xml:space="preserve">表格缺少语义结构</w:t>
      </w:r>
    </w:p>
    <w:p>
      <w:pPr>
        <w:spacing w:after="60"/>
      </w:pPr>
      <w:r>
        <w:t xml:space="preserve">仅用颜色传递信息</w:t>
      </w:r>
    </w:p>
    <w:p>
      <w:pPr>
        <w:spacing w:after="240"/>
      </w:pPr>
      <w:r>
        <w:t xml:space="preserve">动态更新缺少aria-live</w:t>
      </w:r>
    </w:p>
    <w:p>
      <w:pPr>
        <w:pStyle w:val="Heading2"/>
      </w:pPr>
      <w:r>
        <w:t xml:space="preserve">3. 安全漏洞</w:t>
      </w:r>
    </w:p>
    <w:p>
      <w:pPr>
        <w:spacing w:after="60"/>
      </w:pPr>
      <w:r>
        <w:rPr>
          <w:b/>
          <w:bCs/>
        </w:rPr>
        <w:t xml:space="preserve">高危 (6个):</w:t>
      </w:r>
    </w:p>
    <w:p>
      <w:pPr>
        <w:spacing w:after="40"/>
      </w:pPr>
      <w:r>
        <w:t xml:space="preserve">• 站点上下文竞态条件</w:t>
      </w:r>
    </w:p>
    <w:p>
      <w:pPr>
        <w:spacing w:after="40"/>
      </w:pPr>
      <w:r>
        <w:t xml:space="preserve">• 草图识别竞态条件</w:t>
      </w:r>
    </w:p>
    <w:p>
      <w:pPr>
        <w:spacing w:after="40"/>
      </w:pPr>
      <w:r>
        <w:t xml:space="preserve">• 未处理的Promise链</w:t>
      </w:r>
    </w:p>
    <w:p>
      <w:pPr>
        <w:spacing w:after="40"/>
      </w:pPr>
      <w:r>
        <w:t xml:space="preserve">• 缺少base64验证</w:t>
      </w:r>
    </w:p>
    <w:p>
      <w:pPr>
        <w:spacing w:after="40"/>
      </w:pPr>
      <w:r>
        <w:t xml:space="preserve">• 地址字符串无界</w:t>
      </w:r>
    </w:p>
    <w:p>
      <w:pPr>
        <w:spacing w:after="120"/>
      </w:pPr>
      <w:r>
        <w:t xml:space="preserve">• 缺少PDF魔术字节检查</w:t>
      </w:r>
    </w:p>
    <w:p>
      <w:pPr>
        <w:spacing w:after="60"/>
      </w:pPr>
      <w:r>
        <w:rPr>
          <w:b/>
          <w:bCs/>
        </w:rPr>
        <w:t xml:space="preserve">中危 (11个):</w:t>
      </w:r>
    </w:p>
    <w:p>
      <w:pPr>
        <w:spacing w:after="240"/>
      </w:pPr>
      <w:r>
        <w:t xml:space="preserve">缺少try-catch、Promise.all未处理、输入验证缺失、模式验证缺失等</w:t>
      </w:r>
    </w:p>
    <w:p>
      <w:pPr>
        <w:pStyle w:val="Heading1"/>
      </w:pPr>
      <w:r>
        <w:t xml:space="preserve">三、建筑领域专项问题</w:t>
      </w:r>
    </w:p>
    <w:p>
      <w:pPr>
        <w:pStyle w:val="Heading2"/>
      </w:pPr>
      <w:r>
        <w:t xml:space="preserve">MEP路由 (7个高危)</w:t>
      </w:r>
    </w:p>
    <w:p>
      <w:pPr>
        <w:spacing w:after="60"/>
      </w:pPr>
      <w:r>
        <w:t xml:space="preserve">1. 无电气导管尺寸计算 - 成本估算缺失16%</w:t>
      </w:r>
    </w:p>
    <w:p>
      <w:pPr>
        <w:spacing w:after="60"/>
      </w:pPr>
      <w:r>
        <w:t xml:space="preserve">2. 无HVAC风管尺寸 - 可能超速度限制</w:t>
      </w:r>
    </w:p>
    <w:p>
      <w:pPr>
        <w:spacing w:after="60"/>
      </w:pPr>
      <w:r>
        <w:t xml:space="preserve">3. A*寻路迭代限制 - 大平面静默超时</w:t>
      </w:r>
    </w:p>
    <w:p>
      <w:pPr>
        <w:spacing w:after="60"/>
      </w:pPr>
      <w:r>
        <w:t xml:space="preserve">4. 转换层逻辑未应用 - 拓扑无效</w:t>
      </w:r>
    </w:p>
    <w:p>
      <w:pPr>
        <w:spacing w:after="240"/>
      </w:pPr>
      <w:r>
        <w:t xml:space="preserve">5. 单井假设 - 多井建筑路由错误</w:t>
      </w:r>
    </w:p>
    <w:p>
      <w:pPr>
        <w:pStyle w:val="Heading2"/>
      </w:pPr>
      <w:r>
        <w:t xml:space="preserve">合规性检查 (10个高危)</w:t>
      </w:r>
    </w:p>
    <w:p>
      <w:pPr>
        <w:spacing w:after="60"/>
      </w:pPr>
      <w:r>
        <w:t xml:space="preserve">1. 疏散质心低估 - 误判合规</w:t>
      </w:r>
    </w:p>
    <w:p>
      <w:pPr>
        <w:spacing w:after="60"/>
      </w:pPr>
      <w:r>
        <w:t xml:space="preserve">2. 采光用最大值非平均 - 窄走廊错误失败</w:t>
      </w:r>
    </w:p>
    <w:p>
      <w:pPr>
        <w:spacing w:after="60"/>
      </w:pPr>
      <w:r>
        <w:t xml:space="preserve">3. 走廊宽度采样不足 - 遗漏收窄点</w:t>
      </w:r>
    </w:p>
    <w:p>
      <w:pPr>
        <w:spacing w:after="240"/>
      </w:pPr>
      <w:r>
        <w:t xml:space="preserve">4. 方向加分悬崖效应 - 60.1°=0分, 59.9°=6分</w:t>
      </w:r>
    </w:p>
    <w:p>
      <w:pPr>
        <w:pStyle w:val="Heading2"/>
      </w:pPr>
      <w:r>
        <w:t xml:space="preserve">工程量计算 (10个高危)</w:t>
      </w:r>
    </w:p>
    <w:p>
      <w:pPr>
        <w:spacing w:after="60"/>
      </w:pPr>
      <w:r>
        <w:t xml:space="preserve">1. 结构假设硬编码 - 误差30-50%</w:t>
      </w:r>
    </w:p>
    <w:p>
      <w:pPr>
        <w:spacing w:after="60"/>
      </w:pPr>
      <w:r>
        <w:t xml:space="preserve">2. 固定楼梯体积12m³ - 所有楼梯统一值</w:t>
      </w:r>
    </w:p>
    <w:p>
      <w:pPr>
        <w:spacing w:after="60"/>
      </w:pPr>
      <w:r>
        <w:t xml:space="preserve">3. 钢筋重量固定85kg/m³ - 误差±20%</w:t>
      </w:r>
    </w:p>
    <w:p>
      <w:pPr>
        <w:spacing w:after="240"/>
      </w:pPr>
      <w:r>
        <w:t xml:space="preserve">4. 开口扣减可能下溢 - 墙面积为负无警告</w:t>
      </w:r>
    </w:p>
    <w:p>
      <w:pPr>
        <w:pStyle w:val="Heading1"/>
      </w:pPr>
      <w:r>
        <w:t xml:space="preserve">四、修复路线图</w:t>
      </w:r>
    </w:p>
    <w:p>
      <w:pPr>
        <w:pStyle w:val="Heading2"/>
      </w:pPr>
      <w:r>
        <w:t xml:space="preserve">阶段1: 关键 (1-2周)</w:t>
      </w:r>
    </w:p>
    <w:p>
      <w:pPr>
        <w:spacing w:after="60"/>
      </w:pPr>
      <w:r>
        <w:t xml:space="preserve">1. 添加全局错误边界</w:t>
      </w:r>
    </w:p>
    <w:p>
      <w:pPr>
        <w:spacing w:after="60"/>
      </w:pPr>
      <w:r>
        <w:t xml:space="preserve">2. 修复SVG可访问性</w:t>
      </w:r>
    </w:p>
    <w:p>
      <w:pPr>
        <w:spacing w:after="60"/>
      </w:pPr>
      <w:r>
        <w:t xml:space="preserve">3. 修复表单输入关联</w:t>
      </w:r>
    </w:p>
    <w:p>
      <w:pPr>
        <w:spacing w:after="60"/>
      </w:pPr>
      <w:r>
        <w:t xml:space="preserve">4. 添加AbortController防竞态</w:t>
      </w:r>
    </w:p>
    <w:p>
      <w:pPr>
        <w:spacing w:after="240"/>
      </w:pPr>
      <w:r>
        <w:t xml:space="preserve">5. 添加base64和PDF验证</w:t>
      </w:r>
    </w:p>
    <w:p>
      <w:pPr>
        <w:pStyle w:val="Heading2"/>
      </w:pPr>
      <w:r>
        <w:t xml:space="preserve">阶段2: 高影响 (2-4周)</w:t>
      </w:r>
    </w:p>
    <w:p>
      <w:pPr>
        <w:spacing w:after="60"/>
      </w:pPr>
      <w:r>
        <w:t xml:space="preserve">1. 完成/删除provider存根</w:t>
      </w:r>
    </w:p>
    <w:p>
      <w:pPr>
        <w:spacing w:after="60"/>
      </w:pPr>
      <w:r>
        <w:t xml:space="preserve">2. Zod验证所有API</w:t>
      </w:r>
    </w:p>
    <w:p>
      <w:pPr>
        <w:spacing w:after="60"/>
      </w:pPr>
      <w:r>
        <w:t xml:space="preserve">3. 实现请求认证</w:t>
      </w:r>
    </w:p>
    <w:p>
      <w:pPr>
        <w:spacing w:after="60"/>
      </w:pPr>
      <w:r>
        <w:t xml:space="preserve">4. 修复MEP路由</w:t>
      </w:r>
    </w:p>
    <w:p>
      <w:pPr>
        <w:spacing w:after="60"/>
      </w:pPr>
      <w:r>
        <w:t xml:space="preserve">5. 参数化结构假设</w:t>
      </w:r>
    </w:p>
    <w:p>
      <w:pPr>
        <w:spacing w:after="240"/>
      </w:pPr>
      <w:r>
        <w:t xml:space="preserve">6. 添加多边形检测</w:t>
      </w:r>
    </w:p>
    <w:p>
      <w:pPr>
        <w:pStyle w:val="Heading1"/>
      </w:pPr>
      <w:r>
        <w:t xml:space="preserve">五、总体评估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项目健康度: 7/10</w:t>
      </w:r>
    </w:p>
    <w:p>
      <w:pPr>
        <w:spacing w:after="120"/>
      </w:pPr>
      <w:r>
        <w:rPr>
          <w:b/>
          <w:bCs/>
        </w:rPr>
        <w:t xml:space="preserve">优势: </w:t>
      </w:r>
      <w:r>
        <w:t xml:space="preserve">成熟架构、优秀类型安全、清晰代码组织、强大AI集成</w:t>
      </w:r>
    </w:p>
    <w:p>
      <w:pPr>
        <w:spacing w:after="120"/>
      </w:pPr>
      <w:r>
        <w:rPr>
          <w:b/>
          <w:bCs/>
        </w:rPr>
        <w:t xml:space="preserve">关键缺陷: </w:t>
      </w:r>
      <w:r>
        <w:t xml:space="preserve">测试、可访问性、安全性、建筑逻辑验证</w:t>
      </w:r>
    </w:p>
    <w:p>
      <w:r>
        <w:rPr>
          <w:b/>
          <w:bCs/>
        </w:rPr>
        <w:t xml:space="preserve">预估工作量: </w:t>
      </w:r>
      <w:r>
        <w:t xml:space="preserve">3-4周解决所有高危问题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2026-06-28T12:33:57.526Z</dcterms:created>
  <dcterms:modified xsi:type="dcterms:W3CDTF">2026-06-28T12:33:57.526Z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