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A1E33"/>
          <w:sz w:val="28"/>
          <w:szCs w:val="28"/>
        </w:rPr>
        <w:t xml:space="preserve">HOW TO DROP EVERYTHING IN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Architecture of Grace · Universal SEL Check-In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A plain-language guide to putting the latest screener live and filling in the downloads. No code required.</w:t>
      </w:r>
    </w:p>
    <w:p>
      <w:pPr>
        <w:pBdr>
          <w:top w:val="single" w:color="721C24" w:sz="12"/>
          <w:bottom w:val="single" w:color="721C24" w:sz="12"/>
          <w:left w:val="single" w:color="721C24" w:sz="12"/>
          <w:right w:val="single" w:color="721C24" w:sz="12"/>
        </w:pBdr>
        <w:shd w:fill="F8D7DA" w:val="clear"/>
        <w:spacing w:after="200" w:before="160"/>
      </w:pPr>
      <w:r>
        <w:rPr>
          <w:b/>
          <w:bCs/>
          <w:color w:val="721C24"/>
          <w:sz w:val="20"/>
          <w:szCs w:val="20"/>
        </w:rPr>
        <w:t xml:space="preserve">⚠ REQUIRED LEGAL STEP BEFORE STUDENT USE
</w:t>
      </w:r>
      <w:r>
        <w:rPr>
          <w:sz w:val="18"/>
          <w:szCs w:val="18"/>
        </w:rPr>
        <w:t>Before deploying this tool to students or enabling sync, your district must complete its own privacy and legal review and execute a Student Data Privacy Agreement (DPA) with Architecture of Grace. Distributing the check-in to students without a signed DPA may violate district policy, FERPA, COPPA, or state student data privacy laws. This document is for technical deployment only and does not replace legal review.</w:t>
      </w:r>
    </w:p>
    <w:p>
      <w:pPr>
        <w:pStyle w:val="Heading1"/>
      </w:pPr>
      <w:r>
        <w:t xml:space="preserve">What’s New in This Version</w:t>
      </w:r>
    </w:p>
    <w:p>
      <w:pPr>
        <w:spacing w:after="160"/>
      </w:pPr>
      <w:r>
        <w:t xml:space="preserve">Two changes were made with children’s input. Nothing about scoring, privacy, or saved results changed — results from earlier check-ins are still valid and comparable.</w:t>
      </w:r>
    </w:p>
    <w:p>
      <w:pPr>
        <w:spacing w:after="120"/>
      </w:pPr>
      <w:r>
        <w:t xml:space="preserve">• A new empathy question. Item 13 now reads “I notice when someone around me is having a hard time, and I care about how they feel.” It replaced the old conflict/perspective-taking wording, sits in the same Social Competency &amp; Repair domain, and is scored the same direction. Spanish and the adult version were updated to match.</w:t>
      </w:r>
    </w:p>
    <w:p>
      <w:pPr>
        <w:spacing w:after="200"/>
      </w:pPr>
      <w:r>
        <w:t xml:space="preserve">• A dedication line. Just before the survey begins, a quiet italic line now notes that some questions were shaped with the help of children. It appears in English and Spanish automatically.</w:t>
      </w:r>
    </w:p>
    <w:p>
      <w:pPr>
        <w:spacing w:after="300"/>
      </w:pPr>
      <w:r>
        <w:rPr>
          <w:i/>
          <w:iCs/>
        </w:rPr>
        <w:t xml:space="preserve">Because the live site at aog-checkin.netlify.app may still be an older build, you’ll need to re-deploy (below) for these changes to go live.</w:t>
      </w:r>
    </w:p>
    <w:p>
      <w:pPr>
        <w:pStyle w:val="Heading1"/>
      </w:pPr>
      <w:r>
        <w:t xml:space="preserve">Putting the Latest Version Live</w:t>
      </w:r>
    </w:p>
    <w:p>
      <w:pPr>
        <w:spacing w:after="160"/>
      </w:pPr>
      <w:r>
        <w:t xml:space="preserve">The file to deploy is index.html (the one delivered alongside this guide). The steps: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Save index.html somewhere you can find it (your Downloads folder is fine). It must be named exactly index.html.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Go to app.netlify.com and sign in.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Open your site (aog-checkin) and click the Deploys tab.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Drag index.html onto the deploy drop zone (“Drag and drop your site folder here”). Wait for the green “Published”.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Open aog-checkin.netlify.app in a fresh tab to confirm. If it looks old, do a hard refresh (or check on your phone in a private tab) — it’s almost always a cached page, not a failed deploy.</w:t>
      </w:r>
    </w:p>
    <w:p>
      <w:pPr>
        <w:spacing w:after="300"/>
      </w:pPr>
      <w:r>
        <w:rPr>
          <w:i/>
          <w:iCs/>
        </w:rPr>
        <w:t xml:space="preserve">The link never changes, and viewers’ saved results are safe — every response lives in that person’s own browser, not in the file you’re replacing.</w:t>
      </w:r>
    </w:p>
    <w:p>
      <w:pPr>
        <w:pStyle w:val="Heading1"/>
      </w:pPr>
      <w:r>
        <w:t xml:space="preserve">Filling in the Downloads Library</w:t>
      </w:r>
    </w:p>
    <w:p>
      <w:pPr>
        <w:spacing w:after="160"/>
      </w:pPr>
      <w:r>
        <w:t xml:space="preserve">On the public Guide, the Downloads tab lists every printable. Each item shows a download button only once it has a link; until then it reads “Link coming soon.” To add links: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Host the actual files where anyone with the link can view them — e.g. Google Drive or Dropbox set to “anyone with the link,” or a /files folder dragged onto Netlify alongside index.html.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Open index.html in any plain-text editor and search for the comment “EDIT ME: paste a link into each url” — it sits just above the list named RESOURCE_LIBRARY.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For each item, paste your hosted link between the quotes in its url: field. Leave it empty (url: "") for anything not ready to share, and delete any item you won’t distribute.</w:t>
      </w:r>
    </w:p>
    <w:p>
      <w:pPr>
        <w:spacing w:after="300"/>
      </w:pPr>
      <w:r>
        <w:rPr>
          <w:b/>
          <w:bCs/>
        </w:rPr>
        <w:t xml:space="preserve">4. </w:t>
      </w:r>
      <w:r>
        <w:t xml:space="preserve">Save, then re-deploy using the steps above.</w:t>
      </w:r>
    </w:p>
    <w:p>
      <w:pPr>
        <w:pStyle w:val="Heading1"/>
      </w:pPr>
      <w:r>
        <w:t xml:space="preserve">Good to Know</w:t>
      </w:r>
    </w:p>
    <w:p>
      <w:pPr>
        <w:spacing w:after="120"/>
      </w:pPr>
      <w:r>
        <w:t xml:space="preserve">• The Guide is public. Anyone can open the Guide, the ecosystem map, the resource index, and downloads with no code. The access code only protects the Results dashboard.</w:t>
      </w:r>
    </w:p>
    <w:p>
      <w:pPr>
        <w:spacing w:after="120"/>
      </w:pPr>
      <w:r>
        <w:t xml:space="preserve">• The access code “educator” gates results only. Change it near the top of the script if you ever need to.</w:t>
      </w:r>
    </w:p>
    <w:p>
      <w:pPr>
        <w:spacing w:after="120"/>
      </w:pPr>
      <w:r>
        <w:t xml:space="preserve">• Spanish is automatic. The EN/ES toggle covers the whole participant experience, including the new empathy item and dedication line. The dashboard stays in English.</w:t>
      </w:r>
    </w:p>
    <w:p>
      <w:pPr>
        <w:spacing w:after="120"/>
      </w:pPr>
      <w:r>
        <w:t xml:space="preserve">• Nothing is transmitted by default. Responses save privately to each device. There is no server and no account unless you explicitly enable sync.</w:t>
      </w:r>
    </w:p>
    <w:p>
      <w:pPr>
        <w:spacing w:after="300"/>
      </w:pPr>
      <w:r>
        <w:rPr>
          <w:b/>
          <w:bCs/>
          <w:i/>
          <w:iCs/>
        </w:rPr>
        <w:t xml:space="preserve">Every score is a flag, not a diagnosis.</w:t>
      </w:r>
    </w:p>
    <w:p>
      <w:pPr>
        <w:spacing w:before="200"/>
      </w:pPr>
      <w:r>
        <w:rPr>
          <w:i/>
          <w:iCs/>
          <w:sz w:val="18"/>
          <w:szCs w:val="18"/>
        </w:rPr>
        <w:t xml:space="preserve">Last updated: June 2026. Questions: whytheschooloflife@gmail.com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Architecture of Grace — Pilot-stage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Architecture of Grace — Deployment Instructions (Updated June 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1E33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A1E33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2026-06-14T22:04:42.985Z</dcterms:created>
  <dcterms:modified xsi:type="dcterms:W3CDTF">2026-06-14T22:04:42.985Z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