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before="120"/>
      </w:pPr>
      <w:r>
        <w:rPr>
          <w:b/>
          <w:bCs/>
          <w:color w:val="1F3A5F"/>
          <w:sz w:val="42"/>
          <w:szCs w:val="42"/>
        </w:rPr>
        <w:t xml:space="preserve">A Letter to the Teacher</w:t>
      </w:r>
    </w:p>
    <w:p>
      <w:pPr>
        <w:spacing w:after="50"/>
      </w:pPr>
      <w:r>
        <w:rPr>
          <w:b/>
          <w:bCs/>
          <w:color w:val="1F3A5F"/>
          <w:sz w:val="42"/>
          <w:szCs w:val="42"/>
        </w:rPr>
        <w:t xml:space="preserve">Who Takes My Place</w:t>
      </w:r>
    </w:p>
    <w:p>
      <w:pPr>
        <w:spacing w:after="40" w:before="0"/>
      </w:pPr>
      <w:r>
        <w:rPr>
          <w:i/>
          <w:iCs/>
          <w:color w:val="B8893A"/>
          <w:sz w:val="22"/>
          <w:szCs w:val="22"/>
        </w:rPr>
        <w:t xml:space="preserve">From Ms. Calloway — thirty years in the room.</w:t>
      </w:r>
    </w:p>
    <w:p>
      <w:pPr>
        <w:pBdr>
          <w:bottom w:val="single" w:color="7A5A12" w:sz="6" w:space="6"/>
        </w:pBdr>
        <w:spacing w:after="200"/>
      </w:pPr>
      <w:r>
        <w:rPr>
          <w:sz w:val="2"/>
          <w:szCs w:val="2"/>
        </w:rPr>
        <w:t xml:space="preserve"/>
      </w:r>
    </w:p>
    <w:p>
      <w:pPr>
        <w:spacing w:after="130" w:before="0"/>
      </w:pPr>
      <w:r>
        <w:rPr>
          <w:i/>
          <w:iCs/>
          <w:color w:val="1F3A5F"/>
          <w:sz w:val="24"/>
          <w:szCs w:val="24"/>
        </w:rPr>
        <w:t xml:space="preserve">You are walking into a room that already exists.</w:t>
      </w:r>
    </w:p>
    <w:p>
      <w:pPr>
        <w:spacing w:after="130" w:before="0"/>
      </w:pPr>
      <w:r>
        <w:rPr>
          <w:sz w:val="22"/>
          <w:szCs w:val="22"/>
        </w:rPr>
        <w:t xml:space="preserve">I have been doing this for thirty years. You are walking into a room that has a rhythm. It has artifacts. It has ten kids in it who have been doing this since they were six years old. They have built something in this room. Your job is not to create the room. Your job is to guard it.</w:t>
      </w:r>
    </w:p>
    <w:p>
      <w:pPr>
        <w:spacing w:after="130" w:before="0"/>
      </w:pPr>
      <w:r>
        <w:rPr>
          <w:sz w:val="22"/>
          <w:szCs w:val="22"/>
        </w:rPr>
        <w:t xml:space="preserve">I want to tell you a few things before you begin.</w:t>
      </w:r>
    </w:p>
    <w:p>
      <w:pPr>
        <w:pStyle w:val="Heading2"/>
      </w:pPr>
      <w:r>
        <w:t xml:space="preserve">About the Kids</w:t>
      </w:r>
    </w:p>
    <w:p>
      <w:pPr>
        <w:spacing w:after="130" w:before="0"/>
      </w:pPr>
      <w:r>
        <w:rPr>
          <w:sz w:val="22"/>
          <w:szCs w:val="22"/>
        </w:rPr>
        <w:t xml:space="preserve">You will hear them refer to “the cohort.” There are ten of them. They are not a generic group of kids. They are Marcus, Amara, Sofia, Priya, Darius, Jordan, Maya, Theo, Mia, and Kezia. Some have been together since first grade. Some have been in and out of the cohort and back in. Some have been hurt by the world and are carrying things they haven’t told anyone yet.</w:t>
      </w:r>
    </w:p>
    <w:p>
      <w:pPr>
        <w:pStyle w:val="Heading2"/>
      </w:pPr>
      <w:r>
        <w:t xml:space="preserve">About the Tools</w:t>
      </w:r>
    </w:p>
    <w:p>
      <w:pPr>
        <w:spacing w:after="130" w:before="0"/>
      </w:pPr>
      <w:r>
        <w:rPr>
          <w:sz w:val="22"/>
          <w:szCs w:val="22"/>
        </w:rPr>
        <w:t xml:space="preserve">You will hear them refer to the “toolkit.” They have been building it since they were six years old. It is not a worksheet. It is a practice. It lives in their bodies. Name the feeling. Find the body part it lives in. Ask if the story you are telling is true or just loud. Put down the stone. Go around the room.</w:t>
      </w:r>
    </w:p>
    <w:p>
      <w:pPr>
        <w:spacing w:after="130" w:before="0"/>
      </w:pPr>
      <w:r>
        <w:rPr>
          <w:sz w:val="22"/>
          <w:szCs w:val="22"/>
        </w:rPr>
        <w:t xml:space="preserve">They know how to use the tools better than most adults I know. Do not re-teach them. Do not tell them to “take a deep breath.” They don’t need you to tell them how to use the tools. They need you to hold the space so they can use the tools themselves.</w:t>
      </w:r>
    </w:p>
    <w:p>
      <w:pPr>
        <w:pStyle w:val="Heading2"/>
      </w:pPr>
      <w:r>
        <w:t xml:space="preserve">About the Room</w:t>
      </w:r>
    </w:p>
    <w:p>
      <w:pPr>
        <w:spacing w:after="130" w:before="0"/>
      </w:pPr>
      <w:r>
        <w:rPr>
          <w:sz w:val="22"/>
          <w:szCs w:val="22"/>
        </w:rPr>
        <w:t xml:space="preserve">The room needs to feel like Rosa’s basement: a room with no number. A place they choose. A place without a grade. A place where the going-around-the-room is the most important part of the week. It’s not an assignment. It’s a practice.</w:t>
      </w:r>
    </w:p>
    <w:p>
      <w:pPr>
        <w:pStyle w:val="Heading2"/>
      </w:pPr>
      <w:r>
        <w:t xml:space="preserve">About the Silence</w:t>
      </w:r>
    </w:p>
    <w:p>
      <w:pPr>
        <w:spacing w:after="130" w:before="0"/>
      </w:pPr>
      <w:r>
        <w:rPr>
          <w:sz w:val="22"/>
          <w:szCs w:val="22"/>
        </w:rPr>
        <w:t xml:space="preserve">You will have students who stare at the floor. You will have students who say “I don’t know” to every prompt. You will have students who write intensely and then turn the paper face-down. Do not pull the answer out of them. Do not force it. The silence is the room working. Do not fill it.</w:t>
      </w:r>
    </w:p>
    <w:p>
      <w:pPr>
        <w:pStyle w:val="Heading2"/>
      </w:pPr>
      <w:r>
        <w:t xml:space="preserve">About the Safety Protocols</w:t>
      </w:r>
    </w:p>
    <w:p>
      <w:pPr>
        <w:spacing w:after="130" w:before="0"/>
      </w:pPr>
      <w:r>
        <w:rPr>
          <w:sz w:val="22"/>
          <w:szCs w:val="22"/>
        </w:rPr>
        <w:t xml:space="preserve">There are lessons in this curriculum that carry real emotional risk. The risk flags are real. Read the safety protocols before you deliver those lessons. Talk to your counselor before you deliver those lessons. Follow them exactly.</w:t>
      </w:r>
    </w:p>
    <w:p>
      <w:pPr>
        <w:pStyle w:val="Heading2"/>
      </w:pPr>
      <w:r>
        <w:t xml:space="preserve">About the Sammy Ritual</w:t>
      </w:r>
    </w:p>
    <w:p>
      <w:pPr>
        <w:spacing w:after="130" w:before="0"/>
      </w:pPr>
      <w:r>
        <w:rPr>
          <w:sz w:val="22"/>
          <w:szCs w:val="22"/>
        </w:rPr>
        <w:t xml:space="preserve">The room is a ritual space. The ritual matters. The transition from the social world of school to the interior work of this class relies on a predictable opening. Do not skip it. It is the threshold. Do not skip the threshold.</w:t>
      </w:r>
    </w:p>
    <w:p>
      <w:pPr>
        <w:pStyle w:val="Heading2"/>
      </w:pPr>
      <w:r>
        <w:t xml:space="preserve">About the Truth</w:t>
      </w:r>
    </w:p>
    <w:p>
      <w:pPr>
        <w:spacing w:after="130" w:before="0"/>
      </w:pPr>
      <w:r>
        <w:rPr>
          <w:sz w:val="22"/>
          <w:szCs w:val="22"/>
        </w:rPr>
        <w:t xml:space="preserve">The going-around-the-room is not about performance. It is about truth. It is about saying the thing you would never say in a hallway. The thing under the headline. The thing you have been carrying. The thing you don’t want to say out loud.</w:t>
      </w:r>
    </w:p>
    <w:p>
      <w:pPr>
        <w:spacing w:after="130" w:before="0"/>
      </w:pPr>
      <w:r>
        <w:rPr>
          <w:sz w:val="22"/>
          <w:szCs w:val="22"/>
        </w:rPr>
        <w:t xml:space="preserve">Do not rush it. When a student says the true thing, do not respond to the content. Respond to the courage.</w:t>
      </w:r>
    </w:p>
    <w:p>
      <w:pPr>
        <w:pBdr>
          <w:left w:val="single" w:color="B8893A" w:sz="18" w:space="10"/>
        </w:pBdr>
        <w:spacing w:after="170" w:before="60"/>
        <w:ind w:left="240"/>
      </w:pPr>
      <w:r>
        <w:rPr>
          <w:i/>
          <w:iCs/>
          <w:color w:val="1F3A5F"/>
          <w:sz w:val="24"/>
          <w:szCs w:val="24"/>
        </w:rPr>
        <w:t xml:space="preserve">“That is a real thing. Thank you for saying it. That is what this room is for.”</w:t>
      </w:r>
    </w:p>
    <w:p>
      <w:pPr>
        <w:pStyle w:val="Heading2"/>
      </w:pPr>
      <w:r>
        <w:t xml:space="preserve">About the Keystone</w:t>
      </w:r>
    </w:p>
    <w:p>
      <w:pPr>
        <w:spacing w:after="130" w:before="0"/>
      </w:pPr>
      <w:r>
        <w:rPr>
          <w:sz w:val="22"/>
          <w:szCs w:val="22"/>
        </w:rPr>
        <w:t xml:space="preserve">Watch the one who runs the room. The one who asks the good question. The one who goes last. The one who puts her hand flat between shoulder blades. She is the keystone. She has been doing this since she was a child. She is the one nobody checks on. She is the one who holds the architecture together.</w:t>
      </w:r>
    </w:p>
    <w:p>
      <w:pPr>
        <w:spacing w:after="130" w:before="0"/>
      </w:pPr>
      <w:r>
        <w:rPr>
          <w:sz w:val="22"/>
          <w:szCs w:val="22"/>
        </w:rPr>
        <w:t xml:space="preserve">Check on her. Not in front of the room. Quietly. Genuinely. Just check on her. Do not ask her if she’s okay. Tell her she is doing something real and you see it.</w:t>
      </w:r>
    </w:p>
    <w:p>
      <w:pPr>
        <w:pStyle w:val="Heading2"/>
      </w:pPr>
      <w:r>
        <w:t xml:space="preserve">About the End of the Year</w:t>
      </w:r>
    </w:p>
    <w:p>
      <w:pPr>
        <w:spacing w:after="130" w:before="0"/>
      </w:pPr>
      <w:r>
        <w:rPr>
          <w:sz w:val="22"/>
          <w:szCs w:val="22"/>
        </w:rPr>
        <w:t xml:space="preserve">The year is not about adding tools. The year is about consolidating the architecture. The year is about realizing the toolkit doesn’t get bigger — you do. At the end of the year, the kids will walk out of the room. They will walk into a world that does not have a number on the door. They will walk into rooms nobody assigned them. They will walk through doors they cannot see into. They will carry the room with them.</w:t>
      </w:r>
    </w:p>
    <w:p>
      <w:pPr>
        <w:spacing w:after="130" w:before="0"/>
      </w:pPr>
      <w:r>
        <w:rPr>
          <w:sz w:val="22"/>
          <w:szCs w:val="22"/>
        </w:rPr>
        <w:t xml:space="preserve">Do not ruin the ending. Do not summarize it. Do not wrap it in a bow. Do not say “Great job this year.” That is the language of performance. This is the language of architecture.</w:t>
      </w:r>
    </w:p>
    <w:p>
      <w:pPr>
        <w:spacing w:after="130" w:before="80"/>
      </w:pPr>
      <w:r>
        <w:rPr>
          <w:b/>
          <w:bCs/>
          <w:sz w:val="22"/>
          <w:szCs w:val="22"/>
        </w:rPr>
        <w:t xml:space="preserve">One last thing. The architecture does not require you to be perfect. The architecture requires you to be present. The architecture requires you to be honest. The architecture requires you to be human. Be the adult who makes them want to come back to the room with no number. Welcome to the room.</w:t>
      </w:r>
    </w:p>
    <w:p>
      <w:pPr>
        <w:spacing w:after="120" w:before="40"/>
      </w:pPr>
      <w:r>
        <w:rPr>
          <w:i/>
          <w:iCs/>
          <w:color w:val="1F3A5F"/>
          <w:sz w:val="22"/>
          <w:szCs w:val="22"/>
        </w:rPr>
        <w:t xml:space="preserve">— Ms. Calloway</w:t>
      </w:r>
    </w:p>
    <w:p>
      <w:pPr>
        <w:pBdr>
          <w:top w:val="single" w:color="D9CFB8" w:sz="4" w:space="6"/>
        </w:pBdr>
        <w:spacing w:before="60"/>
      </w:pPr>
      <w:r>
        <w:rPr>
          <w:i/>
          <w:iCs/>
          <w:color w:val="555555"/>
          <w:sz w:val="18"/>
          <w:szCs w:val="18"/>
        </w:rPr>
        <w:t xml:space="preserve">(Note: You do not need me to tell you this. You already know it. But I wrote it down anyway. Read it again. Then put it somewhere you can see it. The framework depends on your consistency. The kids are counting on it.)</w:t>
      </w:r>
    </w:p>
    <w:p>
      <w:pPr>
        <w:spacing w:after="130" w:before="160"/>
        <w:jc w:val="center"/>
      </w:pPr>
      <w:r>
        <w:rPr>
          <w:color w:val="555555"/>
          <w:sz w:val="18"/>
          <w:szCs w:val="18"/>
        </w:rPr>
        <w:t xml:space="preserve">This is the introduction to The Architecture of Grace — a free, K–12 social-emotional learning framework built by a special educator. The cohort is real; meet the rest of the room at architectureofgrace.org.</w:t>
      </w:r>
    </w:p>
    <w:sectPr>
      <w:footerReference w:type="default" r:id="rId7"/>
      <w:pgSz w:w="12240" w:h="15840" w:orient="portrait"/>
      <w:pgMar w:top="1300" w:right="1600" w:bottom="130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architectureofgrace.org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E3A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70" w:before="180"/>
    </w:pPr>
    <w:rPr>
      <w:rFonts w:ascii="Arial" w:cs="Arial" w:eastAsia="Arial" w:hAnsi="Arial"/>
      <w:b/>
      <w:bCs/>
      <w:color w:val="7A5A1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Letter to the Teacher Who Takes My Place</dc:title>
  <dc:creator>Architecture of Grace</dc:creator>
  <cp:lastModifiedBy>Un-named</cp:lastModifiedBy>
  <cp:revision>1</cp:revision>
  <dcterms:created xsi:type="dcterms:W3CDTF">2026-06-23T05:14:54.773Z</dcterms:created>
  <dcterms:modified xsi:type="dcterms:W3CDTF">2026-06-23T05:14:54.773Z</dcterms:modified>
</cp:coreProperties>
</file>

<file path=docProps/custom.xml><?xml version="1.0" encoding="utf-8"?>
<Properties xmlns="http://schemas.openxmlformats.org/officeDocument/2006/custom-properties" xmlns:vt="http://schemas.openxmlformats.org/officeDocument/2006/docPropsVTypes"/>
</file>