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Meet the Cohort</w:t>
      </w:r>
    </w:p>
    <w:p>
      <w:pPr>
        <w:spacing w:after="160"/>
      </w:pPr>
      <w:r>
        <w:rPr>
          <w:color w:val="B8893A"/>
          <w:sz w:val="24"/>
          <w:szCs w:val="24"/>
        </w:rPr>
        <w:t xml:space="preserve">A social series — one kid at a time</w:t>
      </w:r>
    </w:p>
    <w:p>
      <w:pPr>
        <w:spacing w:after="200" w:before="0"/>
      </w:pPr>
      <w:r>
        <w:rPr>
          <w:color w:val="555555"/>
          <w:sz w:val="21"/>
          <w:szCs w:val="21"/>
        </w:rPr>
        <w:t xml:space="preserve">How to use these: post one at a time (LinkedIn, teacher Facebook groups), a few days apart. Don't sell — just introduce a kid people will fall for. Each ends with a question that pulls a teacher into the story. Keep it to your warm first-person voice. No links in the post; let your profile bio carry the site.</w:t>
      </w:r>
    </w:p>
    <w:p>
      <w:pPr>
        <w:pStyle w:val="Heading1"/>
      </w:pPr>
      <w:r>
        <w:t xml:space="preserve">Marcus — the Truth-Teller</w:t>
      </w:r>
    </w:p>
    <w:p>
      <w:pPr>
        <w:spacing w:after="120" w:before="0"/>
      </w:pPr>
      <w:r>
        <w:rPr>
          <w:sz w:val="21"/>
          <w:szCs w:val="21"/>
        </w:rPr>
        <w:t xml:space="preserve">At six, Marcus told a lie. Something about a bicycle and his little sister. Small — the kind of lie every kid tells. But Marcus didn't put it down. He carried it for nineteen years, a stone in his pocket he never showed anyone.</w:t>
      </w:r>
    </w:p>
    <w:p>
      <w:pPr>
        <w:spacing w:after="120" w:before="0"/>
      </w:pPr>
      <w:r>
        <w:rPr>
          <w:sz w:val="21"/>
          <w:szCs w:val="21"/>
        </w:rPr>
        <w:t xml:space="preserve">In Room 12, his teacher drew a Mistake Wall and taught the first distinction that changes everything: “Oops” is something you did. “I am bad” is who you decide you are. One you can fix. The other follows you home.</w:t>
      </w:r>
    </w:p>
    <w:p>
      <w:pPr>
        <w:spacing w:after="120" w:before="0"/>
      </w:pPr>
      <w:r>
        <w:rPr>
          <w:sz w:val="21"/>
          <w:szCs w:val="21"/>
        </w:rPr>
        <w:t xml:space="preserve">Marcus spent twelve years learning the difference. And at twenty-five, he finally did the hardest thing the work asks: he told the whole truth, in a new room, to people who didn't have to forgive him.</w:t>
      </w:r>
    </w:p>
    <w:p>
      <w:pPr>
        <w:spacing w:after="120" w:before="0"/>
      </w:pPr>
      <w:r>
        <w:rPr>
          <w:sz w:val="21"/>
          <w:szCs w:val="21"/>
        </w:rPr>
        <w:t xml:space="preserve">That's the part no one warns you about. Telling the truth in old rooms is hard. Telling it in new ones — where you could just stay the polished version of yourself — is the real work.</w:t>
      </w:r>
    </w:p>
    <w:p>
      <w:pPr>
        <w:spacing w:after="120" w:before="0"/>
      </w:pPr>
      <w:r>
        <w:rPr>
          <w:sz w:val="21"/>
          <w:szCs w:val="21"/>
        </w:rPr>
        <w:t xml:space="preserve">Every classroom has a Marcus. The kid carrying something small that got heavy.</w:t>
      </w:r>
    </w:p>
    <w:p>
      <w:pPr>
        <w:spacing w:after="60" w:before="40"/>
      </w:pPr>
      <w:r>
        <w:rPr>
          <w:b/>
          <w:bCs/>
          <w:color w:val="1F3A5F"/>
          <w:sz w:val="23"/>
          <w:szCs w:val="23"/>
        </w:rPr>
        <w:t xml:space="preserve">Who in your room is Marcus?</w:t>
      </w:r>
    </w:p>
    <w:p>
      <w:pPr>
        <w:pBdr>
          <w:bottom w:val="single" w:color="D9CFB8" w:sz="3" w:space="6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Kezia — the Line-Holder</w:t>
      </w:r>
    </w:p>
    <w:p>
      <w:pPr>
        <w:spacing w:after="120" w:before="0"/>
      </w:pPr>
      <w:r>
        <w:rPr>
          <w:sz w:val="21"/>
          <w:szCs w:val="21"/>
        </w:rPr>
        <w:t xml:space="preserve">Kezia could quiet a room at six just by deciding to. What the room didn't know: at home there was a grown-up whose name wasn't spoken — someone who had hurt her and her grandmother, and who kept sending letters. “I've changed. Please let me come back.”</w:t>
      </w:r>
    </w:p>
    <w:p>
      <w:pPr>
        <w:spacing w:after="120" w:before="0"/>
      </w:pPr>
      <w:r>
        <w:rPr>
          <w:sz w:val="21"/>
          <w:szCs w:val="21"/>
        </w:rPr>
        <w:t xml:space="preserve">On the classroom carpet, Kezia raised her hand and asked the question the whole framework turns on: “My grandma says you can forgive somebody and still not let them come over. Is that allowed?”</w:t>
      </w:r>
    </w:p>
    <w:p>
      <w:pPr>
        <w:spacing w:after="120" w:before="0"/>
      </w:pPr>
      <w:r>
        <w:rPr>
          <w:sz w:val="21"/>
          <w:szCs w:val="21"/>
        </w:rPr>
        <w:t xml:space="preserve">It is. It's the hardest thing we teach, and Kezia spent twelve years learning to live it. As a freshman, she lay awake at 3 a.m. over an unopened letter on the counter. At eighteen, at her grandmother's kitchen table, she wrote her own: “I forgive you. I am not inviting you back in.” The door unlocked, not open.</w:t>
      </w:r>
    </w:p>
    <w:p>
      <w:pPr>
        <w:spacing w:after="120" w:before="0"/>
      </w:pPr>
      <w:r>
        <w:rPr>
          <w:sz w:val="21"/>
          <w:szCs w:val="21"/>
        </w:rPr>
        <w:t xml:space="preserve">At thirty-six, a nurse, she forgave her dying father without ever seeing him — and taught her own table the quietest, most useful thing of all: forgiveness and trust are two different decisions. To forgive isn't to let someone back in. It's to stop letting them live, rent-free and furious, inside you.</w:t>
      </w:r>
    </w:p>
    <w:p>
      <w:pPr>
        <w:spacing w:after="60" w:before="40"/>
      </w:pPr>
      <w:r>
        <w:rPr>
          <w:b/>
          <w:bCs/>
          <w:color w:val="1F3A5F"/>
          <w:sz w:val="23"/>
          <w:szCs w:val="23"/>
        </w:rPr>
        <w:t xml:space="preserve">Who in your room is Kezia?</w:t>
      </w:r>
    </w:p>
    <w:p>
      <w:pPr>
        <w:pBdr>
          <w:bottom w:val="single" w:color="D9CFB8" w:sz="3" w:space="6"/>
        </w:pBd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Sofia — the Keystone</w:t>
      </w:r>
    </w:p>
    <w:p>
      <w:pPr>
        <w:spacing w:after="120" w:before="0"/>
      </w:pPr>
      <w:r>
        <w:rPr>
          <w:sz w:val="21"/>
          <w:szCs w:val="21"/>
        </w:rPr>
        <w:t xml:space="preserve">Sofia is the one everyone calls. The one who asks the good question, who goes last, who puts a flat hand between someone's shoulder blades when they're falling apart. She's the kid who holds the room together.</w:t>
      </w:r>
    </w:p>
    <w:p>
      <w:pPr>
        <w:spacing w:after="120" w:before="0"/>
      </w:pPr>
      <w:r>
        <w:rPr>
          <w:sz w:val="21"/>
          <w:szCs w:val="21"/>
        </w:rPr>
        <w:t xml:space="preserve">She's also the one nobody checks on.</w:t>
      </w:r>
    </w:p>
    <w:p>
      <w:pPr>
        <w:spacing w:after="120" w:before="0"/>
      </w:pPr>
      <w:r>
        <w:rPr>
          <w:sz w:val="21"/>
          <w:szCs w:val="21"/>
        </w:rPr>
        <w:t xml:space="preserve">That's the wound the work names out loud: being the keystone is its own kind of weight. The girl with the worried stomach becomes the “call-Sofia” kid becomes the woman who keeps the room from collapsing — and somewhere in there, quietly, she starts to sink, because everyone leans and no one asks.</w:t>
      </w:r>
    </w:p>
    <w:p>
      <w:pPr>
        <w:spacing w:after="120" w:before="0"/>
      </w:pPr>
      <w:r>
        <w:rPr>
          <w:sz w:val="21"/>
          <w:szCs w:val="21"/>
        </w:rPr>
        <w:t xml:space="preserve">In the cohort, Sofia learns the hardest mercy there is. Not “put the stone down” — she can't; it's who she is. The mercy is smaller and truer: you don't have to put the stone down. You just don't have to hold it by yourself.</w:t>
      </w:r>
    </w:p>
    <w:p>
      <w:pPr>
        <w:spacing w:after="120" w:before="0"/>
      </w:pPr>
      <w:r>
        <w:rPr>
          <w:sz w:val="21"/>
          <w:szCs w:val="21"/>
        </w:rPr>
        <w:t xml:space="preserve">If you've ever been the strong one — the teacher everyone comes to, the one who holds the team together — you already know Sofia. You've been Sofia.</w:t>
      </w:r>
    </w:p>
    <w:p>
      <w:pPr>
        <w:spacing w:after="60" w:before="40"/>
      </w:pPr>
      <w:r>
        <w:rPr>
          <w:b/>
          <w:bCs/>
          <w:color w:val="1F3A5F"/>
          <w:sz w:val="23"/>
          <w:szCs w:val="23"/>
        </w:rPr>
        <w:t xml:space="preserve">Who in your room is Sofia? And who's checking on them?</w:t>
      </w:r>
    </w:p>
    <w:p>
      <w:pPr>
        <w:pBdr>
          <w:bottom w:val="single" w:color="D9CFB8" w:sz="3" w:space="6"/>
        </w:pBdr>
        <w:spacing w:after="1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color w:val="555555"/>
          <w:sz w:val="18"/>
          <w:szCs w:val="18"/>
        </w:rPr>
        <w:t xml:space="preserve">Want more? The other seven — Amara, Priya, Darius, Jordan, Maya, Theo, Mia — are ready the same way. Run these three first; if they land, we make the rest.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architectureofgrace.org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3A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</w:pPr>
    <w:rPr>
      <w:rFonts w:ascii="Georgia" w:cs="Georgia" w:eastAsia="Georgia" w:hAnsi="Georg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 the Cohort — social series</dc:title>
  <dc:creator>Architecture of Grace</dc:creator>
  <cp:lastModifiedBy>Un-named</cp:lastModifiedBy>
  <cp:revision>1</cp:revision>
  <dcterms:created xsi:type="dcterms:W3CDTF">2026-06-23T05:14:54.838Z</dcterms:created>
  <dcterms:modified xsi:type="dcterms:W3CDTF">2026-06-23T05:14:54.838Z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