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8D756" w14:textId="77777777" w:rsidR="0046408F" w:rsidRDefault="0046408F" w:rsidP="0046408F">
      <w:pPr>
        <w:pStyle w:val="OMBInfo"/>
      </w:pPr>
      <w:r>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70F5185A" w:rsidR="002B7443" w:rsidRPr="00D3779E" w:rsidRDefault="002B7443" w:rsidP="002B7443">
      <w:pPr>
        <w:pStyle w:val="FormFieldCaption1"/>
        <w:pBdr>
          <w:between w:val="single" w:sz="4" w:space="1" w:color="auto"/>
        </w:pBdr>
        <w:rPr>
          <w:sz w:val="32"/>
        </w:rPr>
      </w:pPr>
      <w:r w:rsidRPr="00D3779E">
        <w:rPr>
          <w:sz w:val="22"/>
        </w:rPr>
        <w:t>NAME:</w:t>
      </w:r>
      <w:r w:rsidR="00F10743">
        <w:rPr>
          <w:sz w:val="22"/>
        </w:rPr>
        <w:tab/>
      </w:r>
      <w:proofErr w:type="spellStart"/>
      <w:r w:rsidR="00B03C11">
        <w:rPr>
          <w:sz w:val="22"/>
        </w:rPr>
        <w:t>Dinh</w:t>
      </w:r>
      <w:proofErr w:type="spellEnd"/>
      <w:r w:rsidR="00B03C11">
        <w:rPr>
          <w:sz w:val="22"/>
        </w:rPr>
        <w:t>, Mina Nguyen</w:t>
      </w:r>
    </w:p>
    <w:p w14:paraId="7FFF41C1" w14:textId="6D45B85F"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USER NAME (credential, e.g., agency login)</w:t>
      </w:r>
      <w:r w:rsidR="002B7443" w:rsidRPr="00D3779E">
        <w:rPr>
          <w:sz w:val="22"/>
        </w:rPr>
        <w:t>:</w:t>
      </w:r>
      <w:r w:rsidR="00BB1444">
        <w:rPr>
          <w:sz w:val="22"/>
        </w:rPr>
        <w:t xml:space="preserve"> </w:t>
      </w:r>
      <w:proofErr w:type="spellStart"/>
      <w:r w:rsidR="00BB1444">
        <w:rPr>
          <w:sz w:val="22"/>
        </w:rPr>
        <w:t>minadinh</w:t>
      </w:r>
      <w:proofErr w:type="spellEnd"/>
    </w:p>
    <w:p w14:paraId="74873D9A" w14:textId="7551CB22"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BB1444">
        <w:rPr>
          <w:sz w:val="22"/>
        </w:rPr>
        <w:t xml:space="preserve"> Research Technician</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90"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3960"/>
        <w:gridCol w:w="1620"/>
        <w:gridCol w:w="1440"/>
        <w:gridCol w:w="1440"/>
        <w:gridCol w:w="2430"/>
      </w:tblGrid>
      <w:tr w:rsidR="007316F0" w:rsidRPr="00D3779E" w14:paraId="21BBC1F3" w14:textId="77777777" w:rsidTr="00870030">
        <w:trPr>
          <w:cantSplit/>
          <w:tblHeader/>
        </w:trPr>
        <w:tc>
          <w:tcPr>
            <w:tcW w:w="3960" w:type="dxa"/>
            <w:tcBorders>
              <w:top w:val="single" w:sz="4" w:space="0" w:color="auto"/>
              <w:bottom w:val="single" w:sz="4" w:space="0" w:color="auto"/>
            </w:tcBorders>
            <w:vAlign w:val="center"/>
          </w:tcPr>
          <w:p w14:paraId="5DCFDE41" w14:textId="77777777" w:rsidR="007316F0" w:rsidRPr="00D3779E" w:rsidRDefault="007316F0" w:rsidP="007316F0">
            <w:pPr>
              <w:pStyle w:val="FormFieldCaption"/>
              <w:ind w:right="-108"/>
              <w:jc w:val="center"/>
              <w:rPr>
                <w:sz w:val="22"/>
              </w:rPr>
            </w:pPr>
            <w:r w:rsidRPr="00D3779E">
              <w:rPr>
                <w:sz w:val="22"/>
              </w:rPr>
              <w:t>INSTITUTION AND LOCATION</w:t>
            </w:r>
          </w:p>
        </w:tc>
        <w:tc>
          <w:tcPr>
            <w:tcW w:w="1620" w:type="dxa"/>
            <w:tcBorders>
              <w:top w:val="single" w:sz="4" w:space="0" w:color="auto"/>
              <w:bottom w:val="single" w:sz="4" w:space="0" w:color="auto"/>
            </w:tcBorders>
            <w:vAlign w:val="center"/>
          </w:tcPr>
          <w:p w14:paraId="0A8E3E0E" w14:textId="77777777" w:rsidR="007316F0" w:rsidRPr="00D3779E" w:rsidRDefault="007316F0" w:rsidP="00870030">
            <w:pPr>
              <w:pStyle w:val="FormFieldCaption"/>
              <w:jc w:val="center"/>
              <w:rPr>
                <w:sz w:val="22"/>
              </w:rPr>
            </w:pPr>
            <w:r w:rsidRPr="00D3779E">
              <w:rPr>
                <w:sz w:val="22"/>
              </w:rPr>
              <w:t>DEGREE</w:t>
            </w:r>
          </w:p>
          <w:p w14:paraId="0DEF5BC8" w14:textId="77777777" w:rsidR="007316F0" w:rsidRPr="00D3779E" w:rsidRDefault="007316F0" w:rsidP="00870030">
            <w:pPr>
              <w:pStyle w:val="FormFieldCaption"/>
              <w:jc w:val="center"/>
              <w:rPr>
                <w:rStyle w:val="Emphasis"/>
                <w:sz w:val="22"/>
              </w:rPr>
            </w:pPr>
            <w:r w:rsidRPr="00D3779E">
              <w:rPr>
                <w:rStyle w:val="Emphasis"/>
                <w:sz w:val="22"/>
              </w:rPr>
              <w:t>(if applicable)</w:t>
            </w:r>
          </w:p>
          <w:p w14:paraId="32A0C014" w14:textId="77777777" w:rsidR="007316F0" w:rsidRPr="00D3779E" w:rsidRDefault="007316F0" w:rsidP="00870030">
            <w:pPr>
              <w:pStyle w:val="FormFieldCaption"/>
              <w:jc w:val="center"/>
              <w:rPr>
                <w:sz w:val="22"/>
              </w:rPr>
            </w:pPr>
          </w:p>
        </w:tc>
        <w:tc>
          <w:tcPr>
            <w:tcW w:w="1440" w:type="dxa"/>
            <w:tcBorders>
              <w:top w:val="single" w:sz="4" w:space="0" w:color="auto"/>
              <w:bottom w:val="single" w:sz="4" w:space="0" w:color="auto"/>
            </w:tcBorders>
            <w:vAlign w:val="center"/>
          </w:tcPr>
          <w:p w14:paraId="7FF7BD0F" w14:textId="77777777" w:rsidR="007316F0" w:rsidRDefault="007316F0" w:rsidP="00870030">
            <w:pPr>
              <w:pStyle w:val="FormFieldCaption"/>
              <w:jc w:val="center"/>
              <w:rPr>
                <w:sz w:val="22"/>
              </w:rPr>
            </w:pPr>
            <w:r>
              <w:rPr>
                <w:sz w:val="22"/>
              </w:rPr>
              <w:t>Start Date</w:t>
            </w:r>
          </w:p>
          <w:p w14:paraId="1794B4D6" w14:textId="6CF3209E" w:rsidR="007316F0" w:rsidRPr="00D3779E" w:rsidRDefault="007316F0" w:rsidP="00870030">
            <w:pPr>
              <w:pStyle w:val="FormFieldCaption"/>
              <w:jc w:val="center"/>
              <w:rPr>
                <w:sz w:val="22"/>
              </w:rPr>
            </w:pPr>
            <w:r>
              <w:rPr>
                <w:sz w:val="22"/>
              </w:rPr>
              <w:t>MM/YYYY</w:t>
            </w:r>
          </w:p>
        </w:tc>
        <w:tc>
          <w:tcPr>
            <w:tcW w:w="1440" w:type="dxa"/>
            <w:tcBorders>
              <w:top w:val="single" w:sz="4" w:space="0" w:color="auto"/>
              <w:bottom w:val="single" w:sz="4" w:space="0" w:color="auto"/>
            </w:tcBorders>
            <w:vAlign w:val="center"/>
          </w:tcPr>
          <w:p w14:paraId="4ED3B33F" w14:textId="680B60FD" w:rsidR="007316F0" w:rsidRPr="00D3779E" w:rsidRDefault="007316F0" w:rsidP="00870030">
            <w:pPr>
              <w:pStyle w:val="FormFieldCaption"/>
              <w:jc w:val="center"/>
              <w:rPr>
                <w:sz w:val="22"/>
              </w:rPr>
            </w:pPr>
            <w:r w:rsidRPr="00D3779E">
              <w:rPr>
                <w:sz w:val="22"/>
              </w:rPr>
              <w:t>Completion Date</w:t>
            </w:r>
          </w:p>
          <w:p w14:paraId="76B4E15A" w14:textId="09B57E40" w:rsidR="007316F0" w:rsidRPr="00D3779E" w:rsidRDefault="007316F0" w:rsidP="00870030">
            <w:pPr>
              <w:pStyle w:val="FormFieldCaption"/>
              <w:jc w:val="center"/>
              <w:rPr>
                <w:sz w:val="22"/>
              </w:rPr>
            </w:pPr>
            <w:r w:rsidRPr="00D3779E">
              <w:rPr>
                <w:sz w:val="22"/>
              </w:rPr>
              <w:t>MM/YYYY</w:t>
            </w:r>
          </w:p>
          <w:p w14:paraId="143620A6" w14:textId="77777777" w:rsidR="007316F0" w:rsidRPr="00D3779E" w:rsidRDefault="007316F0" w:rsidP="00870030">
            <w:pPr>
              <w:pStyle w:val="FormFieldCaption"/>
              <w:jc w:val="center"/>
              <w:rPr>
                <w:sz w:val="22"/>
              </w:rPr>
            </w:pPr>
          </w:p>
        </w:tc>
        <w:tc>
          <w:tcPr>
            <w:tcW w:w="2430" w:type="dxa"/>
            <w:tcBorders>
              <w:top w:val="single" w:sz="4" w:space="0" w:color="auto"/>
              <w:bottom w:val="single" w:sz="4" w:space="0" w:color="auto"/>
            </w:tcBorders>
            <w:vAlign w:val="center"/>
          </w:tcPr>
          <w:p w14:paraId="7E87FA43" w14:textId="77777777" w:rsidR="007316F0" w:rsidRPr="00D3779E" w:rsidRDefault="007316F0" w:rsidP="00D62899">
            <w:pPr>
              <w:pStyle w:val="FormFieldCaption"/>
              <w:jc w:val="center"/>
              <w:rPr>
                <w:sz w:val="22"/>
              </w:rPr>
            </w:pPr>
            <w:r w:rsidRPr="00D3779E">
              <w:rPr>
                <w:sz w:val="22"/>
              </w:rPr>
              <w:t>FIELD OF STUDY</w:t>
            </w:r>
          </w:p>
          <w:p w14:paraId="4198E5FC" w14:textId="77777777" w:rsidR="007316F0" w:rsidRPr="00D3779E" w:rsidRDefault="007316F0" w:rsidP="00D62899">
            <w:pPr>
              <w:pStyle w:val="FormFieldCaption"/>
              <w:rPr>
                <w:sz w:val="22"/>
              </w:rPr>
            </w:pPr>
          </w:p>
        </w:tc>
      </w:tr>
      <w:tr w:rsidR="007316F0" w:rsidRPr="00D3779E" w14:paraId="5CD50646" w14:textId="77777777" w:rsidTr="007316F0">
        <w:trPr>
          <w:cantSplit/>
          <w:trHeight w:val="395"/>
        </w:trPr>
        <w:tc>
          <w:tcPr>
            <w:tcW w:w="3960" w:type="dxa"/>
            <w:tcBorders>
              <w:top w:val="single" w:sz="4" w:space="0" w:color="auto"/>
            </w:tcBorders>
          </w:tcPr>
          <w:p w14:paraId="3B0C531B" w14:textId="0072AAA5" w:rsidR="007316F0" w:rsidRPr="00977FA5" w:rsidRDefault="00BB1444" w:rsidP="00ED35D7">
            <w:pPr>
              <w:pStyle w:val="FormFieldCaption"/>
              <w:spacing w:before="20" w:after="20"/>
              <w:rPr>
                <w:sz w:val="22"/>
                <w:szCs w:val="22"/>
              </w:rPr>
            </w:pPr>
            <w:r>
              <w:rPr>
                <w:sz w:val="22"/>
                <w:szCs w:val="22"/>
              </w:rPr>
              <w:t>University of Washington, Seattle, WA</w:t>
            </w:r>
          </w:p>
        </w:tc>
        <w:tc>
          <w:tcPr>
            <w:tcW w:w="1620" w:type="dxa"/>
            <w:tcBorders>
              <w:top w:val="single" w:sz="4" w:space="0" w:color="auto"/>
            </w:tcBorders>
          </w:tcPr>
          <w:p w14:paraId="62DD05C1" w14:textId="46328A5B" w:rsidR="007316F0" w:rsidRPr="00977FA5" w:rsidRDefault="00BB1444" w:rsidP="003E4A92">
            <w:pPr>
              <w:pStyle w:val="FormFieldCaption"/>
              <w:spacing w:before="20" w:after="20"/>
              <w:jc w:val="center"/>
              <w:rPr>
                <w:sz w:val="22"/>
                <w:szCs w:val="22"/>
              </w:rPr>
            </w:pPr>
            <w:r>
              <w:rPr>
                <w:sz w:val="22"/>
                <w:szCs w:val="22"/>
              </w:rPr>
              <w:t>B.A.</w:t>
            </w:r>
          </w:p>
        </w:tc>
        <w:tc>
          <w:tcPr>
            <w:tcW w:w="1440" w:type="dxa"/>
            <w:tcBorders>
              <w:top w:val="single" w:sz="4" w:space="0" w:color="auto"/>
            </w:tcBorders>
          </w:tcPr>
          <w:p w14:paraId="53C30445" w14:textId="7D6B16AF" w:rsidR="007316F0" w:rsidRPr="00977FA5" w:rsidRDefault="00BB1444" w:rsidP="003E4A92">
            <w:pPr>
              <w:pStyle w:val="FormFieldCaption"/>
              <w:spacing w:before="20" w:after="20"/>
              <w:jc w:val="center"/>
              <w:rPr>
                <w:sz w:val="22"/>
                <w:szCs w:val="22"/>
              </w:rPr>
            </w:pPr>
            <w:r>
              <w:rPr>
                <w:sz w:val="22"/>
                <w:szCs w:val="22"/>
              </w:rPr>
              <w:t>09/2015</w:t>
            </w:r>
          </w:p>
        </w:tc>
        <w:tc>
          <w:tcPr>
            <w:tcW w:w="1440" w:type="dxa"/>
            <w:tcBorders>
              <w:top w:val="single" w:sz="4" w:space="0" w:color="auto"/>
            </w:tcBorders>
          </w:tcPr>
          <w:p w14:paraId="543299E0" w14:textId="53C45F40" w:rsidR="007316F0" w:rsidRPr="00977FA5" w:rsidRDefault="00BB1444" w:rsidP="003E4A92">
            <w:pPr>
              <w:pStyle w:val="FormFieldCaption"/>
              <w:spacing w:before="20" w:after="20"/>
              <w:jc w:val="center"/>
              <w:rPr>
                <w:sz w:val="22"/>
                <w:szCs w:val="22"/>
              </w:rPr>
            </w:pPr>
            <w:r>
              <w:rPr>
                <w:sz w:val="22"/>
                <w:szCs w:val="22"/>
              </w:rPr>
              <w:t>06/2019</w:t>
            </w:r>
          </w:p>
        </w:tc>
        <w:tc>
          <w:tcPr>
            <w:tcW w:w="2430" w:type="dxa"/>
            <w:tcBorders>
              <w:top w:val="single" w:sz="4" w:space="0" w:color="auto"/>
            </w:tcBorders>
          </w:tcPr>
          <w:p w14:paraId="7BC5582F" w14:textId="2DD88D69" w:rsidR="007316F0" w:rsidRPr="00977FA5" w:rsidRDefault="00BB1444" w:rsidP="00BB1444">
            <w:pPr>
              <w:pStyle w:val="FormFieldCaption"/>
              <w:spacing w:before="20" w:after="20"/>
              <w:jc w:val="center"/>
              <w:rPr>
                <w:sz w:val="22"/>
                <w:szCs w:val="22"/>
              </w:rPr>
            </w:pPr>
            <w:r>
              <w:rPr>
                <w:sz w:val="22"/>
                <w:szCs w:val="22"/>
              </w:rPr>
              <w:t>Biochemistry</w:t>
            </w:r>
          </w:p>
        </w:tc>
      </w:tr>
    </w:tbl>
    <w:p w14:paraId="5BB8C337" w14:textId="38302501" w:rsidR="00FC5F9E" w:rsidRDefault="00FC5F9E" w:rsidP="005C2CF8">
      <w:pPr>
        <w:pStyle w:val="DataField11pt-Single"/>
        <w:rPr>
          <w:rStyle w:val="Strong"/>
        </w:rPr>
      </w:pPr>
    </w:p>
    <w:p w14:paraId="71DDF0DE" w14:textId="046969EA" w:rsidR="00902DE3" w:rsidRDefault="00F10743" w:rsidP="00F10743">
      <w:pPr>
        <w:pStyle w:val="DataField11pt-Single"/>
        <w:rPr>
          <w:rStyle w:val="Strong"/>
        </w:rPr>
      </w:pPr>
      <w:r w:rsidRPr="00F10743">
        <w:rPr>
          <w:rStyle w:val="Strong"/>
          <w:bCs w:val="0"/>
        </w:rPr>
        <w:t>A.</w:t>
      </w:r>
      <w:r>
        <w:rPr>
          <w:rStyle w:val="Strong"/>
        </w:rPr>
        <w:t xml:space="preserve"> </w:t>
      </w:r>
      <w:r w:rsidR="00870030" w:rsidRPr="00384D65">
        <w:rPr>
          <w:rStyle w:val="Strong"/>
        </w:rPr>
        <w:t>Personal Statement</w:t>
      </w:r>
    </w:p>
    <w:p w14:paraId="0899C40B" w14:textId="77777777" w:rsidR="00EC6BC5" w:rsidRDefault="00EC6BC5" w:rsidP="00870030">
      <w:pPr>
        <w:pStyle w:val="DataField11pt-Single"/>
        <w:rPr>
          <w:rStyle w:val="Strong"/>
          <w:b w:val="0"/>
        </w:rPr>
      </w:pPr>
    </w:p>
    <w:p w14:paraId="523D520A" w14:textId="1C90065D" w:rsidR="00C67A19" w:rsidRDefault="00EE7708" w:rsidP="00870030">
      <w:pPr>
        <w:pStyle w:val="DataField11pt-Single"/>
        <w:rPr>
          <w:rStyle w:val="Strong"/>
          <w:b w:val="0"/>
        </w:rPr>
      </w:pPr>
      <w:r w:rsidRPr="00F51B76">
        <w:rPr>
          <w:rStyle w:val="Strong"/>
          <w:b w:val="0"/>
        </w:rPr>
        <w:t>My</w:t>
      </w:r>
      <w:r w:rsidRPr="00F51B76">
        <w:rPr>
          <w:rStyle w:val="Strong"/>
        </w:rPr>
        <w:t xml:space="preserve"> </w:t>
      </w:r>
      <w:r w:rsidRPr="00F51B76">
        <w:rPr>
          <w:rStyle w:val="Strong"/>
          <w:b w:val="0"/>
        </w:rPr>
        <w:t>academic background</w:t>
      </w:r>
      <w:r>
        <w:rPr>
          <w:rStyle w:val="Strong"/>
          <w:b w:val="0"/>
        </w:rPr>
        <w:t xml:space="preserve"> spans a variety of disciplines. At the University of Washington (UW), I majored</w:t>
      </w:r>
      <w:r w:rsidR="00445CF6">
        <w:rPr>
          <w:rStyle w:val="Strong"/>
          <w:b w:val="0"/>
        </w:rPr>
        <w:t xml:space="preserve"> in Biochemistry and </w:t>
      </w:r>
      <w:r>
        <w:rPr>
          <w:rStyle w:val="Strong"/>
          <w:b w:val="0"/>
        </w:rPr>
        <w:t>double minored</w:t>
      </w:r>
      <w:r w:rsidR="00445CF6">
        <w:rPr>
          <w:rStyle w:val="Strong"/>
          <w:b w:val="0"/>
        </w:rPr>
        <w:t xml:space="preserve"> Education, Learning &amp; Society and Applied Mathematics. </w:t>
      </w:r>
      <w:r w:rsidR="00297889">
        <w:rPr>
          <w:rStyle w:val="Strong"/>
          <w:b w:val="0"/>
        </w:rPr>
        <w:t xml:space="preserve">Though </w:t>
      </w:r>
      <w:r>
        <w:rPr>
          <w:rStyle w:val="Strong"/>
          <w:b w:val="0"/>
        </w:rPr>
        <w:t xml:space="preserve">enamored with the natural sciences, I </w:t>
      </w:r>
      <w:r w:rsidR="00C67A19">
        <w:rPr>
          <w:rStyle w:val="Strong"/>
          <w:b w:val="0"/>
        </w:rPr>
        <w:t>was first</w:t>
      </w:r>
      <w:r>
        <w:rPr>
          <w:rStyle w:val="Strong"/>
          <w:b w:val="0"/>
        </w:rPr>
        <w:t xml:space="preserve"> interested in social justice and equity in education</w:t>
      </w:r>
      <w:r w:rsidR="00C67A19">
        <w:rPr>
          <w:rStyle w:val="Strong"/>
          <w:b w:val="0"/>
        </w:rPr>
        <w:t xml:space="preserve">. While </w:t>
      </w:r>
      <w:r w:rsidR="000A40FC">
        <w:rPr>
          <w:rStyle w:val="Strong"/>
          <w:b w:val="0"/>
        </w:rPr>
        <w:t>mentoring</w:t>
      </w:r>
      <w:r w:rsidR="00C67A19">
        <w:rPr>
          <w:rStyle w:val="Strong"/>
          <w:b w:val="0"/>
        </w:rPr>
        <w:t xml:space="preserve"> first generation </w:t>
      </w:r>
      <w:r w:rsidR="004D2391">
        <w:rPr>
          <w:rStyle w:val="Strong"/>
          <w:b w:val="0"/>
        </w:rPr>
        <w:t xml:space="preserve">low-income </w:t>
      </w:r>
      <w:r w:rsidR="00C67A19">
        <w:rPr>
          <w:rStyle w:val="Strong"/>
          <w:b w:val="0"/>
        </w:rPr>
        <w:t>students like myself and</w:t>
      </w:r>
      <w:r w:rsidR="00C375FB">
        <w:rPr>
          <w:rStyle w:val="Strong"/>
          <w:b w:val="0"/>
        </w:rPr>
        <w:t xml:space="preserve"> later</w:t>
      </w:r>
      <w:r w:rsidR="00C67A19">
        <w:rPr>
          <w:rStyle w:val="Strong"/>
          <w:b w:val="0"/>
        </w:rPr>
        <w:t xml:space="preserve"> leading my own classes </w:t>
      </w:r>
      <w:r w:rsidR="000A40FC">
        <w:rPr>
          <w:rStyle w:val="Strong"/>
          <w:b w:val="0"/>
        </w:rPr>
        <w:t xml:space="preserve">at UW </w:t>
      </w:r>
      <w:r w:rsidR="00C67A19">
        <w:rPr>
          <w:rStyle w:val="Strong"/>
          <w:b w:val="0"/>
        </w:rPr>
        <w:t>focused on educational eq</w:t>
      </w:r>
      <w:r w:rsidR="00297889">
        <w:rPr>
          <w:rStyle w:val="Strong"/>
          <w:b w:val="0"/>
        </w:rPr>
        <w:t>uity</w:t>
      </w:r>
      <w:r w:rsidR="00C67A19">
        <w:rPr>
          <w:rStyle w:val="Strong"/>
          <w:b w:val="0"/>
        </w:rPr>
        <w:t xml:space="preserve"> and mentoring, I began to bridge the inequalities I saw in access to education to </w:t>
      </w:r>
      <w:r w:rsidR="00297889">
        <w:rPr>
          <w:rStyle w:val="Strong"/>
          <w:b w:val="0"/>
        </w:rPr>
        <w:t xml:space="preserve">access to </w:t>
      </w:r>
      <w:r w:rsidR="00C67A19">
        <w:rPr>
          <w:rStyle w:val="Strong"/>
          <w:b w:val="0"/>
        </w:rPr>
        <w:t xml:space="preserve">medicine. I realized this manifested in my own </w:t>
      </w:r>
      <w:r w:rsidR="00297889">
        <w:rPr>
          <w:rStyle w:val="Strong"/>
          <w:b w:val="0"/>
        </w:rPr>
        <w:t xml:space="preserve">family’s </w:t>
      </w:r>
      <w:r w:rsidR="00C67A19">
        <w:rPr>
          <w:rStyle w:val="Strong"/>
          <w:b w:val="0"/>
        </w:rPr>
        <w:t>experiences</w:t>
      </w:r>
      <w:r w:rsidR="00D43D32">
        <w:rPr>
          <w:rStyle w:val="Strong"/>
          <w:b w:val="0"/>
        </w:rPr>
        <w:t xml:space="preserve">, watching my parents navigate the healthcare system as Vietnamese immigrants and </w:t>
      </w:r>
      <w:r w:rsidR="00483DF5">
        <w:rPr>
          <w:rStyle w:val="Strong"/>
          <w:b w:val="0"/>
        </w:rPr>
        <w:t xml:space="preserve">growing up in a rural </w:t>
      </w:r>
      <w:r w:rsidR="00D43D32">
        <w:rPr>
          <w:rStyle w:val="Strong"/>
          <w:b w:val="0"/>
        </w:rPr>
        <w:t>area. This</w:t>
      </w:r>
      <w:r w:rsidR="00297889">
        <w:rPr>
          <w:rStyle w:val="Strong"/>
          <w:b w:val="0"/>
        </w:rPr>
        <w:t xml:space="preserve"> </w:t>
      </w:r>
      <w:r w:rsidR="00C57C27">
        <w:rPr>
          <w:rStyle w:val="Strong"/>
          <w:b w:val="0"/>
        </w:rPr>
        <w:t xml:space="preserve">motivated me to learn more about the </w:t>
      </w:r>
      <w:r w:rsidR="00297889">
        <w:rPr>
          <w:rStyle w:val="Strong"/>
          <w:b w:val="0"/>
        </w:rPr>
        <w:t>field of medicine itself</w:t>
      </w:r>
      <w:r w:rsidR="00C67A19">
        <w:rPr>
          <w:rStyle w:val="Strong"/>
          <w:b w:val="0"/>
        </w:rPr>
        <w:t xml:space="preserve">. </w:t>
      </w:r>
      <w:r w:rsidR="00297889">
        <w:rPr>
          <w:rStyle w:val="Strong"/>
          <w:b w:val="0"/>
        </w:rPr>
        <w:t xml:space="preserve">After getting involved in both clinical and laboratory research in addition to teaching and mentoring, I realized that I want to be a part of all three domains. </w:t>
      </w:r>
      <w:r w:rsidR="000A40FC" w:rsidRPr="002C38DA">
        <w:rPr>
          <w:color w:val="000000"/>
          <w:szCs w:val="22"/>
        </w:rPr>
        <w:t xml:space="preserve">My </w:t>
      </w:r>
      <w:r w:rsidR="000A40FC" w:rsidRPr="002C38DA">
        <w:rPr>
          <w:b/>
          <w:bCs/>
          <w:color w:val="000000"/>
          <w:szCs w:val="22"/>
        </w:rPr>
        <w:t>long-term goal</w:t>
      </w:r>
      <w:r w:rsidR="000A40FC" w:rsidRPr="002C38DA">
        <w:rPr>
          <w:color w:val="000000"/>
          <w:szCs w:val="22"/>
        </w:rPr>
        <w:t xml:space="preserve"> is to become a physician scientist where I can continue my growing passion for research and I ultimately hope to work at the intersection of research, education, and medicine.</w:t>
      </w:r>
    </w:p>
    <w:p w14:paraId="10189BDB" w14:textId="77777777" w:rsidR="004A4714" w:rsidRDefault="004A4714" w:rsidP="00870030">
      <w:pPr>
        <w:pStyle w:val="DataField11pt-Single"/>
        <w:rPr>
          <w:rStyle w:val="Strong"/>
          <w:b w:val="0"/>
        </w:rPr>
      </w:pPr>
      <w:bookmarkStart w:id="0" w:name="_GoBack"/>
      <w:bookmarkEnd w:id="0"/>
    </w:p>
    <w:p w14:paraId="321E5A59" w14:textId="3F2E5CA3" w:rsidR="004A4714" w:rsidRPr="002C38DA" w:rsidRDefault="00297889" w:rsidP="004A4714">
      <w:pPr>
        <w:autoSpaceDE/>
        <w:autoSpaceDN/>
        <w:rPr>
          <w:rFonts w:ascii="Times New Roman" w:hAnsi="Times New Roman"/>
          <w:sz w:val="24"/>
        </w:rPr>
      </w:pPr>
      <w:r>
        <w:rPr>
          <w:rStyle w:val="Strong"/>
          <w:b w:val="0"/>
        </w:rPr>
        <w:t xml:space="preserve">My scientific career </w:t>
      </w:r>
      <w:r w:rsidR="004A4714">
        <w:rPr>
          <w:rStyle w:val="Strong"/>
          <w:b w:val="0"/>
        </w:rPr>
        <w:t xml:space="preserve">began </w:t>
      </w:r>
      <w:r>
        <w:rPr>
          <w:rStyle w:val="Strong"/>
          <w:b w:val="0"/>
        </w:rPr>
        <w:t>as a freshman</w:t>
      </w:r>
      <w:r w:rsidR="00483DF5">
        <w:rPr>
          <w:rStyle w:val="Strong"/>
          <w:b w:val="0"/>
        </w:rPr>
        <w:t xml:space="preserve">, where I worked as a </w:t>
      </w:r>
      <w:r w:rsidR="004A4714" w:rsidRPr="002C38DA">
        <w:rPr>
          <w:rFonts w:cs="Arial"/>
          <w:color w:val="000000"/>
          <w:szCs w:val="22"/>
        </w:rPr>
        <w:t>clinical research assistant at Seattle Cancer Care Alliance (SCCA</w:t>
      </w:r>
      <w:r>
        <w:rPr>
          <w:rFonts w:cs="Arial"/>
          <w:color w:val="000000"/>
          <w:szCs w:val="22"/>
        </w:rPr>
        <w:t>). Here,</w:t>
      </w:r>
      <w:r w:rsidR="004A4714">
        <w:rPr>
          <w:rFonts w:cs="Arial"/>
          <w:color w:val="000000"/>
          <w:szCs w:val="22"/>
        </w:rPr>
        <w:t xml:space="preserve"> </w:t>
      </w:r>
      <w:r w:rsidR="004A4714" w:rsidRPr="002C38DA">
        <w:rPr>
          <w:rFonts w:cs="Arial"/>
          <w:color w:val="000000"/>
          <w:szCs w:val="22"/>
        </w:rPr>
        <w:t>I first learned the basics of how clinical research works, looking at both the regulatory side as well as the patient care side. Because our principal investigators were both researchers and doctors, I had the unique opportunity to witness translational research firsthand. It was over my four years at SCCA that I was able to experience and see the implementation of new breakthroughs and technological advances, including the long processes of grant-writing, novel treatment development, clinical protocol writing, and finally, the direct implementation and practice of the research on our patients. I quickly learned that medicine was something that I wanted to pursue; my next step was to understand the basic research that preceded what I saw in clinic.</w:t>
      </w:r>
    </w:p>
    <w:p w14:paraId="7806957B" w14:textId="57844942" w:rsidR="001B4C0B" w:rsidRDefault="004A4714" w:rsidP="00870030">
      <w:pPr>
        <w:pStyle w:val="DataField11pt-Single"/>
        <w:rPr>
          <w:rStyle w:val="Strong"/>
          <w:b w:val="0"/>
        </w:rPr>
      </w:pPr>
      <w:r>
        <w:rPr>
          <w:rStyle w:val="Strong"/>
          <w:b w:val="0"/>
        </w:rPr>
        <w:t xml:space="preserve"> </w:t>
      </w:r>
    </w:p>
    <w:p w14:paraId="1FA3D9BF" w14:textId="0A06A692" w:rsidR="005D2EF7" w:rsidRPr="002C38DA" w:rsidRDefault="005D2EF7" w:rsidP="005D2EF7">
      <w:pPr>
        <w:autoSpaceDE/>
        <w:autoSpaceDN/>
        <w:rPr>
          <w:rFonts w:cs="Arial"/>
          <w:color w:val="000000"/>
          <w:szCs w:val="22"/>
        </w:rPr>
      </w:pPr>
      <w:r w:rsidRPr="002C38DA">
        <w:rPr>
          <w:rFonts w:cs="Arial"/>
          <w:color w:val="000000"/>
          <w:szCs w:val="22"/>
        </w:rPr>
        <w:t xml:space="preserve">I joined Dr. </w:t>
      </w:r>
      <w:proofErr w:type="spellStart"/>
      <w:r w:rsidRPr="002C38DA">
        <w:rPr>
          <w:rFonts w:cs="Arial"/>
          <w:color w:val="000000"/>
          <w:szCs w:val="22"/>
        </w:rPr>
        <w:t>Liangcai</w:t>
      </w:r>
      <w:proofErr w:type="spellEnd"/>
      <w:r w:rsidRPr="002C38DA">
        <w:rPr>
          <w:rFonts w:cs="Arial"/>
          <w:color w:val="000000"/>
          <w:szCs w:val="22"/>
        </w:rPr>
        <w:t xml:space="preserve"> Gu’s Lab in the Institute of Protein Design and UW School of Medicine at the end of my sophomore year while simultaneously working at SCCA. There, I worked on a general approach for identifying new chemically induced dimerization </w:t>
      </w:r>
      <w:r>
        <w:rPr>
          <w:rFonts w:cs="Arial"/>
          <w:color w:val="000000"/>
          <w:szCs w:val="22"/>
        </w:rPr>
        <w:t xml:space="preserve">(CID) </w:t>
      </w:r>
      <w:r w:rsidRPr="002C38DA">
        <w:rPr>
          <w:rFonts w:cs="Arial"/>
          <w:color w:val="000000"/>
          <w:szCs w:val="22"/>
        </w:rPr>
        <w:t>systems. As my first real introduction to wet lab and basic research, I was fascinated by how my mentors were drawn to create</w:t>
      </w:r>
      <w:r>
        <w:rPr>
          <w:rFonts w:cs="Arial"/>
          <w:color w:val="000000"/>
          <w:szCs w:val="22"/>
        </w:rPr>
        <w:t xml:space="preserve"> something so novel that could set the groundwork for both future researchers and clinicians. The project was centered around creating CID systems for any given small molecule which </w:t>
      </w:r>
      <w:r w:rsidR="00C375FB">
        <w:rPr>
          <w:rFonts w:cs="Arial"/>
          <w:color w:val="000000"/>
          <w:szCs w:val="22"/>
        </w:rPr>
        <w:t>has</w:t>
      </w:r>
      <w:r>
        <w:rPr>
          <w:rFonts w:cs="Arial"/>
          <w:color w:val="000000"/>
          <w:szCs w:val="22"/>
        </w:rPr>
        <w:t xml:space="preserve"> many implications of use, for example, controlling cell signaling or aiding in T-cell activation. I marveled at the idea of creating something new and I enjoyed the tactile nature of bench work. When I was brave enough to venture past my lab bench, I became increasingly fascinated with what was happening on the other side of the lab—dry lab—and so I sought out this curiosity by taking a Data Science for Biologists course and a Genome Informatics course later that year. That was enough to convince me that I had to try computational research. </w:t>
      </w:r>
    </w:p>
    <w:p w14:paraId="6BE52BAE" w14:textId="77777777" w:rsidR="005D2EF7" w:rsidRPr="002C38DA" w:rsidRDefault="005D2EF7" w:rsidP="005D2EF7">
      <w:pPr>
        <w:autoSpaceDE/>
        <w:autoSpaceDN/>
        <w:rPr>
          <w:rFonts w:ascii="Times New Roman" w:hAnsi="Times New Roman"/>
          <w:sz w:val="24"/>
        </w:rPr>
      </w:pPr>
      <w:r w:rsidRPr="002C38DA">
        <w:rPr>
          <w:rFonts w:cs="Arial"/>
          <w:color w:val="000000"/>
          <w:szCs w:val="22"/>
        </w:rPr>
        <w:t> </w:t>
      </w:r>
    </w:p>
    <w:p w14:paraId="07F7392F" w14:textId="417D87A9" w:rsidR="001C294F" w:rsidRDefault="005D2EF7" w:rsidP="005D2EF7">
      <w:pPr>
        <w:autoSpaceDE/>
        <w:autoSpaceDN/>
        <w:rPr>
          <w:rFonts w:cs="Arial"/>
          <w:color w:val="000000"/>
          <w:szCs w:val="22"/>
        </w:rPr>
      </w:pPr>
      <w:r w:rsidRPr="002C38DA">
        <w:rPr>
          <w:rFonts w:cs="Arial"/>
          <w:color w:val="000000"/>
          <w:szCs w:val="22"/>
        </w:rPr>
        <w:lastRenderedPageBreak/>
        <w:t xml:space="preserve">In the summer before my senior year, I applied for and was one of 16 students accepted from a national pool of applicants to be a part of the 2018 NCI Cancer Systems Biology Consortium and Physical Sciences in Oncology Network Summer Undergraduate Research Fellowship. This granted me the opportunity to conduct research at Moffitt Cancer Center under the supervision of Drs. Robert </w:t>
      </w:r>
      <w:proofErr w:type="spellStart"/>
      <w:r w:rsidRPr="002C38DA">
        <w:rPr>
          <w:rFonts w:cs="Arial"/>
          <w:color w:val="000000"/>
          <w:szCs w:val="22"/>
        </w:rPr>
        <w:t>Gatenby</w:t>
      </w:r>
      <w:proofErr w:type="spellEnd"/>
      <w:r w:rsidRPr="002C38DA">
        <w:rPr>
          <w:rFonts w:cs="Arial"/>
          <w:color w:val="000000"/>
          <w:szCs w:val="22"/>
        </w:rPr>
        <w:t xml:space="preserve">, Alexander Anderson, and Joel Brown. There, I was introduced to the field of mathematical oncology and the novel idea of using math to both understand and inform cancer treatments. My project focused on adding a second drug to an existing adaptive therapy clinical trial being conducted at the cancer center. Using mathematical modeling, we </w:t>
      </w:r>
      <w:r>
        <w:rPr>
          <w:rFonts w:cs="Arial"/>
          <w:color w:val="000000"/>
          <w:szCs w:val="22"/>
        </w:rPr>
        <w:t>proposed a Primary-Secondary adaptive therapy where the evolution of resistance to a primary drug is treated with and controlled by a secondary drug. By s</w:t>
      </w:r>
      <w:r w:rsidRPr="002C38DA">
        <w:rPr>
          <w:rFonts w:cs="Arial"/>
          <w:color w:val="000000"/>
          <w:szCs w:val="22"/>
        </w:rPr>
        <w:t>imulat</w:t>
      </w:r>
      <w:r>
        <w:rPr>
          <w:rFonts w:cs="Arial"/>
          <w:color w:val="000000"/>
          <w:szCs w:val="22"/>
        </w:rPr>
        <w:t xml:space="preserve">ing </w:t>
      </w:r>
      <w:r w:rsidRPr="002C38DA">
        <w:rPr>
          <w:rFonts w:cs="Arial"/>
          <w:color w:val="000000"/>
          <w:szCs w:val="22"/>
        </w:rPr>
        <w:t>the optimal treatment regimen for each patient currently in the clinical trial</w:t>
      </w:r>
      <w:r>
        <w:rPr>
          <w:rFonts w:cs="Arial"/>
          <w:color w:val="000000"/>
          <w:szCs w:val="22"/>
        </w:rPr>
        <w:t>, we showed that the strategy by which two drugs can be administered can delay the onset of progression</w:t>
      </w:r>
      <w:r w:rsidRPr="002C38DA">
        <w:rPr>
          <w:rFonts w:cs="Arial"/>
          <w:color w:val="000000"/>
          <w:szCs w:val="22"/>
        </w:rPr>
        <w:t xml:space="preserve">. In essence, I realized that this was the ideal way I wanted to do research: using the tools we have in silico to answer the questions we can’t necessarily answer in the lab—for example, watching the evolution of a tumor in </w:t>
      </w:r>
      <w:proofErr w:type="spellStart"/>
      <w:r w:rsidRPr="002C38DA">
        <w:rPr>
          <w:rFonts w:cs="Arial"/>
          <w:color w:val="000000"/>
          <w:szCs w:val="22"/>
        </w:rPr>
        <w:t>realtime</w:t>
      </w:r>
      <w:proofErr w:type="spellEnd"/>
      <w:r w:rsidRPr="002C38DA">
        <w:rPr>
          <w:rFonts w:cs="Arial"/>
          <w:color w:val="000000"/>
          <w:szCs w:val="22"/>
        </w:rPr>
        <w:t>—and in parallel to the patient-specific data that we could gather from clinic.</w:t>
      </w:r>
      <w:r w:rsidR="001C294F">
        <w:rPr>
          <w:rFonts w:cs="Arial"/>
          <w:color w:val="000000"/>
          <w:szCs w:val="22"/>
        </w:rPr>
        <w:t xml:space="preserve"> </w:t>
      </w:r>
      <w:r w:rsidR="00134EB5">
        <w:rPr>
          <w:rFonts w:cs="Arial"/>
          <w:color w:val="000000"/>
          <w:szCs w:val="22"/>
        </w:rPr>
        <w:t xml:space="preserve"> </w:t>
      </w:r>
    </w:p>
    <w:p w14:paraId="2BE0FA55" w14:textId="77777777" w:rsidR="001C294F" w:rsidRDefault="001C294F" w:rsidP="005D2EF7">
      <w:pPr>
        <w:autoSpaceDE/>
        <w:autoSpaceDN/>
        <w:rPr>
          <w:rFonts w:cs="Arial"/>
          <w:color w:val="000000"/>
          <w:szCs w:val="22"/>
        </w:rPr>
      </w:pPr>
    </w:p>
    <w:p w14:paraId="09AB5D7A" w14:textId="03D7B958" w:rsidR="00760343" w:rsidRPr="005D2EF7" w:rsidRDefault="001C294F" w:rsidP="00760343">
      <w:pPr>
        <w:autoSpaceDE/>
        <w:autoSpaceDN/>
        <w:rPr>
          <w:rFonts w:cs="Arial"/>
          <w:color w:val="000000"/>
          <w:szCs w:val="22"/>
        </w:rPr>
      </w:pPr>
      <w:r>
        <w:rPr>
          <w:rFonts w:cs="Arial"/>
          <w:color w:val="000000"/>
          <w:szCs w:val="22"/>
        </w:rPr>
        <w:t xml:space="preserve">Dr. Jacob Scott’s Lab at Cleveland Clinic </w:t>
      </w:r>
      <w:r w:rsidR="00EB696C">
        <w:rPr>
          <w:rFonts w:cs="Arial"/>
          <w:color w:val="000000"/>
          <w:szCs w:val="22"/>
        </w:rPr>
        <w:t xml:space="preserve">was the perfect fit to my realized goals. I joined in </w:t>
      </w:r>
      <w:r w:rsidR="003572EE">
        <w:rPr>
          <w:rFonts w:cs="Arial"/>
          <w:color w:val="000000"/>
          <w:szCs w:val="22"/>
        </w:rPr>
        <w:t>September</w:t>
      </w:r>
      <w:r w:rsidR="00EB696C">
        <w:rPr>
          <w:rFonts w:cs="Arial"/>
          <w:color w:val="000000"/>
          <w:szCs w:val="22"/>
        </w:rPr>
        <w:t xml:space="preserve"> 2019 as a research technician where I will be working </w:t>
      </w:r>
      <w:r w:rsidR="00C375FB">
        <w:rPr>
          <w:rFonts w:cs="Arial"/>
          <w:color w:val="000000"/>
          <w:szCs w:val="22"/>
        </w:rPr>
        <w:t xml:space="preserve">during my gap years </w:t>
      </w:r>
      <w:r w:rsidR="00EB696C">
        <w:rPr>
          <w:rFonts w:cs="Arial"/>
          <w:color w:val="000000"/>
          <w:szCs w:val="22"/>
        </w:rPr>
        <w:t>while applying to MSTP programs.</w:t>
      </w:r>
      <w:r>
        <w:rPr>
          <w:rFonts w:cs="Arial"/>
          <w:color w:val="000000"/>
          <w:szCs w:val="22"/>
        </w:rPr>
        <w:t xml:space="preserve"> </w:t>
      </w:r>
      <w:r w:rsidR="00760343" w:rsidRPr="002C38DA">
        <w:rPr>
          <w:rFonts w:cs="Arial"/>
          <w:color w:val="000000"/>
          <w:szCs w:val="22"/>
        </w:rPr>
        <w:t xml:space="preserve">I hope to deepen and broaden my understanding in mathematical oncology and lead my own project. This opportunity will allow me to explore a field I am passionate about further and give me the time to study for the MCAT, assemble my application materials, and gain the necessary clinical experience I need to make me a more competitive applicant through volunteering and shadowing. </w:t>
      </w:r>
      <w:r w:rsidR="001B4C0B">
        <w:rPr>
          <w:rFonts w:cs="Arial"/>
          <w:color w:val="000000"/>
          <w:szCs w:val="22"/>
        </w:rPr>
        <w:t>I am beginning to volunteer at the inpatient nursing unit here at Cleveland Clinic</w:t>
      </w:r>
      <w:r w:rsidR="004A4714">
        <w:rPr>
          <w:rFonts w:cs="Arial"/>
          <w:color w:val="000000"/>
          <w:szCs w:val="22"/>
        </w:rPr>
        <w:t xml:space="preserve"> and </w:t>
      </w:r>
      <w:r w:rsidR="00297889">
        <w:rPr>
          <w:rFonts w:cs="Arial"/>
          <w:color w:val="000000"/>
          <w:szCs w:val="22"/>
        </w:rPr>
        <w:t xml:space="preserve">at </w:t>
      </w:r>
      <w:r w:rsidR="004A4714">
        <w:rPr>
          <w:rFonts w:cs="Arial"/>
          <w:color w:val="000000"/>
          <w:szCs w:val="22"/>
        </w:rPr>
        <w:t>the Greater Cleveland Food Bank, two places my mom had relied on back home to support herself through her disability</w:t>
      </w:r>
      <w:r w:rsidR="001B4C0B">
        <w:rPr>
          <w:rFonts w:cs="Arial"/>
          <w:color w:val="000000"/>
          <w:szCs w:val="22"/>
        </w:rPr>
        <w:t xml:space="preserve">. </w:t>
      </w:r>
      <w:r w:rsidR="00134EB5">
        <w:rPr>
          <w:rFonts w:cs="Arial"/>
          <w:color w:val="000000"/>
          <w:szCs w:val="22"/>
        </w:rPr>
        <w:t xml:space="preserve">I will begin shadowing at both Cleveland Clinic and University Hospitals in various </w:t>
      </w:r>
      <w:r w:rsidR="00F51B76">
        <w:rPr>
          <w:rFonts w:cs="Arial"/>
          <w:color w:val="000000"/>
          <w:szCs w:val="22"/>
        </w:rPr>
        <w:t>specialties</w:t>
      </w:r>
      <w:r w:rsidR="00134EB5">
        <w:rPr>
          <w:rFonts w:cs="Arial"/>
          <w:color w:val="000000"/>
          <w:szCs w:val="22"/>
        </w:rPr>
        <w:t xml:space="preserve">. </w:t>
      </w:r>
      <w:r w:rsidR="005D2EF7">
        <w:rPr>
          <w:rFonts w:cs="Arial"/>
          <w:color w:val="000000"/>
          <w:szCs w:val="22"/>
        </w:rPr>
        <w:t xml:space="preserve">Here in the </w:t>
      </w:r>
      <w:r w:rsidR="00134EB5">
        <w:rPr>
          <w:rFonts w:cs="Arial"/>
          <w:color w:val="000000"/>
          <w:szCs w:val="22"/>
        </w:rPr>
        <w:t>l</w:t>
      </w:r>
      <w:r w:rsidR="005D2EF7">
        <w:rPr>
          <w:rFonts w:cs="Arial"/>
          <w:color w:val="000000"/>
          <w:szCs w:val="22"/>
        </w:rPr>
        <w:t>ab</w:t>
      </w:r>
      <w:r w:rsidR="004A4714">
        <w:rPr>
          <w:rFonts w:cs="Arial"/>
          <w:color w:val="000000"/>
          <w:szCs w:val="22"/>
        </w:rPr>
        <w:t xml:space="preserve">, </w:t>
      </w:r>
      <w:r w:rsidR="00134EB5">
        <w:rPr>
          <w:rFonts w:cs="Arial"/>
          <w:color w:val="000000"/>
          <w:szCs w:val="22"/>
        </w:rPr>
        <w:t>my main focus will be</w:t>
      </w:r>
      <w:r w:rsidR="004A4714">
        <w:rPr>
          <w:rFonts w:cs="Arial"/>
          <w:color w:val="000000"/>
          <w:szCs w:val="22"/>
        </w:rPr>
        <w:t xml:space="preserve"> </w:t>
      </w:r>
      <w:r w:rsidR="00F51B76">
        <w:rPr>
          <w:rFonts w:cs="Arial"/>
          <w:color w:val="000000"/>
          <w:szCs w:val="22"/>
        </w:rPr>
        <w:t xml:space="preserve">in wet lab learning and applying our </w:t>
      </w:r>
      <w:r w:rsidR="004A4714">
        <w:rPr>
          <w:rFonts w:cs="Arial"/>
          <w:color w:val="000000"/>
          <w:szCs w:val="22"/>
        </w:rPr>
        <w:t xml:space="preserve">novel game assay </w:t>
      </w:r>
      <w:r w:rsidR="00F51B76">
        <w:rPr>
          <w:rFonts w:cs="Arial"/>
          <w:color w:val="000000"/>
          <w:szCs w:val="22"/>
        </w:rPr>
        <w:t>to</w:t>
      </w:r>
      <w:r w:rsidR="004A4714">
        <w:rPr>
          <w:rFonts w:cs="Arial"/>
          <w:color w:val="000000"/>
          <w:szCs w:val="22"/>
        </w:rPr>
        <w:t xml:space="preserve"> </w:t>
      </w:r>
      <w:r w:rsidR="00C67A19">
        <w:rPr>
          <w:rFonts w:cs="Arial"/>
          <w:color w:val="000000"/>
          <w:szCs w:val="22"/>
        </w:rPr>
        <w:t xml:space="preserve">different microenvironmental </w:t>
      </w:r>
      <w:r w:rsidR="005D2EF7">
        <w:rPr>
          <w:rFonts w:cs="Arial"/>
          <w:color w:val="000000"/>
          <w:szCs w:val="22"/>
        </w:rPr>
        <w:t>heterogeneous spaces</w:t>
      </w:r>
      <w:r w:rsidR="00F51B76">
        <w:rPr>
          <w:rFonts w:cs="Arial"/>
          <w:color w:val="000000"/>
          <w:szCs w:val="22"/>
        </w:rPr>
        <w:t>,</w:t>
      </w:r>
      <w:r w:rsidR="00134EB5">
        <w:rPr>
          <w:rFonts w:cs="Arial"/>
          <w:color w:val="000000"/>
          <w:szCs w:val="22"/>
        </w:rPr>
        <w:t xml:space="preserve"> but I also hope to learn from my fellow coworkers to expand my dry lab skills. </w:t>
      </w:r>
      <w:r w:rsidR="000A40FC">
        <w:rPr>
          <w:rFonts w:cs="Arial"/>
          <w:color w:val="000000"/>
          <w:szCs w:val="22"/>
        </w:rPr>
        <w:t>I</w:t>
      </w:r>
      <w:r w:rsidR="00F51B76">
        <w:rPr>
          <w:rFonts w:cs="Arial"/>
          <w:color w:val="000000"/>
          <w:szCs w:val="22"/>
        </w:rPr>
        <w:t xml:space="preserve"> will also enhance my scientific communication skills</w:t>
      </w:r>
      <w:r w:rsidR="0070497B">
        <w:rPr>
          <w:rFonts w:cs="Arial"/>
          <w:color w:val="000000"/>
          <w:szCs w:val="22"/>
        </w:rPr>
        <w:t xml:space="preserve"> by applying,</w:t>
      </w:r>
      <w:r w:rsidR="00BA6798">
        <w:rPr>
          <w:rFonts w:cs="Arial"/>
          <w:color w:val="000000"/>
          <w:szCs w:val="22"/>
        </w:rPr>
        <w:t xml:space="preserve"> </w:t>
      </w:r>
      <w:r w:rsidR="00F51B76">
        <w:rPr>
          <w:rFonts w:cs="Arial"/>
          <w:color w:val="000000"/>
          <w:szCs w:val="22"/>
        </w:rPr>
        <w:t>attending</w:t>
      </w:r>
      <w:r w:rsidR="00BA6798">
        <w:rPr>
          <w:rFonts w:cs="Arial"/>
          <w:color w:val="000000"/>
          <w:szCs w:val="22"/>
        </w:rPr>
        <w:t xml:space="preserve">, and </w:t>
      </w:r>
      <w:r w:rsidR="00F51B76">
        <w:rPr>
          <w:rFonts w:cs="Arial"/>
          <w:color w:val="000000"/>
          <w:szCs w:val="22"/>
        </w:rPr>
        <w:t xml:space="preserve">presenting at research conferences, presenting journal club during lab meetings, </w:t>
      </w:r>
      <w:r w:rsidR="00AF1E81">
        <w:rPr>
          <w:rFonts w:cs="Arial"/>
          <w:color w:val="000000"/>
          <w:szCs w:val="22"/>
        </w:rPr>
        <w:t xml:space="preserve">helping write grants and manuscripts, </w:t>
      </w:r>
      <w:r w:rsidR="00F51B76">
        <w:rPr>
          <w:rFonts w:cs="Arial"/>
          <w:color w:val="000000"/>
          <w:szCs w:val="22"/>
        </w:rPr>
        <w:t xml:space="preserve">and </w:t>
      </w:r>
      <w:r w:rsidR="000A40FC">
        <w:rPr>
          <w:rFonts w:cs="Arial"/>
          <w:color w:val="000000"/>
          <w:szCs w:val="22"/>
        </w:rPr>
        <w:t>returning to my love of mentoring</w:t>
      </w:r>
      <w:r w:rsidR="00BA6798">
        <w:rPr>
          <w:rFonts w:cs="Arial"/>
          <w:color w:val="000000"/>
          <w:szCs w:val="22"/>
        </w:rPr>
        <w:t xml:space="preserve"> by</w:t>
      </w:r>
      <w:r w:rsidR="00297889">
        <w:rPr>
          <w:rFonts w:cs="Arial"/>
          <w:color w:val="000000"/>
          <w:szCs w:val="22"/>
        </w:rPr>
        <w:t xml:space="preserve"> </w:t>
      </w:r>
      <w:r w:rsidR="000A40FC">
        <w:rPr>
          <w:rFonts w:cs="Arial"/>
          <w:color w:val="000000"/>
          <w:szCs w:val="22"/>
        </w:rPr>
        <w:t xml:space="preserve">taking on undergraduates who join the lab. </w:t>
      </w:r>
    </w:p>
    <w:p w14:paraId="654BB5C7" w14:textId="77777777" w:rsidR="00445CF6" w:rsidRDefault="00445CF6" w:rsidP="00870030">
      <w:pPr>
        <w:pStyle w:val="DataField11pt-Single"/>
        <w:rPr>
          <w:rStyle w:val="Strong"/>
          <w:b w:val="0"/>
        </w:rPr>
      </w:pPr>
    </w:p>
    <w:p w14:paraId="5554E169" w14:textId="6306C9E4" w:rsidR="00445CF6" w:rsidRPr="00445CF6" w:rsidRDefault="00445CF6" w:rsidP="00445CF6">
      <w:pPr>
        <w:pStyle w:val="DataField11pt-Single"/>
        <w:numPr>
          <w:ilvl w:val="0"/>
          <w:numId w:val="26"/>
        </w:numPr>
        <w:rPr>
          <w:rStyle w:val="Strong"/>
          <w:b w:val="0"/>
        </w:rPr>
      </w:pPr>
      <w:r w:rsidRPr="00445CF6">
        <w:rPr>
          <w:rStyle w:val="Strong"/>
          <w:b w:val="0"/>
        </w:rPr>
        <w:t xml:space="preserve">West J.B., </w:t>
      </w:r>
      <w:proofErr w:type="spellStart"/>
      <w:r w:rsidRPr="00BA2053">
        <w:rPr>
          <w:rStyle w:val="Strong"/>
        </w:rPr>
        <w:t>Dinh</w:t>
      </w:r>
      <w:proofErr w:type="spellEnd"/>
      <w:r w:rsidRPr="00BA2053">
        <w:rPr>
          <w:rStyle w:val="Strong"/>
        </w:rPr>
        <w:t>, M.N.</w:t>
      </w:r>
      <w:r>
        <w:rPr>
          <w:rStyle w:val="Strong"/>
          <w:b w:val="0"/>
        </w:rPr>
        <w:t>,</w:t>
      </w:r>
      <w:r w:rsidRPr="00445CF6">
        <w:rPr>
          <w:rStyle w:val="Strong"/>
          <w:b w:val="0"/>
        </w:rPr>
        <w:t xml:space="preserve"> Brown, J.S., Zhang, J., Anderson, A.R., and </w:t>
      </w:r>
      <w:proofErr w:type="spellStart"/>
      <w:r w:rsidRPr="00445CF6">
        <w:rPr>
          <w:rStyle w:val="Strong"/>
          <w:b w:val="0"/>
        </w:rPr>
        <w:t>Gatenby</w:t>
      </w:r>
      <w:proofErr w:type="spellEnd"/>
      <w:r w:rsidRPr="00445CF6">
        <w:rPr>
          <w:rStyle w:val="Strong"/>
          <w:b w:val="0"/>
        </w:rPr>
        <w:t xml:space="preserve">, R.A. Multidrug cancer therapy in metastatic castrate-resistant prostate cancer: An evolution-based strategy. </w:t>
      </w:r>
      <w:proofErr w:type="spellStart"/>
      <w:r w:rsidRPr="00445CF6">
        <w:rPr>
          <w:rStyle w:val="Strong"/>
          <w:b w:val="0"/>
        </w:rPr>
        <w:t>Clin</w:t>
      </w:r>
      <w:proofErr w:type="spellEnd"/>
      <w:r w:rsidRPr="00445CF6">
        <w:rPr>
          <w:rStyle w:val="Strong"/>
          <w:b w:val="0"/>
        </w:rPr>
        <w:t xml:space="preserve"> Cancer Res July 15 2019 25 (14) 4413-4421; </w:t>
      </w:r>
      <w:proofErr w:type="gramStart"/>
      <w:r w:rsidRPr="00445CF6">
        <w:rPr>
          <w:rStyle w:val="Strong"/>
          <w:b w:val="0"/>
        </w:rPr>
        <w:t>DOI:10.1158/1078-0432.CCR</w:t>
      </w:r>
      <w:proofErr w:type="gramEnd"/>
      <w:r w:rsidRPr="00445CF6">
        <w:rPr>
          <w:rStyle w:val="Strong"/>
          <w:b w:val="0"/>
        </w:rPr>
        <w:t>-19-0006</w:t>
      </w:r>
    </w:p>
    <w:p w14:paraId="455826AF" w14:textId="6C4D0CFF" w:rsidR="00445CF6" w:rsidRDefault="00445CF6" w:rsidP="00870030">
      <w:pPr>
        <w:pStyle w:val="DataField11pt-Single"/>
        <w:rPr>
          <w:rStyle w:val="Strong"/>
        </w:rPr>
      </w:pPr>
    </w:p>
    <w:p w14:paraId="62F877CA" w14:textId="77777777" w:rsidR="00263A25" w:rsidRDefault="00263A25" w:rsidP="00870030">
      <w:pPr>
        <w:pStyle w:val="DataField11pt-Single"/>
        <w:rPr>
          <w:rStyle w:val="Strong"/>
        </w:rPr>
      </w:pPr>
    </w:p>
    <w:p w14:paraId="3CCE53AA" w14:textId="3293C236" w:rsidR="00870030" w:rsidRDefault="00F10743" w:rsidP="00F10743">
      <w:pPr>
        <w:pStyle w:val="DataField11pt-Single"/>
        <w:rPr>
          <w:rStyle w:val="Strong"/>
        </w:rPr>
      </w:pPr>
      <w:r w:rsidRPr="00F10743">
        <w:rPr>
          <w:rStyle w:val="Strong"/>
          <w:bCs w:val="0"/>
        </w:rPr>
        <w:t>B.</w:t>
      </w:r>
      <w:r>
        <w:rPr>
          <w:rStyle w:val="Strong"/>
        </w:rPr>
        <w:t xml:space="preserve"> Positions and Honors</w:t>
      </w:r>
    </w:p>
    <w:p w14:paraId="698E5E31" w14:textId="77777777" w:rsidR="00967780" w:rsidRDefault="00967780" w:rsidP="00F10743">
      <w:pPr>
        <w:pStyle w:val="DataField11pt-Single"/>
        <w:rPr>
          <w:rStyle w:val="Strong"/>
        </w:rPr>
      </w:pPr>
    </w:p>
    <w:p w14:paraId="05395840" w14:textId="2C116671" w:rsidR="00967780" w:rsidRPr="00967780" w:rsidRDefault="00967780" w:rsidP="00F10743">
      <w:pPr>
        <w:pStyle w:val="DataField11pt-Single"/>
        <w:rPr>
          <w:rStyle w:val="Strong"/>
          <w:u w:val="single"/>
        </w:rPr>
      </w:pPr>
      <w:r w:rsidRPr="00967780">
        <w:rPr>
          <w:rStyle w:val="Strong"/>
          <w:u w:val="single"/>
        </w:rPr>
        <w:t>Positions and 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9085"/>
      </w:tblGrid>
      <w:tr w:rsidR="002C38DA" w:rsidRPr="00351A6A" w14:paraId="7B863217" w14:textId="77777777" w:rsidTr="00760343">
        <w:tc>
          <w:tcPr>
            <w:tcW w:w="1705" w:type="dxa"/>
          </w:tcPr>
          <w:p w14:paraId="65768790" w14:textId="166146E3" w:rsidR="002C38DA" w:rsidRPr="00351A6A" w:rsidRDefault="002C38DA" w:rsidP="00D62899">
            <w:pPr>
              <w:pStyle w:val="DataField11pt-Single"/>
              <w:tabs>
                <w:tab w:val="left" w:pos="1222"/>
              </w:tabs>
              <w:rPr>
                <w:rStyle w:val="Strong"/>
                <w:b w:val="0"/>
              </w:rPr>
            </w:pPr>
            <w:r>
              <w:rPr>
                <w:rStyle w:val="Strong"/>
                <w:b w:val="0"/>
              </w:rPr>
              <w:t>2016-2016</w:t>
            </w:r>
            <w:r>
              <w:rPr>
                <w:rStyle w:val="Strong"/>
                <w:b w:val="0"/>
              </w:rPr>
              <w:tab/>
            </w:r>
          </w:p>
        </w:tc>
        <w:tc>
          <w:tcPr>
            <w:tcW w:w="9085" w:type="dxa"/>
          </w:tcPr>
          <w:p w14:paraId="0F3B9314" w14:textId="7744A802" w:rsidR="002C38DA" w:rsidRPr="00351A6A" w:rsidRDefault="002C38DA" w:rsidP="00D62899">
            <w:pPr>
              <w:pStyle w:val="DataField11pt-Single"/>
              <w:rPr>
                <w:rStyle w:val="Strong"/>
                <w:b w:val="0"/>
              </w:rPr>
            </w:pPr>
            <w:r>
              <w:rPr>
                <w:rStyle w:val="Strong"/>
                <w:b w:val="0"/>
              </w:rPr>
              <w:t>Instructor, University of Washington First Year Programs, Seattle, WA</w:t>
            </w:r>
          </w:p>
        </w:tc>
      </w:tr>
      <w:tr w:rsidR="00760343" w:rsidRPr="00351A6A" w14:paraId="5366DE14" w14:textId="77777777" w:rsidTr="00760343">
        <w:tc>
          <w:tcPr>
            <w:tcW w:w="1705" w:type="dxa"/>
          </w:tcPr>
          <w:p w14:paraId="663C95AA" w14:textId="2A7489BF" w:rsidR="00760343" w:rsidRPr="00351A6A" w:rsidRDefault="00760343" w:rsidP="00D62899">
            <w:pPr>
              <w:pStyle w:val="DataField11pt-Single"/>
              <w:rPr>
                <w:rStyle w:val="Strong"/>
                <w:b w:val="0"/>
              </w:rPr>
            </w:pPr>
            <w:r>
              <w:rPr>
                <w:rStyle w:val="Strong"/>
                <w:b w:val="0"/>
              </w:rPr>
              <w:t>2018-2018</w:t>
            </w:r>
          </w:p>
        </w:tc>
        <w:tc>
          <w:tcPr>
            <w:tcW w:w="9085" w:type="dxa"/>
          </w:tcPr>
          <w:p w14:paraId="3D467798" w14:textId="0BFDC548" w:rsidR="00760343" w:rsidRPr="00351A6A" w:rsidRDefault="00760343" w:rsidP="00D62899">
            <w:pPr>
              <w:pStyle w:val="DataField11pt-Single"/>
              <w:rPr>
                <w:rStyle w:val="Strong"/>
                <w:b w:val="0"/>
              </w:rPr>
            </w:pPr>
            <w:r>
              <w:rPr>
                <w:rStyle w:val="Strong"/>
                <w:b w:val="0"/>
              </w:rPr>
              <w:t xml:space="preserve">Undergraduate Research Fellow, </w:t>
            </w:r>
            <w:r w:rsidR="001F05DB" w:rsidRPr="001F05DB">
              <w:rPr>
                <w:rStyle w:val="Strong"/>
                <w:b w:val="0"/>
              </w:rPr>
              <w:t>NIH</w:t>
            </w:r>
            <w:r w:rsidR="001F05DB">
              <w:rPr>
                <w:rStyle w:val="Strong"/>
              </w:rPr>
              <w:t>/</w:t>
            </w:r>
            <w:r>
              <w:rPr>
                <w:rStyle w:val="Strong"/>
                <w:b w:val="0"/>
              </w:rPr>
              <w:t>Moffitt Cancer Center, Tampa, FL</w:t>
            </w:r>
          </w:p>
        </w:tc>
      </w:tr>
      <w:tr w:rsidR="00760343" w:rsidRPr="00351A6A" w14:paraId="4084B55E" w14:textId="77777777" w:rsidTr="00760343">
        <w:tc>
          <w:tcPr>
            <w:tcW w:w="1705" w:type="dxa"/>
          </w:tcPr>
          <w:p w14:paraId="2C6299A1" w14:textId="3ECE0E08" w:rsidR="00760343" w:rsidRPr="00351A6A" w:rsidRDefault="00760343" w:rsidP="00D62899">
            <w:pPr>
              <w:pStyle w:val="DataField11pt-Single"/>
              <w:rPr>
                <w:rStyle w:val="Strong"/>
                <w:b w:val="0"/>
              </w:rPr>
            </w:pPr>
            <w:r>
              <w:rPr>
                <w:rStyle w:val="Strong"/>
                <w:b w:val="0"/>
              </w:rPr>
              <w:t>2017-2019</w:t>
            </w:r>
          </w:p>
        </w:tc>
        <w:tc>
          <w:tcPr>
            <w:tcW w:w="9085" w:type="dxa"/>
          </w:tcPr>
          <w:p w14:paraId="5DAC92B3" w14:textId="2EFC1582" w:rsidR="00760343" w:rsidRPr="00351A6A" w:rsidRDefault="00760343" w:rsidP="00D62899">
            <w:pPr>
              <w:pStyle w:val="DataField11pt-Single"/>
              <w:rPr>
                <w:rStyle w:val="Strong"/>
                <w:b w:val="0"/>
              </w:rPr>
            </w:pPr>
            <w:r>
              <w:rPr>
                <w:rStyle w:val="Strong"/>
                <w:b w:val="0"/>
              </w:rPr>
              <w:t>Co-Instructo</w:t>
            </w:r>
            <w:r w:rsidR="00042340">
              <w:rPr>
                <w:rStyle w:val="Strong"/>
                <w:b w:val="0"/>
              </w:rPr>
              <w:t>r</w:t>
            </w:r>
            <w:r>
              <w:rPr>
                <w:rStyle w:val="Strong"/>
                <w:b w:val="0"/>
              </w:rPr>
              <w:t>, University of Washington College of Education, Seattle, WA</w:t>
            </w:r>
          </w:p>
        </w:tc>
      </w:tr>
      <w:tr w:rsidR="00042340" w:rsidRPr="00351A6A" w14:paraId="1FB0FC22" w14:textId="77777777" w:rsidTr="00760343">
        <w:tc>
          <w:tcPr>
            <w:tcW w:w="1705" w:type="dxa"/>
          </w:tcPr>
          <w:p w14:paraId="31BD8652" w14:textId="480C76D2" w:rsidR="00042340" w:rsidRDefault="00042340" w:rsidP="00D62899">
            <w:pPr>
              <w:pStyle w:val="DataField11pt-Single"/>
              <w:rPr>
                <w:rStyle w:val="Strong"/>
                <w:b w:val="0"/>
              </w:rPr>
            </w:pPr>
            <w:r>
              <w:rPr>
                <w:rStyle w:val="Strong"/>
                <w:b w:val="0"/>
              </w:rPr>
              <w:t>2017-2019</w:t>
            </w:r>
          </w:p>
        </w:tc>
        <w:tc>
          <w:tcPr>
            <w:tcW w:w="9085" w:type="dxa"/>
          </w:tcPr>
          <w:p w14:paraId="4ED6C0D8" w14:textId="0473CE08" w:rsidR="00042340" w:rsidRDefault="00042340" w:rsidP="00D62899">
            <w:pPr>
              <w:pStyle w:val="DataField11pt-Single"/>
              <w:rPr>
                <w:rStyle w:val="Strong"/>
                <w:b w:val="0"/>
              </w:rPr>
            </w:pPr>
            <w:r>
              <w:rPr>
                <w:rStyle w:val="Strong"/>
                <w:b w:val="0"/>
              </w:rPr>
              <w:t xml:space="preserve">Intern, University of Washington </w:t>
            </w:r>
            <w:r w:rsidR="00057900">
              <w:rPr>
                <w:rStyle w:val="Strong"/>
                <w:b w:val="0"/>
              </w:rPr>
              <w:t>Dream Project</w:t>
            </w:r>
            <w:r>
              <w:rPr>
                <w:rStyle w:val="Strong"/>
                <w:b w:val="0"/>
              </w:rPr>
              <w:t>, Seattle, WA</w:t>
            </w:r>
          </w:p>
        </w:tc>
      </w:tr>
      <w:tr w:rsidR="00760343" w:rsidRPr="00351A6A" w14:paraId="26A5F9E2" w14:textId="77777777" w:rsidTr="00760343">
        <w:trPr>
          <w:trHeight w:val="63"/>
        </w:trPr>
        <w:tc>
          <w:tcPr>
            <w:tcW w:w="1705" w:type="dxa"/>
          </w:tcPr>
          <w:p w14:paraId="3E2EB6E8" w14:textId="5D8D0215" w:rsidR="00760343" w:rsidRPr="00351A6A" w:rsidRDefault="00760343" w:rsidP="00D62899">
            <w:pPr>
              <w:pStyle w:val="DataField11pt-Single"/>
              <w:rPr>
                <w:rStyle w:val="Strong"/>
                <w:b w:val="0"/>
              </w:rPr>
            </w:pPr>
            <w:r>
              <w:rPr>
                <w:rStyle w:val="Strong"/>
                <w:b w:val="0"/>
              </w:rPr>
              <w:t>2017-2019</w:t>
            </w:r>
          </w:p>
        </w:tc>
        <w:tc>
          <w:tcPr>
            <w:tcW w:w="9085" w:type="dxa"/>
          </w:tcPr>
          <w:p w14:paraId="212BC15E" w14:textId="31739637" w:rsidR="00760343" w:rsidRPr="00351A6A" w:rsidRDefault="00760343" w:rsidP="00D62899">
            <w:pPr>
              <w:pStyle w:val="DataField11pt-Single"/>
              <w:rPr>
                <w:rStyle w:val="Strong"/>
                <w:b w:val="0"/>
              </w:rPr>
            </w:pPr>
            <w:r w:rsidRPr="00760343">
              <w:rPr>
                <w:rStyle w:val="Strong"/>
                <w:b w:val="0"/>
              </w:rPr>
              <w:t>Research</w:t>
            </w:r>
            <w:r>
              <w:rPr>
                <w:rStyle w:val="Strong"/>
                <w:b w:val="0"/>
              </w:rPr>
              <w:t xml:space="preserve"> Assistant, University of Washington School of Medicine, Seattle, WA</w:t>
            </w:r>
          </w:p>
        </w:tc>
      </w:tr>
      <w:tr w:rsidR="00760343" w:rsidRPr="00351A6A" w14:paraId="3F33C0FF" w14:textId="77777777" w:rsidTr="00760343">
        <w:trPr>
          <w:trHeight w:val="63"/>
        </w:trPr>
        <w:tc>
          <w:tcPr>
            <w:tcW w:w="1705" w:type="dxa"/>
          </w:tcPr>
          <w:p w14:paraId="50DD2A50" w14:textId="47960797" w:rsidR="00760343" w:rsidRDefault="00760343" w:rsidP="00D62899">
            <w:pPr>
              <w:pStyle w:val="DataField11pt-Single"/>
              <w:rPr>
                <w:rStyle w:val="Strong"/>
                <w:b w:val="0"/>
              </w:rPr>
            </w:pPr>
            <w:r>
              <w:rPr>
                <w:rStyle w:val="Strong"/>
                <w:b w:val="0"/>
              </w:rPr>
              <w:t>2015-2019</w:t>
            </w:r>
          </w:p>
        </w:tc>
        <w:tc>
          <w:tcPr>
            <w:tcW w:w="9085" w:type="dxa"/>
          </w:tcPr>
          <w:p w14:paraId="4FAD1CB9" w14:textId="6BBB93BB" w:rsidR="00760343" w:rsidRDefault="00760343" w:rsidP="00D62899">
            <w:pPr>
              <w:pStyle w:val="DataField11pt-Single"/>
              <w:rPr>
                <w:rStyle w:val="Strong"/>
                <w:b w:val="0"/>
              </w:rPr>
            </w:pPr>
            <w:r>
              <w:rPr>
                <w:rStyle w:val="Strong"/>
                <w:b w:val="0"/>
              </w:rPr>
              <w:t>Clinical Research Assistant, Seattle Cancer Care Alliance/UW Medicine, Seattle, WA</w:t>
            </w:r>
          </w:p>
        </w:tc>
      </w:tr>
      <w:tr w:rsidR="00760343" w:rsidRPr="00351A6A" w14:paraId="5C157C1B" w14:textId="77777777" w:rsidTr="00760343">
        <w:trPr>
          <w:trHeight w:val="63"/>
        </w:trPr>
        <w:tc>
          <w:tcPr>
            <w:tcW w:w="1705" w:type="dxa"/>
          </w:tcPr>
          <w:p w14:paraId="3F7FBDAB" w14:textId="7204D0AA" w:rsidR="00760343" w:rsidRDefault="00760343" w:rsidP="00D62899">
            <w:pPr>
              <w:pStyle w:val="DataField11pt-Single"/>
              <w:rPr>
                <w:rStyle w:val="Strong"/>
                <w:b w:val="0"/>
              </w:rPr>
            </w:pPr>
            <w:r>
              <w:rPr>
                <w:rStyle w:val="Strong"/>
                <w:b w:val="0"/>
              </w:rPr>
              <w:t>2019-</w:t>
            </w:r>
          </w:p>
        </w:tc>
        <w:tc>
          <w:tcPr>
            <w:tcW w:w="9085" w:type="dxa"/>
          </w:tcPr>
          <w:p w14:paraId="229C2A74" w14:textId="6FF4E57F" w:rsidR="00760343" w:rsidRDefault="00760343" w:rsidP="00D62899">
            <w:pPr>
              <w:pStyle w:val="DataField11pt-Single"/>
              <w:rPr>
                <w:rStyle w:val="Strong"/>
                <w:b w:val="0"/>
              </w:rPr>
            </w:pPr>
            <w:r>
              <w:rPr>
                <w:rStyle w:val="Strong"/>
                <w:b w:val="0"/>
              </w:rPr>
              <w:t>Research Technician, Cleveland Clinic Lerner Research Institute, Cleveland, OH</w:t>
            </w:r>
          </w:p>
        </w:tc>
      </w:tr>
    </w:tbl>
    <w:p w14:paraId="526C6BC3" w14:textId="5C8D0AA9" w:rsidR="00870030" w:rsidRDefault="00870030" w:rsidP="00870030">
      <w:pPr>
        <w:pStyle w:val="DataField11pt-Single"/>
        <w:rPr>
          <w:rStyle w:val="Strong"/>
        </w:rPr>
      </w:pPr>
    </w:p>
    <w:p w14:paraId="6578CEAE" w14:textId="4FD5D8EF" w:rsidR="00967780" w:rsidRPr="00967780" w:rsidRDefault="00967780" w:rsidP="00967780">
      <w:pPr>
        <w:pStyle w:val="DataField11pt-Single"/>
        <w:rPr>
          <w:rStyle w:val="Strong"/>
          <w:u w:val="single"/>
        </w:rPr>
      </w:pPr>
      <w:r>
        <w:rPr>
          <w:rStyle w:val="Strong"/>
          <w:u w:val="single"/>
        </w:rPr>
        <w:t>Other Experience and Professional Memberships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9085"/>
      </w:tblGrid>
      <w:tr w:rsidR="00967780" w:rsidRPr="00351A6A" w14:paraId="103D5A24" w14:textId="77777777" w:rsidTr="00D62899">
        <w:tc>
          <w:tcPr>
            <w:tcW w:w="1705" w:type="dxa"/>
          </w:tcPr>
          <w:p w14:paraId="669DD841" w14:textId="091D0D26" w:rsidR="00967780" w:rsidRPr="00351A6A" w:rsidRDefault="00967780" w:rsidP="00D62899">
            <w:pPr>
              <w:pStyle w:val="DataField11pt-Single"/>
              <w:tabs>
                <w:tab w:val="left" w:pos="1222"/>
              </w:tabs>
              <w:rPr>
                <w:rStyle w:val="Strong"/>
                <w:b w:val="0"/>
              </w:rPr>
            </w:pPr>
            <w:r>
              <w:rPr>
                <w:rStyle w:val="Strong"/>
                <w:b w:val="0"/>
              </w:rPr>
              <w:t>2019-</w:t>
            </w:r>
            <w:r>
              <w:rPr>
                <w:rStyle w:val="Strong"/>
                <w:b w:val="0"/>
              </w:rPr>
              <w:tab/>
            </w:r>
          </w:p>
        </w:tc>
        <w:tc>
          <w:tcPr>
            <w:tcW w:w="9085" w:type="dxa"/>
          </w:tcPr>
          <w:p w14:paraId="507E16CB" w14:textId="0AB3A52D" w:rsidR="00967780" w:rsidRPr="00351A6A" w:rsidRDefault="00967780" w:rsidP="00D62899">
            <w:pPr>
              <w:pStyle w:val="DataField11pt-Single"/>
              <w:rPr>
                <w:rStyle w:val="Strong"/>
                <w:b w:val="0"/>
              </w:rPr>
            </w:pPr>
            <w:r>
              <w:rPr>
                <w:rStyle w:val="Strong"/>
                <w:b w:val="0"/>
              </w:rPr>
              <w:t>Affiliate Member, American Association for Cancer Research</w:t>
            </w:r>
          </w:p>
        </w:tc>
      </w:tr>
      <w:tr w:rsidR="00967780" w:rsidRPr="00351A6A" w14:paraId="21890A91" w14:textId="77777777" w:rsidTr="00D62899">
        <w:tc>
          <w:tcPr>
            <w:tcW w:w="1705" w:type="dxa"/>
          </w:tcPr>
          <w:p w14:paraId="1CB7DC3D" w14:textId="651A6444" w:rsidR="00967780" w:rsidRPr="00351A6A" w:rsidRDefault="00967780" w:rsidP="00967780">
            <w:pPr>
              <w:pStyle w:val="DataField11pt-Single"/>
              <w:rPr>
                <w:rStyle w:val="Strong"/>
                <w:b w:val="0"/>
              </w:rPr>
            </w:pPr>
            <w:r>
              <w:rPr>
                <w:rStyle w:val="Strong"/>
                <w:b w:val="0"/>
              </w:rPr>
              <w:t>2020-</w:t>
            </w:r>
          </w:p>
        </w:tc>
        <w:tc>
          <w:tcPr>
            <w:tcW w:w="9085" w:type="dxa"/>
          </w:tcPr>
          <w:p w14:paraId="5488DCBC" w14:textId="4BBC675D" w:rsidR="00967780" w:rsidRPr="00351A6A" w:rsidRDefault="00967780" w:rsidP="00967780">
            <w:pPr>
              <w:pStyle w:val="DataField11pt-Single"/>
              <w:rPr>
                <w:rStyle w:val="Strong"/>
                <w:b w:val="0"/>
              </w:rPr>
            </w:pPr>
            <w:r>
              <w:rPr>
                <w:rStyle w:val="Strong"/>
                <w:b w:val="0"/>
              </w:rPr>
              <w:t>Member, Society for the Study of Evolution</w:t>
            </w:r>
          </w:p>
        </w:tc>
      </w:tr>
    </w:tbl>
    <w:p w14:paraId="421F66DD" w14:textId="77777777" w:rsidR="00967780" w:rsidRDefault="00967780" w:rsidP="00870030">
      <w:pPr>
        <w:pStyle w:val="DataField11pt-Single"/>
        <w:rPr>
          <w:rStyle w:val="Strong"/>
        </w:rPr>
      </w:pPr>
    </w:p>
    <w:p w14:paraId="2C4A2D3F" w14:textId="45691CDB" w:rsidR="00967780" w:rsidRPr="00967780" w:rsidRDefault="00967780" w:rsidP="00967780">
      <w:pPr>
        <w:pStyle w:val="DataField11pt-Single"/>
        <w:rPr>
          <w:rStyle w:val="Strong"/>
          <w:u w:val="single"/>
        </w:rPr>
      </w:pPr>
      <w:r>
        <w:rPr>
          <w:rStyle w:val="Strong"/>
          <w:u w:val="single"/>
        </w:rPr>
        <w:t>Honors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9085"/>
      </w:tblGrid>
      <w:tr w:rsidR="00967780" w:rsidRPr="00351A6A" w14:paraId="402EEE3A" w14:textId="77777777" w:rsidTr="00D62899">
        <w:tc>
          <w:tcPr>
            <w:tcW w:w="1705" w:type="dxa"/>
          </w:tcPr>
          <w:p w14:paraId="34B6A79F" w14:textId="6F2DA516" w:rsidR="00967780" w:rsidRPr="00351A6A" w:rsidRDefault="00967780" w:rsidP="00D62899">
            <w:pPr>
              <w:pStyle w:val="DataField11pt-Single"/>
              <w:tabs>
                <w:tab w:val="left" w:pos="1222"/>
              </w:tabs>
              <w:rPr>
                <w:rStyle w:val="Strong"/>
                <w:b w:val="0"/>
              </w:rPr>
            </w:pPr>
            <w:r>
              <w:rPr>
                <w:rStyle w:val="Strong"/>
                <w:b w:val="0"/>
              </w:rPr>
              <w:t>2016</w:t>
            </w:r>
            <w:r>
              <w:rPr>
                <w:rStyle w:val="Strong"/>
                <w:b w:val="0"/>
              </w:rPr>
              <w:tab/>
            </w:r>
          </w:p>
        </w:tc>
        <w:tc>
          <w:tcPr>
            <w:tcW w:w="9085" w:type="dxa"/>
          </w:tcPr>
          <w:p w14:paraId="5E496184" w14:textId="205161E1" w:rsidR="00967780" w:rsidRPr="00351A6A" w:rsidRDefault="00967780" w:rsidP="00D62899">
            <w:pPr>
              <w:pStyle w:val="DataField11pt-Single"/>
              <w:rPr>
                <w:rStyle w:val="Strong"/>
                <w:b w:val="0"/>
              </w:rPr>
            </w:pPr>
            <w:r>
              <w:rPr>
                <w:rStyle w:val="Strong"/>
                <w:b w:val="0"/>
              </w:rPr>
              <w:t>Quarterly Dean’s List (2 quarters), University of Washington, Seattle, WA</w:t>
            </w:r>
          </w:p>
        </w:tc>
      </w:tr>
      <w:tr w:rsidR="00967780" w:rsidRPr="00351A6A" w14:paraId="01DFB757" w14:textId="77777777" w:rsidTr="00D62899">
        <w:tc>
          <w:tcPr>
            <w:tcW w:w="1705" w:type="dxa"/>
          </w:tcPr>
          <w:p w14:paraId="637608C6" w14:textId="6237C4E7" w:rsidR="00967780" w:rsidRPr="00351A6A" w:rsidRDefault="00967780" w:rsidP="00D62899">
            <w:pPr>
              <w:pStyle w:val="DataField11pt-Single"/>
              <w:rPr>
                <w:rStyle w:val="Strong"/>
                <w:b w:val="0"/>
              </w:rPr>
            </w:pPr>
            <w:r>
              <w:rPr>
                <w:rStyle w:val="Strong"/>
                <w:b w:val="0"/>
              </w:rPr>
              <w:t>2018</w:t>
            </w:r>
          </w:p>
        </w:tc>
        <w:tc>
          <w:tcPr>
            <w:tcW w:w="9085" w:type="dxa"/>
          </w:tcPr>
          <w:p w14:paraId="423B8EBD" w14:textId="3D50F89B" w:rsidR="00967780" w:rsidRPr="00351A6A" w:rsidRDefault="00967780" w:rsidP="00D62899">
            <w:pPr>
              <w:pStyle w:val="DataField11pt-Single"/>
              <w:rPr>
                <w:rStyle w:val="Strong"/>
                <w:b w:val="0"/>
              </w:rPr>
            </w:pPr>
            <w:r>
              <w:rPr>
                <w:rStyle w:val="Strong"/>
                <w:b w:val="0"/>
              </w:rPr>
              <w:t>NIH CSBC/PS-ON Summer Undergraduate Research Fellowship, Bethesda, MD</w:t>
            </w:r>
          </w:p>
        </w:tc>
      </w:tr>
      <w:tr w:rsidR="00967780" w:rsidRPr="00351A6A" w14:paraId="139570F8" w14:textId="77777777" w:rsidTr="00D62899">
        <w:tc>
          <w:tcPr>
            <w:tcW w:w="1705" w:type="dxa"/>
          </w:tcPr>
          <w:p w14:paraId="7E892D70" w14:textId="53728F95" w:rsidR="00967780" w:rsidRPr="00351A6A" w:rsidRDefault="00967780" w:rsidP="00D62899">
            <w:pPr>
              <w:pStyle w:val="DataField11pt-Single"/>
              <w:rPr>
                <w:rStyle w:val="Strong"/>
                <w:b w:val="0"/>
              </w:rPr>
            </w:pPr>
            <w:r>
              <w:rPr>
                <w:rStyle w:val="Strong"/>
                <w:b w:val="0"/>
              </w:rPr>
              <w:t>2018</w:t>
            </w:r>
          </w:p>
        </w:tc>
        <w:tc>
          <w:tcPr>
            <w:tcW w:w="9085" w:type="dxa"/>
          </w:tcPr>
          <w:p w14:paraId="6FA121AA" w14:textId="6E71DDF1" w:rsidR="00967780" w:rsidRPr="00351A6A" w:rsidRDefault="00967780" w:rsidP="00D62899">
            <w:pPr>
              <w:pStyle w:val="DataField11pt-Single"/>
              <w:rPr>
                <w:rStyle w:val="Strong"/>
                <w:b w:val="0"/>
              </w:rPr>
            </w:pPr>
            <w:r>
              <w:rPr>
                <w:rStyle w:val="Strong"/>
                <w:b w:val="0"/>
              </w:rPr>
              <w:t>Deluxe Travel Award, Moffitt IMO Workshop 8: Evolutionary Therapy, Tampa, FL</w:t>
            </w:r>
          </w:p>
        </w:tc>
      </w:tr>
      <w:tr w:rsidR="00967780" w:rsidRPr="00351A6A" w14:paraId="78381812" w14:textId="77777777" w:rsidTr="00D62899">
        <w:trPr>
          <w:trHeight w:val="63"/>
        </w:trPr>
        <w:tc>
          <w:tcPr>
            <w:tcW w:w="1705" w:type="dxa"/>
          </w:tcPr>
          <w:p w14:paraId="671B9775" w14:textId="2B4137F2" w:rsidR="00967780" w:rsidRPr="00351A6A" w:rsidRDefault="00967780" w:rsidP="00D62899">
            <w:pPr>
              <w:pStyle w:val="DataField11pt-Single"/>
              <w:rPr>
                <w:rStyle w:val="Strong"/>
                <w:b w:val="0"/>
              </w:rPr>
            </w:pPr>
            <w:r>
              <w:rPr>
                <w:rStyle w:val="Strong"/>
                <w:b w:val="0"/>
              </w:rPr>
              <w:t>2018</w:t>
            </w:r>
          </w:p>
        </w:tc>
        <w:tc>
          <w:tcPr>
            <w:tcW w:w="9085" w:type="dxa"/>
          </w:tcPr>
          <w:p w14:paraId="288E5AA4" w14:textId="6027DFE0" w:rsidR="00967780" w:rsidRPr="00351A6A" w:rsidRDefault="00967780" w:rsidP="00D62899">
            <w:pPr>
              <w:pStyle w:val="DataField11pt-Single"/>
              <w:rPr>
                <w:rStyle w:val="Strong"/>
                <w:b w:val="0"/>
              </w:rPr>
            </w:pPr>
            <w:r>
              <w:rPr>
                <w:rStyle w:val="Strong"/>
                <w:b w:val="0"/>
              </w:rPr>
              <w:t>1</w:t>
            </w:r>
            <w:r w:rsidRPr="00967780">
              <w:rPr>
                <w:rStyle w:val="Strong"/>
                <w:b w:val="0"/>
                <w:vertAlign w:val="superscript"/>
              </w:rPr>
              <w:t>st</w:t>
            </w:r>
            <w:r>
              <w:rPr>
                <w:rStyle w:val="Strong"/>
                <w:b w:val="0"/>
              </w:rPr>
              <w:t xml:space="preserve"> Place, Moffitt IMO Workshop 8: Evolutionary Therapy, Tampa, FL</w:t>
            </w:r>
          </w:p>
        </w:tc>
      </w:tr>
      <w:tr w:rsidR="008C412D" w:rsidRPr="00351A6A" w14:paraId="2E1D4F54" w14:textId="77777777" w:rsidTr="00D62899">
        <w:trPr>
          <w:trHeight w:val="63"/>
        </w:trPr>
        <w:tc>
          <w:tcPr>
            <w:tcW w:w="1705" w:type="dxa"/>
          </w:tcPr>
          <w:p w14:paraId="5F98EAA9" w14:textId="71ADC07C" w:rsidR="008C412D" w:rsidRPr="008C412D" w:rsidRDefault="008C412D" w:rsidP="00D62899">
            <w:pPr>
              <w:pStyle w:val="DataField11pt-Single"/>
              <w:rPr>
                <w:rStyle w:val="Strong"/>
                <w:b w:val="0"/>
              </w:rPr>
            </w:pPr>
            <w:r>
              <w:rPr>
                <w:rStyle w:val="Strong"/>
                <w:b w:val="0"/>
              </w:rPr>
              <w:t>2020</w:t>
            </w:r>
          </w:p>
        </w:tc>
        <w:tc>
          <w:tcPr>
            <w:tcW w:w="9085" w:type="dxa"/>
          </w:tcPr>
          <w:p w14:paraId="086F3A54" w14:textId="7E182B5A" w:rsidR="008C412D" w:rsidRDefault="008C412D" w:rsidP="00D62899">
            <w:pPr>
              <w:pStyle w:val="DataField11pt-Single"/>
              <w:rPr>
                <w:rStyle w:val="Strong"/>
                <w:b w:val="0"/>
              </w:rPr>
            </w:pPr>
            <w:r>
              <w:rPr>
                <w:rStyle w:val="Strong"/>
                <w:b w:val="0"/>
              </w:rPr>
              <w:t>Trainee Travel Award, Case Comprehensive Cancer Center, Cleveland, OH</w:t>
            </w:r>
          </w:p>
        </w:tc>
      </w:tr>
    </w:tbl>
    <w:p w14:paraId="71502FE4" w14:textId="77777777" w:rsidR="00967780" w:rsidRDefault="00967780" w:rsidP="00870030">
      <w:pPr>
        <w:pStyle w:val="DataField11pt-Single"/>
        <w:rPr>
          <w:rStyle w:val="Strong"/>
        </w:rPr>
      </w:pPr>
    </w:p>
    <w:p w14:paraId="246EEADD" w14:textId="0005917E" w:rsidR="00870030" w:rsidRDefault="00F10743" w:rsidP="00F10743">
      <w:pPr>
        <w:pStyle w:val="DataField11pt-Single"/>
        <w:rPr>
          <w:rStyle w:val="Strong"/>
        </w:rPr>
      </w:pPr>
      <w:r>
        <w:rPr>
          <w:rStyle w:val="Strong"/>
        </w:rPr>
        <w:lastRenderedPageBreak/>
        <w:br/>
        <w:t xml:space="preserve">C. </w:t>
      </w:r>
      <w:r w:rsidR="00870030" w:rsidRPr="00384D65">
        <w:rPr>
          <w:rStyle w:val="Strong"/>
        </w:rPr>
        <w:t>Contributions to Science</w:t>
      </w:r>
    </w:p>
    <w:p w14:paraId="51ED2D29" w14:textId="041D0B34" w:rsidR="00902DE3" w:rsidRPr="00902DE3" w:rsidRDefault="00902DE3" w:rsidP="00902DE3">
      <w:pPr>
        <w:pStyle w:val="DataField11pt-Single"/>
        <w:rPr>
          <w:rStyle w:val="Strong"/>
          <w:b w:val="0"/>
        </w:rPr>
      </w:pPr>
    </w:p>
    <w:p w14:paraId="30A1F9F8" w14:textId="2CE792DC" w:rsidR="00902DE3" w:rsidRDefault="00902DE3" w:rsidP="00F10743">
      <w:pPr>
        <w:pStyle w:val="DataField11pt-Single"/>
        <w:rPr>
          <w:rStyle w:val="Strong"/>
        </w:rPr>
      </w:pPr>
    </w:p>
    <w:p w14:paraId="6771618B" w14:textId="09F900D7" w:rsidR="00870030" w:rsidRDefault="00F10743" w:rsidP="00F10743">
      <w:pPr>
        <w:pStyle w:val="DataField11pt-Single"/>
        <w:rPr>
          <w:rStyle w:val="Strong"/>
        </w:rPr>
      </w:pPr>
      <w:r>
        <w:rPr>
          <w:rStyle w:val="Strong"/>
        </w:rPr>
        <w:t xml:space="preserve">D. </w:t>
      </w:r>
      <w:r w:rsidR="00870030" w:rsidRPr="00384D65">
        <w:rPr>
          <w:rStyle w:val="Strong"/>
        </w:rPr>
        <w:t>Additional Information: Research Support and/or Scholastic Performance</w:t>
      </w:r>
      <w:r>
        <w:rPr>
          <w:rStyle w:val="Strong"/>
        </w:rPr>
        <w:br/>
      </w:r>
    </w:p>
    <w:tbl>
      <w:tblPr>
        <w:tblW w:w="5000" w:type="pct"/>
        <w:tblCellMar>
          <w:top w:w="15" w:type="dxa"/>
          <w:left w:w="15" w:type="dxa"/>
          <w:bottom w:w="15" w:type="dxa"/>
          <w:right w:w="15" w:type="dxa"/>
        </w:tblCellMar>
        <w:tblLook w:val="04A0" w:firstRow="1" w:lastRow="0" w:firstColumn="1" w:lastColumn="0" w:noHBand="0" w:noVBand="1"/>
      </w:tblPr>
      <w:tblGrid>
        <w:gridCol w:w="1500"/>
        <w:gridCol w:w="7800"/>
        <w:gridCol w:w="1500"/>
      </w:tblGrid>
      <w:tr w:rsidR="005F6EE3" w14:paraId="7CC8080F" w14:textId="77777777" w:rsidTr="00D80A93">
        <w:trPr>
          <w:tblHeader/>
        </w:trPr>
        <w:tc>
          <w:tcPr>
            <w:tcW w:w="1500" w:type="dxa"/>
            <w:hideMark/>
          </w:tcPr>
          <w:p w14:paraId="1941620E" w14:textId="77777777" w:rsidR="005F6EE3" w:rsidRDefault="005F6EE3" w:rsidP="00D62899">
            <w:pPr>
              <w:jc w:val="center"/>
              <w:rPr>
                <w:rFonts w:cs="Arial"/>
                <w:szCs w:val="22"/>
              </w:rPr>
            </w:pPr>
            <w:r>
              <w:rPr>
                <w:rFonts w:cs="Arial"/>
                <w:szCs w:val="22"/>
              </w:rPr>
              <w:t>YEAR</w:t>
            </w:r>
          </w:p>
        </w:tc>
        <w:tc>
          <w:tcPr>
            <w:tcW w:w="0" w:type="auto"/>
            <w:hideMark/>
          </w:tcPr>
          <w:p w14:paraId="7C5B6D60" w14:textId="77777777" w:rsidR="005F6EE3" w:rsidRDefault="005F6EE3" w:rsidP="00D62899">
            <w:pPr>
              <w:jc w:val="center"/>
              <w:rPr>
                <w:rFonts w:cs="Arial"/>
                <w:szCs w:val="22"/>
              </w:rPr>
            </w:pPr>
            <w:r>
              <w:rPr>
                <w:rFonts w:cs="Arial"/>
                <w:szCs w:val="22"/>
              </w:rPr>
              <w:t>COURSE TITLE</w:t>
            </w:r>
          </w:p>
        </w:tc>
        <w:tc>
          <w:tcPr>
            <w:tcW w:w="1500" w:type="dxa"/>
            <w:hideMark/>
          </w:tcPr>
          <w:p w14:paraId="5A800837" w14:textId="77777777" w:rsidR="005F6EE3" w:rsidRDefault="005F6EE3" w:rsidP="00D62899">
            <w:pPr>
              <w:jc w:val="center"/>
              <w:rPr>
                <w:rFonts w:cs="Arial"/>
                <w:szCs w:val="22"/>
              </w:rPr>
            </w:pPr>
            <w:r>
              <w:rPr>
                <w:rFonts w:cs="Arial"/>
                <w:szCs w:val="22"/>
              </w:rPr>
              <w:t>GRADE</w:t>
            </w:r>
          </w:p>
        </w:tc>
      </w:tr>
      <w:tr w:rsidR="005F6EE3" w14:paraId="50A9F2BB" w14:textId="77777777" w:rsidTr="00D80A93">
        <w:tc>
          <w:tcPr>
            <w:tcW w:w="0" w:type="auto"/>
            <w:gridSpan w:val="3"/>
            <w:vAlign w:val="center"/>
            <w:hideMark/>
          </w:tcPr>
          <w:p w14:paraId="20EA1EBD" w14:textId="2E937AC0" w:rsidR="005F6EE3" w:rsidRDefault="005F6EE3" w:rsidP="00D62899">
            <w:pPr>
              <w:jc w:val="center"/>
              <w:rPr>
                <w:rFonts w:cs="Arial"/>
                <w:caps/>
                <w:szCs w:val="22"/>
              </w:rPr>
            </w:pPr>
          </w:p>
        </w:tc>
      </w:tr>
      <w:tr w:rsidR="005F6EE3" w14:paraId="7E3A34BD" w14:textId="77777777" w:rsidTr="00D80A93">
        <w:tc>
          <w:tcPr>
            <w:tcW w:w="0" w:type="auto"/>
            <w:vAlign w:val="center"/>
            <w:hideMark/>
          </w:tcPr>
          <w:p w14:paraId="22D1C102" w14:textId="472BD563" w:rsidR="005F6EE3" w:rsidRDefault="005F6EE3" w:rsidP="00D62899">
            <w:pPr>
              <w:jc w:val="center"/>
              <w:rPr>
                <w:rFonts w:cs="Arial"/>
                <w:szCs w:val="22"/>
              </w:rPr>
            </w:pPr>
          </w:p>
        </w:tc>
        <w:tc>
          <w:tcPr>
            <w:tcW w:w="0" w:type="auto"/>
            <w:vAlign w:val="center"/>
            <w:hideMark/>
          </w:tcPr>
          <w:p w14:paraId="63E631BB" w14:textId="403B8A0C" w:rsidR="005F6EE3" w:rsidRDefault="005F6EE3" w:rsidP="00D62899">
            <w:pPr>
              <w:rPr>
                <w:rFonts w:cs="Arial"/>
                <w:szCs w:val="22"/>
              </w:rPr>
            </w:pPr>
          </w:p>
        </w:tc>
        <w:tc>
          <w:tcPr>
            <w:tcW w:w="0" w:type="auto"/>
            <w:vAlign w:val="center"/>
            <w:hideMark/>
          </w:tcPr>
          <w:p w14:paraId="110EC221" w14:textId="040BB1C4" w:rsidR="005F6EE3" w:rsidRDefault="005F6EE3" w:rsidP="00D62899">
            <w:pPr>
              <w:jc w:val="center"/>
              <w:rPr>
                <w:rFonts w:cs="Arial"/>
                <w:szCs w:val="22"/>
              </w:rPr>
            </w:pPr>
          </w:p>
        </w:tc>
      </w:tr>
      <w:tr w:rsidR="005F6EE3" w14:paraId="19CCA094" w14:textId="77777777" w:rsidTr="00D80A93">
        <w:tc>
          <w:tcPr>
            <w:tcW w:w="0" w:type="auto"/>
            <w:vAlign w:val="center"/>
          </w:tcPr>
          <w:p w14:paraId="1A06452D" w14:textId="7FFF7509" w:rsidR="005F6EE3" w:rsidRDefault="005F6EE3" w:rsidP="00D62899">
            <w:pPr>
              <w:jc w:val="center"/>
              <w:rPr>
                <w:rFonts w:cs="Arial"/>
                <w:szCs w:val="22"/>
              </w:rPr>
            </w:pPr>
          </w:p>
        </w:tc>
        <w:tc>
          <w:tcPr>
            <w:tcW w:w="0" w:type="auto"/>
            <w:vAlign w:val="center"/>
          </w:tcPr>
          <w:p w14:paraId="7D989567" w14:textId="0B6AC4FE" w:rsidR="005F6EE3" w:rsidRDefault="00E64632" w:rsidP="00BB1444">
            <w:pPr>
              <w:jc w:val="center"/>
              <w:rPr>
                <w:rFonts w:cs="Arial"/>
                <w:szCs w:val="22"/>
              </w:rPr>
            </w:pPr>
            <w:r>
              <w:rPr>
                <w:rFonts w:cs="Arial"/>
                <w:szCs w:val="22"/>
              </w:rPr>
              <w:t>EDMONDS COMMUNITY COLLEGE</w:t>
            </w:r>
            <w:r w:rsidR="001F05DB">
              <w:rPr>
                <w:rFonts w:cs="Arial"/>
                <w:szCs w:val="22"/>
              </w:rPr>
              <w:t xml:space="preserve"> (College in the High School)</w:t>
            </w:r>
          </w:p>
        </w:tc>
        <w:tc>
          <w:tcPr>
            <w:tcW w:w="0" w:type="auto"/>
            <w:vAlign w:val="center"/>
          </w:tcPr>
          <w:p w14:paraId="61A88A40" w14:textId="624AF247" w:rsidR="005F6EE3" w:rsidRDefault="005F6EE3" w:rsidP="00D62899">
            <w:pPr>
              <w:jc w:val="center"/>
              <w:rPr>
                <w:rFonts w:cs="Arial"/>
                <w:szCs w:val="22"/>
              </w:rPr>
            </w:pPr>
          </w:p>
        </w:tc>
      </w:tr>
      <w:tr w:rsidR="005F6EE3" w14:paraId="3EFE13E5" w14:textId="77777777" w:rsidTr="00D80A93">
        <w:tc>
          <w:tcPr>
            <w:tcW w:w="0" w:type="auto"/>
            <w:vAlign w:val="center"/>
          </w:tcPr>
          <w:p w14:paraId="5A3913BF" w14:textId="66406FCB" w:rsidR="005F6EE3" w:rsidRDefault="00BB1444" w:rsidP="00D62899">
            <w:pPr>
              <w:jc w:val="center"/>
              <w:rPr>
                <w:rFonts w:cs="Arial"/>
                <w:szCs w:val="22"/>
              </w:rPr>
            </w:pPr>
            <w:r>
              <w:rPr>
                <w:rFonts w:cs="Arial"/>
                <w:szCs w:val="22"/>
              </w:rPr>
              <w:t>2015</w:t>
            </w:r>
          </w:p>
        </w:tc>
        <w:tc>
          <w:tcPr>
            <w:tcW w:w="0" w:type="auto"/>
            <w:vAlign w:val="center"/>
          </w:tcPr>
          <w:p w14:paraId="5AB77940" w14:textId="204A1AF9" w:rsidR="005F6EE3" w:rsidRDefault="00BB1444" w:rsidP="00D62899">
            <w:pPr>
              <w:rPr>
                <w:rFonts w:cs="Arial"/>
                <w:szCs w:val="22"/>
              </w:rPr>
            </w:pPr>
            <w:r>
              <w:rPr>
                <w:rFonts w:cs="Arial"/>
                <w:szCs w:val="22"/>
              </w:rPr>
              <w:t>Calculus with Analytic</w:t>
            </w:r>
            <w:r w:rsidR="00E64632">
              <w:rPr>
                <w:rFonts w:cs="Arial"/>
                <w:szCs w:val="22"/>
              </w:rPr>
              <w:t>al</w:t>
            </w:r>
            <w:r>
              <w:rPr>
                <w:rFonts w:cs="Arial"/>
                <w:szCs w:val="22"/>
              </w:rPr>
              <w:t xml:space="preserve"> Geometry I</w:t>
            </w:r>
          </w:p>
        </w:tc>
        <w:tc>
          <w:tcPr>
            <w:tcW w:w="0" w:type="auto"/>
            <w:vAlign w:val="center"/>
          </w:tcPr>
          <w:p w14:paraId="4BB3778C" w14:textId="22183A41" w:rsidR="005F6EE3" w:rsidRDefault="005F6EE3" w:rsidP="00D62899">
            <w:pPr>
              <w:jc w:val="center"/>
              <w:rPr>
                <w:rFonts w:cs="Arial"/>
                <w:szCs w:val="22"/>
              </w:rPr>
            </w:pPr>
          </w:p>
        </w:tc>
      </w:tr>
      <w:tr w:rsidR="005F6EE3" w14:paraId="511F417F" w14:textId="77777777" w:rsidTr="00D80A93">
        <w:tc>
          <w:tcPr>
            <w:tcW w:w="0" w:type="auto"/>
            <w:vAlign w:val="center"/>
          </w:tcPr>
          <w:p w14:paraId="344E1075" w14:textId="135B793E" w:rsidR="005F6EE3" w:rsidRDefault="00BB1444" w:rsidP="00D62899">
            <w:pPr>
              <w:jc w:val="center"/>
              <w:rPr>
                <w:rFonts w:cs="Arial"/>
                <w:szCs w:val="22"/>
              </w:rPr>
            </w:pPr>
            <w:r>
              <w:rPr>
                <w:rFonts w:cs="Arial"/>
                <w:szCs w:val="22"/>
              </w:rPr>
              <w:t>2015</w:t>
            </w:r>
          </w:p>
        </w:tc>
        <w:tc>
          <w:tcPr>
            <w:tcW w:w="0" w:type="auto"/>
            <w:vAlign w:val="center"/>
          </w:tcPr>
          <w:p w14:paraId="31DA314C" w14:textId="3C372764" w:rsidR="005F6EE3" w:rsidRDefault="00E64632" w:rsidP="00D62899">
            <w:pPr>
              <w:rPr>
                <w:rFonts w:cs="Arial"/>
                <w:szCs w:val="22"/>
              </w:rPr>
            </w:pPr>
            <w:r>
              <w:rPr>
                <w:rFonts w:cs="Arial"/>
                <w:szCs w:val="22"/>
              </w:rPr>
              <w:t>Calculus with Analytical Geometry II</w:t>
            </w:r>
          </w:p>
        </w:tc>
        <w:tc>
          <w:tcPr>
            <w:tcW w:w="0" w:type="auto"/>
            <w:vAlign w:val="center"/>
          </w:tcPr>
          <w:p w14:paraId="1AA1ED74" w14:textId="167F9B38" w:rsidR="005F6EE3" w:rsidRDefault="005F6EE3" w:rsidP="00D62899">
            <w:pPr>
              <w:jc w:val="center"/>
              <w:rPr>
                <w:rFonts w:cs="Arial"/>
                <w:szCs w:val="22"/>
              </w:rPr>
            </w:pPr>
          </w:p>
        </w:tc>
      </w:tr>
      <w:tr w:rsidR="005F6EE3" w14:paraId="5F9EF0AD" w14:textId="77777777" w:rsidTr="00D80A93">
        <w:tc>
          <w:tcPr>
            <w:tcW w:w="0" w:type="auto"/>
            <w:vAlign w:val="center"/>
          </w:tcPr>
          <w:p w14:paraId="3720947B" w14:textId="36915E5C" w:rsidR="005F6EE3" w:rsidRDefault="005F6EE3" w:rsidP="00D62899">
            <w:pPr>
              <w:jc w:val="center"/>
              <w:rPr>
                <w:rFonts w:cs="Arial"/>
                <w:szCs w:val="22"/>
              </w:rPr>
            </w:pPr>
          </w:p>
        </w:tc>
        <w:tc>
          <w:tcPr>
            <w:tcW w:w="0" w:type="auto"/>
            <w:vAlign w:val="center"/>
          </w:tcPr>
          <w:p w14:paraId="77ED095F" w14:textId="0921C10B" w:rsidR="005F6EE3" w:rsidRDefault="00E64632" w:rsidP="00E64632">
            <w:pPr>
              <w:jc w:val="center"/>
              <w:rPr>
                <w:rFonts w:cs="Arial"/>
                <w:szCs w:val="22"/>
              </w:rPr>
            </w:pPr>
            <w:r>
              <w:rPr>
                <w:rFonts w:cs="Arial"/>
                <w:szCs w:val="22"/>
              </w:rPr>
              <w:t>UNIVERSITY OF WASHINGTON</w:t>
            </w:r>
            <w:r w:rsidR="00760343">
              <w:rPr>
                <w:rFonts w:cs="Arial"/>
                <w:szCs w:val="22"/>
              </w:rPr>
              <w:t xml:space="preserve"> </w:t>
            </w:r>
          </w:p>
        </w:tc>
        <w:tc>
          <w:tcPr>
            <w:tcW w:w="0" w:type="auto"/>
            <w:vAlign w:val="center"/>
          </w:tcPr>
          <w:p w14:paraId="5B8D87C8" w14:textId="00BC9799" w:rsidR="005F6EE3" w:rsidRDefault="005F6EE3" w:rsidP="00D62899">
            <w:pPr>
              <w:jc w:val="center"/>
              <w:rPr>
                <w:rFonts w:cs="Arial"/>
                <w:szCs w:val="22"/>
              </w:rPr>
            </w:pPr>
          </w:p>
        </w:tc>
      </w:tr>
      <w:tr w:rsidR="005F6EE3" w14:paraId="145F7AB8" w14:textId="77777777" w:rsidTr="00D80A93">
        <w:tc>
          <w:tcPr>
            <w:tcW w:w="0" w:type="auto"/>
            <w:vAlign w:val="center"/>
          </w:tcPr>
          <w:p w14:paraId="6F8401B3" w14:textId="384473EE" w:rsidR="005F6EE3" w:rsidRDefault="00E64632" w:rsidP="00D62899">
            <w:pPr>
              <w:jc w:val="center"/>
              <w:rPr>
                <w:rFonts w:cs="Arial"/>
                <w:szCs w:val="22"/>
              </w:rPr>
            </w:pPr>
            <w:r>
              <w:rPr>
                <w:rFonts w:cs="Arial"/>
                <w:szCs w:val="22"/>
              </w:rPr>
              <w:t>2015</w:t>
            </w:r>
          </w:p>
        </w:tc>
        <w:tc>
          <w:tcPr>
            <w:tcW w:w="0" w:type="auto"/>
            <w:vAlign w:val="center"/>
          </w:tcPr>
          <w:p w14:paraId="36421C99" w14:textId="3E035301" w:rsidR="005F6EE3" w:rsidRDefault="00E64632" w:rsidP="00D62899">
            <w:pPr>
              <w:rPr>
                <w:rFonts w:cs="Arial"/>
                <w:szCs w:val="22"/>
              </w:rPr>
            </w:pPr>
            <w:r>
              <w:rPr>
                <w:rFonts w:cs="Arial"/>
                <w:szCs w:val="22"/>
              </w:rPr>
              <w:t>General Chemistry I</w:t>
            </w:r>
          </w:p>
        </w:tc>
        <w:tc>
          <w:tcPr>
            <w:tcW w:w="0" w:type="auto"/>
            <w:vAlign w:val="center"/>
          </w:tcPr>
          <w:p w14:paraId="214FFB11" w14:textId="38727163" w:rsidR="005F6EE3" w:rsidRDefault="005F6EE3" w:rsidP="00D62899">
            <w:pPr>
              <w:jc w:val="center"/>
              <w:rPr>
                <w:rFonts w:cs="Arial"/>
                <w:szCs w:val="22"/>
              </w:rPr>
            </w:pPr>
          </w:p>
        </w:tc>
      </w:tr>
      <w:tr w:rsidR="005F6EE3" w14:paraId="234A4886" w14:textId="77777777" w:rsidTr="00D80A93">
        <w:tc>
          <w:tcPr>
            <w:tcW w:w="0" w:type="auto"/>
            <w:vAlign w:val="center"/>
          </w:tcPr>
          <w:p w14:paraId="2DF39985" w14:textId="31441A80" w:rsidR="005F6EE3" w:rsidRDefault="00E64632" w:rsidP="00D62899">
            <w:pPr>
              <w:jc w:val="center"/>
              <w:rPr>
                <w:rFonts w:cs="Arial"/>
                <w:szCs w:val="22"/>
              </w:rPr>
            </w:pPr>
            <w:r>
              <w:rPr>
                <w:rFonts w:cs="Arial"/>
                <w:szCs w:val="22"/>
              </w:rPr>
              <w:t>2015</w:t>
            </w:r>
          </w:p>
        </w:tc>
        <w:tc>
          <w:tcPr>
            <w:tcW w:w="0" w:type="auto"/>
            <w:vAlign w:val="center"/>
          </w:tcPr>
          <w:p w14:paraId="75555164" w14:textId="6ED47ABA" w:rsidR="005F6EE3" w:rsidRDefault="00E64632" w:rsidP="00D62899">
            <w:pPr>
              <w:rPr>
                <w:rFonts w:cs="Arial"/>
                <w:szCs w:val="22"/>
              </w:rPr>
            </w:pPr>
            <w:r w:rsidRPr="00E64632">
              <w:rPr>
                <w:rFonts w:cs="Arial"/>
                <w:szCs w:val="22"/>
              </w:rPr>
              <w:t>Introduction to Astronomy</w:t>
            </w:r>
          </w:p>
        </w:tc>
        <w:tc>
          <w:tcPr>
            <w:tcW w:w="0" w:type="auto"/>
            <w:vAlign w:val="center"/>
          </w:tcPr>
          <w:p w14:paraId="65204D81" w14:textId="1974A5BB" w:rsidR="005F6EE3" w:rsidRDefault="005F6EE3" w:rsidP="00D62899">
            <w:pPr>
              <w:jc w:val="center"/>
              <w:rPr>
                <w:rFonts w:cs="Arial"/>
                <w:szCs w:val="22"/>
              </w:rPr>
            </w:pPr>
          </w:p>
        </w:tc>
      </w:tr>
      <w:tr w:rsidR="005F6EE3" w14:paraId="4D8B8024" w14:textId="77777777" w:rsidTr="00D80A93">
        <w:tc>
          <w:tcPr>
            <w:tcW w:w="0" w:type="auto"/>
            <w:vAlign w:val="center"/>
          </w:tcPr>
          <w:p w14:paraId="73CCFD6A" w14:textId="79AC1342" w:rsidR="005F6EE3" w:rsidRDefault="00E64632" w:rsidP="00D62899">
            <w:pPr>
              <w:jc w:val="center"/>
              <w:rPr>
                <w:rFonts w:cs="Arial"/>
                <w:szCs w:val="22"/>
              </w:rPr>
            </w:pPr>
            <w:r>
              <w:rPr>
                <w:rFonts w:cs="Arial"/>
                <w:szCs w:val="22"/>
              </w:rPr>
              <w:t>2015</w:t>
            </w:r>
          </w:p>
        </w:tc>
        <w:tc>
          <w:tcPr>
            <w:tcW w:w="0" w:type="auto"/>
            <w:vAlign w:val="center"/>
          </w:tcPr>
          <w:p w14:paraId="1A22C951" w14:textId="2D692F80" w:rsidR="005F6EE3" w:rsidRDefault="00E64632" w:rsidP="00D62899">
            <w:pPr>
              <w:rPr>
                <w:rFonts w:cs="Arial"/>
                <w:szCs w:val="22"/>
              </w:rPr>
            </w:pPr>
            <w:r w:rsidRPr="00E64632">
              <w:rPr>
                <w:rFonts w:cs="Arial"/>
                <w:szCs w:val="22"/>
              </w:rPr>
              <w:t>Bioscientific Vocabulary Building from Latin &amp; Greek</w:t>
            </w:r>
          </w:p>
        </w:tc>
        <w:tc>
          <w:tcPr>
            <w:tcW w:w="0" w:type="auto"/>
            <w:vAlign w:val="center"/>
          </w:tcPr>
          <w:p w14:paraId="4391DB01" w14:textId="2B06A457" w:rsidR="005F6EE3" w:rsidRDefault="005F6EE3" w:rsidP="00D62899">
            <w:pPr>
              <w:jc w:val="center"/>
              <w:rPr>
                <w:rFonts w:cs="Arial"/>
                <w:szCs w:val="22"/>
              </w:rPr>
            </w:pPr>
          </w:p>
        </w:tc>
      </w:tr>
      <w:tr w:rsidR="005F6EE3" w14:paraId="42190AFC" w14:textId="77777777" w:rsidTr="00D80A93">
        <w:tc>
          <w:tcPr>
            <w:tcW w:w="0" w:type="auto"/>
            <w:vAlign w:val="center"/>
          </w:tcPr>
          <w:p w14:paraId="7BBFC98E" w14:textId="3591BDCA" w:rsidR="005F6EE3" w:rsidRDefault="00E64632" w:rsidP="00D62899">
            <w:pPr>
              <w:jc w:val="center"/>
              <w:rPr>
                <w:rFonts w:cs="Arial"/>
                <w:szCs w:val="22"/>
              </w:rPr>
            </w:pPr>
            <w:r>
              <w:rPr>
                <w:rFonts w:cs="Arial"/>
                <w:szCs w:val="22"/>
              </w:rPr>
              <w:t>2015</w:t>
            </w:r>
          </w:p>
        </w:tc>
        <w:tc>
          <w:tcPr>
            <w:tcW w:w="0" w:type="auto"/>
            <w:vAlign w:val="center"/>
          </w:tcPr>
          <w:p w14:paraId="07A43CAF" w14:textId="78D9579A" w:rsidR="005F6EE3" w:rsidRDefault="00E64632" w:rsidP="00D62899">
            <w:pPr>
              <w:rPr>
                <w:rFonts w:cs="Arial"/>
                <w:szCs w:val="22"/>
              </w:rPr>
            </w:pPr>
            <w:r w:rsidRPr="00E64632">
              <w:rPr>
                <w:rFonts w:cs="Arial"/>
                <w:szCs w:val="22"/>
              </w:rPr>
              <w:t>The University Community</w:t>
            </w:r>
          </w:p>
        </w:tc>
        <w:tc>
          <w:tcPr>
            <w:tcW w:w="0" w:type="auto"/>
            <w:vAlign w:val="center"/>
          </w:tcPr>
          <w:p w14:paraId="42B8AEDC" w14:textId="38DB7A4B" w:rsidR="005F6EE3" w:rsidRDefault="005F6EE3" w:rsidP="00D62899">
            <w:pPr>
              <w:jc w:val="center"/>
              <w:rPr>
                <w:rFonts w:cs="Arial"/>
                <w:szCs w:val="22"/>
              </w:rPr>
            </w:pPr>
          </w:p>
        </w:tc>
      </w:tr>
      <w:tr w:rsidR="005F6EE3" w14:paraId="67C746C3" w14:textId="77777777" w:rsidTr="00D80A93">
        <w:tc>
          <w:tcPr>
            <w:tcW w:w="0" w:type="auto"/>
            <w:vAlign w:val="center"/>
          </w:tcPr>
          <w:p w14:paraId="55C72FF3" w14:textId="2DDE07E6" w:rsidR="005F6EE3" w:rsidRDefault="00E64632" w:rsidP="00D62899">
            <w:pPr>
              <w:jc w:val="center"/>
              <w:rPr>
                <w:rFonts w:cs="Arial"/>
                <w:szCs w:val="22"/>
              </w:rPr>
            </w:pPr>
            <w:r>
              <w:rPr>
                <w:rFonts w:cs="Arial"/>
                <w:szCs w:val="22"/>
              </w:rPr>
              <w:t>2016</w:t>
            </w:r>
          </w:p>
        </w:tc>
        <w:tc>
          <w:tcPr>
            <w:tcW w:w="0" w:type="auto"/>
            <w:vAlign w:val="center"/>
          </w:tcPr>
          <w:p w14:paraId="55876547" w14:textId="7F1D5CA5" w:rsidR="005F6EE3" w:rsidRDefault="00E64632" w:rsidP="00D62899">
            <w:pPr>
              <w:rPr>
                <w:rFonts w:cs="Arial"/>
                <w:szCs w:val="22"/>
              </w:rPr>
            </w:pPr>
            <w:r w:rsidRPr="00E64632">
              <w:rPr>
                <w:rFonts w:cs="Arial"/>
                <w:szCs w:val="22"/>
              </w:rPr>
              <w:t>General Chemistry II</w:t>
            </w:r>
          </w:p>
        </w:tc>
        <w:tc>
          <w:tcPr>
            <w:tcW w:w="0" w:type="auto"/>
            <w:vAlign w:val="center"/>
          </w:tcPr>
          <w:p w14:paraId="46453321" w14:textId="56EF5D2C" w:rsidR="005F6EE3" w:rsidRDefault="005F6EE3" w:rsidP="00D62899">
            <w:pPr>
              <w:jc w:val="center"/>
              <w:rPr>
                <w:rFonts w:cs="Arial"/>
                <w:szCs w:val="22"/>
              </w:rPr>
            </w:pPr>
          </w:p>
        </w:tc>
      </w:tr>
      <w:tr w:rsidR="002C38DA" w14:paraId="4C51F3CD" w14:textId="77777777" w:rsidTr="00D80A93">
        <w:tc>
          <w:tcPr>
            <w:tcW w:w="0" w:type="auto"/>
            <w:vAlign w:val="center"/>
          </w:tcPr>
          <w:p w14:paraId="5BD49085" w14:textId="3301BE42" w:rsidR="002C38DA" w:rsidRDefault="002C38DA" w:rsidP="002C38DA">
            <w:pPr>
              <w:jc w:val="center"/>
              <w:rPr>
                <w:rFonts w:cs="Arial"/>
                <w:szCs w:val="22"/>
              </w:rPr>
            </w:pPr>
            <w:r>
              <w:rPr>
                <w:rFonts w:cs="Arial"/>
                <w:szCs w:val="22"/>
              </w:rPr>
              <w:t>2016</w:t>
            </w:r>
          </w:p>
        </w:tc>
        <w:tc>
          <w:tcPr>
            <w:tcW w:w="0" w:type="auto"/>
            <w:vAlign w:val="center"/>
          </w:tcPr>
          <w:p w14:paraId="04B924D2" w14:textId="69A880FA" w:rsidR="002C38DA" w:rsidRPr="00E64632" w:rsidRDefault="002C38DA" w:rsidP="002C38DA">
            <w:pPr>
              <w:rPr>
                <w:rFonts w:cs="Arial"/>
                <w:szCs w:val="22"/>
              </w:rPr>
            </w:pPr>
            <w:r>
              <w:rPr>
                <w:rFonts w:cs="Arial"/>
                <w:szCs w:val="22"/>
              </w:rPr>
              <w:t>Calculus with Analytic Geometry III</w:t>
            </w:r>
          </w:p>
        </w:tc>
        <w:tc>
          <w:tcPr>
            <w:tcW w:w="0" w:type="auto"/>
            <w:vAlign w:val="center"/>
          </w:tcPr>
          <w:p w14:paraId="4DC65259" w14:textId="37D6373A" w:rsidR="002C38DA" w:rsidRDefault="002C38DA" w:rsidP="002C38DA">
            <w:pPr>
              <w:jc w:val="center"/>
              <w:rPr>
                <w:rFonts w:cs="Arial"/>
                <w:szCs w:val="22"/>
              </w:rPr>
            </w:pPr>
          </w:p>
        </w:tc>
      </w:tr>
      <w:tr w:rsidR="002C38DA" w14:paraId="05BAC75F" w14:textId="77777777" w:rsidTr="00D80A93">
        <w:tc>
          <w:tcPr>
            <w:tcW w:w="0" w:type="auto"/>
            <w:vAlign w:val="center"/>
          </w:tcPr>
          <w:p w14:paraId="62F29582" w14:textId="28EABF33" w:rsidR="002C38DA" w:rsidRDefault="002C38DA" w:rsidP="002C38DA">
            <w:pPr>
              <w:jc w:val="center"/>
              <w:rPr>
                <w:rFonts w:cs="Arial"/>
                <w:szCs w:val="22"/>
              </w:rPr>
            </w:pPr>
            <w:r>
              <w:rPr>
                <w:rFonts w:cs="Arial"/>
                <w:szCs w:val="22"/>
              </w:rPr>
              <w:t>2016</w:t>
            </w:r>
          </w:p>
        </w:tc>
        <w:tc>
          <w:tcPr>
            <w:tcW w:w="0" w:type="auto"/>
            <w:vAlign w:val="center"/>
          </w:tcPr>
          <w:p w14:paraId="0F5E80EF" w14:textId="3D139E47" w:rsidR="002C38DA" w:rsidRDefault="002C38DA" w:rsidP="002C38DA">
            <w:pPr>
              <w:rPr>
                <w:rFonts w:cs="Arial"/>
                <w:szCs w:val="22"/>
              </w:rPr>
            </w:pPr>
            <w:r w:rsidRPr="00E64632">
              <w:rPr>
                <w:rFonts w:cs="Arial"/>
                <w:szCs w:val="22"/>
              </w:rPr>
              <w:t>Introduction to Psychology</w:t>
            </w:r>
          </w:p>
        </w:tc>
        <w:tc>
          <w:tcPr>
            <w:tcW w:w="0" w:type="auto"/>
            <w:vAlign w:val="center"/>
          </w:tcPr>
          <w:p w14:paraId="37850919" w14:textId="30118888" w:rsidR="002C38DA" w:rsidRDefault="002C38DA" w:rsidP="002C38DA">
            <w:pPr>
              <w:jc w:val="center"/>
              <w:rPr>
                <w:rFonts w:cs="Arial"/>
                <w:szCs w:val="22"/>
              </w:rPr>
            </w:pPr>
          </w:p>
        </w:tc>
      </w:tr>
      <w:tr w:rsidR="002C38DA" w14:paraId="0590364E" w14:textId="77777777" w:rsidTr="00D80A93">
        <w:tc>
          <w:tcPr>
            <w:tcW w:w="0" w:type="auto"/>
            <w:vAlign w:val="center"/>
          </w:tcPr>
          <w:p w14:paraId="697F3F55" w14:textId="6CB34365" w:rsidR="002C38DA" w:rsidRDefault="002C38DA" w:rsidP="002C38DA">
            <w:pPr>
              <w:jc w:val="center"/>
              <w:rPr>
                <w:rFonts w:cs="Arial"/>
                <w:szCs w:val="22"/>
              </w:rPr>
            </w:pPr>
            <w:r>
              <w:rPr>
                <w:rFonts w:cs="Arial"/>
                <w:szCs w:val="22"/>
              </w:rPr>
              <w:t>2016</w:t>
            </w:r>
          </w:p>
        </w:tc>
        <w:tc>
          <w:tcPr>
            <w:tcW w:w="0" w:type="auto"/>
            <w:vAlign w:val="center"/>
          </w:tcPr>
          <w:p w14:paraId="51AD8615" w14:textId="5314C404" w:rsidR="002C38DA" w:rsidRDefault="002C38DA" w:rsidP="002C38DA">
            <w:pPr>
              <w:rPr>
                <w:rFonts w:cs="Arial"/>
                <w:szCs w:val="22"/>
              </w:rPr>
            </w:pPr>
            <w:r w:rsidRPr="00E64632">
              <w:rPr>
                <w:rFonts w:cs="Arial"/>
                <w:szCs w:val="22"/>
              </w:rPr>
              <w:t>Introductory Biology Seminar</w:t>
            </w:r>
          </w:p>
        </w:tc>
        <w:tc>
          <w:tcPr>
            <w:tcW w:w="0" w:type="auto"/>
            <w:vAlign w:val="center"/>
          </w:tcPr>
          <w:p w14:paraId="08FDA42E" w14:textId="2BAFA8CB" w:rsidR="002C38DA" w:rsidRDefault="002C38DA" w:rsidP="002C38DA">
            <w:pPr>
              <w:jc w:val="center"/>
              <w:rPr>
                <w:rFonts w:cs="Arial"/>
                <w:szCs w:val="22"/>
              </w:rPr>
            </w:pPr>
          </w:p>
        </w:tc>
      </w:tr>
      <w:tr w:rsidR="002C38DA" w14:paraId="49A144B3" w14:textId="77777777" w:rsidTr="00D80A93">
        <w:tc>
          <w:tcPr>
            <w:tcW w:w="0" w:type="auto"/>
            <w:vAlign w:val="center"/>
          </w:tcPr>
          <w:p w14:paraId="08800DA7" w14:textId="4F878100" w:rsidR="002C38DA" w:rsidRDefault="002C38DA" w:rsidP="002C38DA">
            <w:pPr>
              <w:jc w:val="center"/>
              <w:rPr>
                <w:rFonts w:cs="Arial"/>
                <w:szCs w:val="22"/>
              </w:rPr>
            </w:pPr>
            <w:r>
              <w:rPr>
                <w:rFonts w:cs="Arial"/>
                <w:szCs w:val="22"/>
              </w:rPr>
              <w:t>2016</w:t>
            </w:r>
          </w:p>
        </w:tc>
        <w:tc>
          <w:tcPr>
            <w:tcW w:w="0" w:type="auto"/>
            <w:vAlign w:val="center"/>
          </w:tcPr>
          <w:p w14:paraId="339885CD" w14:textId="5FDA277B" w:rsidR="002C38DA" w:rsidRDefault="002C38DA" w:rsidP="002C38DA">
            <w:pPr>
              <w:rPr>
                <w:rFonts w:cs="Arial"/>
                <w:szCs w:val="22"/>
              </w:rPr>
            </w:pPr>
            <w:r w:rsidRPr="00E64632">
              <w:rPr>
                <w:rFonts w:cs="Arial"/>
                <w:szCs w:val="22"/>
              </w:rPr>
              <w:t>Writing in Comparative Literature</w:t>
            </w:r>
          </w:p>
        </w:tc>
        <w:tc>
          <w:tcPr>
            <w:tcW w:w="0" w:type="auto"/>
            <w:vAlign w:val="center"/>
          </w:tcPr>
          <w:p w14:paraId="7D51E3E8" w14:textId="0CEB2FFE" w:rsidR="002C38DA" w:rsidRDefault="002C38DA" w:rsidP="002C38DA">
            <w:pPr>
              <w:jc w:val="center"/>
              <w:rPr>
                <w:rFonts w:cs="Arial"/>
                <w:szCs w:val="22"/>
              </w:rPr>
            </w:pPr>
          </w:p>
        </w:tc>
      </w:tr>
      <w:tr w:rsidR="002C38DA" w14:paraId="546334E5" w14:textId="77777777" w:rsidTr="00D80A93">
        <w:tc>
          <w:tcPr>
            <w:tcW w:w="0" w:type="auto"/>
            <w:vAlign w:val="center"/>
          </w:tcPr>
          <w:p w14:paraId="2C9A7C5F" w14:textId="42B8F8CE" w:rsidR="002C38DA" w:rsidRDefault="002C38DA" w:rsidP="002C38DA">
            <w:pPr>
              <w:jc w:val="center"/>
              <w:rPr>
                <w:rFonts w:cs="Arial"/>
                <w:szCs w:val="22"/>
              </w:rPr>
            </w:pPr>
            <w:r>
              <w:rPr>
                <w:rFonts w:cs="Arial"/>
                <w:szCs w:val="22"/>
              </w:rPr>
              <w:t>2016</w:t>
            </w:r>
          </w:p>
        </w:tc>
        <w:tc>
          <w:tcPr>
            <w:tcW w:w="0" w:type="auto"/>
            <w:vAlign w:val="center"/>
          </w:tcPr>
          <w:p w14:paraId="3DA2202E" w14:textId="17487AA5" w:rsidR="002C38DA" w:rsidRDefault="002C38DA" w:rsidP="002C38DA">
            <w:pPr>
              <w:rPr>
                <w:rFonts w:cs="Arial"/>
                <w:szCs w:val="22"/>
              </w:rPr>
            </w:pPr>
            <w:r w:rsidRPr="00E64632">
              <w:rPr>
                <w:rFonts w:cs="Arial"/>
                <w:szCs w:val="22"/>
              </w:rPr>
              <w:t>General Chemistry III</w:t>
            </w:r>
          </w:p>
        </w:tc>
        <w:tc>
          <w:tcPr>
            <w:tcW w:w="0" w:type="auto"/>
            <w:vAlign w:val="center"/>
          </w:tcPr>
          <w:p w14:paraId="0FB9579F" w14:textId="359CD840" w:rsidR="002C38DA" w:rsidRDefault="002C38DA" w:rsidP="002C38DA">
            <w:pPr>
              <w:jc w:val="center"/>
              <w:rPr>
                <w:rFonts w:cs="Arial"/>
                <w:szCs w:val="22"/>
              </w:rPr>
            </w:pPr>
          </w:p>
        </w:tc>
      </w:tr>
      <w:tr w:rsidR="002C38DA" w14:paraId="78A1081E" w14:textId="77777777" w:rsidTr="00D80A93">
        <w:tc>
          <w:tcPr>
            <w:tcW w:w="0" w:type="auto"/>
            <w:vAlign w:val="center"/>
          </w:tcPr>
          <w:p w14:paraId="7CF10FA0" w14:textId="2B523E51" w:rsidR="002C38DA" w:rsidRDefault="002C38DA" w:rsidP="002C38DA">
            <w:pPr>
              <w:jc w:val="center"/>
              <w:rPr>
                <w:rFonts w:cs="Arial"/>
                <w:szCs w:val="22"/>
              </w:rPr>
            </w:pPr>
            <w:r>
              <w:rPr>
                <w:rFonts w:cs="Arial"/>
                <w:szCs w:val="22"/>
              </w:rPr>
              <w:t>2016</w:t>
            </w:r>
          </w:p>
        </w:tc>
        <w:tc>
          <w:tcPr>
            <w:tcW w:w="0" w:type="auto"/>
            <w:vAlign w:val="center"/>
          </w:tcPr>
          <w:p w14:paraId="46F1768B" w14:textId="387AA397" w:rsidR="002C38DA" w:rsidRDefault="002C38DA" w:rsidP="002C38DA">
            <w:pPr>
              <w:rPr>
                <w:rFonts w:cs="Arial"/>
                <w:szCs w:val="22"/>
              </w:rPr>
            </w:pPr>
            <w:r w:rsidRPr="00E64632">
              <w:rPr>
                <w:rFonts w:cs="Arial"/>
                <w:szCs w:val="22"/>
              </w:rPr>
              <w:t>Freshman Seminar in Bioengineering</w:t>
            </w:r>
          </w:p>
        </w:tc>
        <w:tc>
          <w:tcPr>
            <w:tcW w:w="0" w:type="auto"/>
            <w:vAlign w:val="center"/>
          </w:tcPr>
          <w:p w14:paraId="385D916E" w14:textId="5D20D2D5" w:rsidR="002C38DA" w:rsidRDefault="002C38DA" w:rsidP="002C38DA">
            <w:pPr>
              <w:jc w:val="center"/>
              <w:rPr>
                <w:rFonts w:cs="Arial"/>
                <w:szCs w:val="22"/>
              </w:rPr>
            </w:pPr>
          </w:p>
        </w:tc>
      </w:tr>
      <w:tr w:rsidR="002C38DA" w14:paraId="20EA3827" w14:textId="77777777" w:rsidTr="00D80A93">
        <w:tc>
          <w:tcPr>
            <w:tcW w:w="0" w:type="auto"/>
            <w:vAlign w:val="center"/>
          </w:tcPr>
          <w:p w14:paraId="54C15AF6" w14:textId="73E83F4D" w:rsidR="002C38DA" w:rsidRDefault="002C38DA" w:rsidP="002C38DA">
            <w:pPr>
              <w:jc w:val="center"/>
              <w:rPr>
                <w:rFonts w:cs="Arial"/>
                <w:szCs w:val="22"/>
              </w:rPr>
            </w:pPr>
            <w:r>
              <w:rPr>
                <w:rFonts w:cs="Arial"/>
                <w:szCs w:val="22"/>
              </w:rPr>
              <w:t>2016</w:t>
            </w:r>
          </w:p>
        </w:tc>
        <w:tc>
          <w:tcPr>
            <w:tcW w:w="0" w:type="auto"/>
            <w:vAlign w:val="center"/>
          </w:tcPr>
          <w:p w14:paraId="18CB7725" w14:textId="0E7A3E04" w:rsidR="002C38DA" w:rsidRDefault="002C38DA" w:rsidP="002C38DA">
            <w:pPr>
              <w:rPr>
                <w:rFonts w:cs="Arial"/>
                <w:szCs w:val="22"/>
              </w:rPr>
            </w:pPr>
            <w:r w:rsidRPr="00E64632">
              <w:rPr>
                <w:rFonts w:cs="Arial"/>
                <w:szCs w:val="22"/>
              </w:rPr>
              <w:t>Undergraduate Peer Instructor Practicum</w:t>
            </w:r>
          </w:p>
        </w:tc>
        <w:tc>
          <w:tcPr>
            <w:tcW w:w="0" w:type="auto"/>
            <w:vAlign w:val="center"/>
          </w:tcPr>
          <w:p w14:paraId="50A68FDF" w14:textId="4F452F70" w:rsidR="002C38DA" w:rsidRDefault="002C38DA" w:rsidP="002C38DA">
            <w:pPr>
              <w:jc w:val="center"/>
              <w:rPr>
                <w:rFonts w:cs="Arial"/>
                <w:szCs w:val="22"/>
              </w:rPr>
            </w:pPr>
          </w:p>
        </w:tc>
      </w:tr>
      <w:tr w:rsidR="002C38DA" w14:paraId="2EC7FB27" w14:textId="77777777" w:rsidTr="00D80A93">
        <w:tc>
          <w:tcPr>
            <w:tcW w:w="0" w:type="auto"/>
            <w:vAlign w:val="center"/>
          </w:tcPr>
          <w:p w14:paraId="5478F759" w14:textId="59366435" w:rsidR="002C38DA" w:rsidRDefault="002C38DA" w:rsidP="002C38DA">
            <w:pPr>
              <w:jc w:val="center"/>
              <w:rPr>
                <w:rFonts w:cs="Arial"/>
                <w:szCs w:val="22"/>
              </w:rPr>
            </w:pPr>
            <w:r>
              <w:rPr>
                <w:rFonts w:cs="Arial"/>
                <w:szCs w:val="22"/>
              </w:rPr>
              <w:t>2016</w:t>
            </w:r>
          </w:p>
        </w:tc>
        <w:tc>
          <w:tcPr>
            <w:tcW w:w="0" w:type="auto"/>
            <w:vAlign w:val="center"/>
          </w:tcPr>
          <w:p w14:paraId="3FB6009A" w14:textId="68A0E6A8" w:rsidR="002C38DA" w:rsidRDefault="002C38DA" w:rsidP="002C38DA">
            <w:pPr>
              <w:rPr>
                <w:rFonts w:cs="Arial"/>
                <w:szCs w:val="22"/>
              </w:rPr>
            </w:pPr>
            <w:r w:rsidRPr="00E64632">
              <w:rPr>
                <w:rFonts w:cs="Arial"/>
                <w:szCs w:val="22"/>
              </w:rPr>
              <w:t>Survey of Physiology</w:t>
            </w:r>
          </w:p>
        </w:tc>
        <w:tc>
          <w:tcPr>
            <w:tcW w:w="0" w:type="auto"/>
            <w:vAlign w:val="center"/>
          </w:tcPr>
          <w:p w14:paraId="4441E3AB" w14:textId="2C39B168" w:rsidR="002C38DA" w:rsidRDefault="002C38DA" w:rsidP="002C38DA">
            <w:pPr>
              <w:jc w:val="center"/>
              <w:rPr>
                <w:rFonts w:cs="Arial"/>
                <w:szCs w:val="22"/>
              </w:rPr>
            </w:pPr>
          </w:p>
        </w:tc>
      </w:tr>
      <w:tr w:rsidR="002C38DA" w14:paraId="72B56BB7" w14:textId="77777777" w:rsidTr="00D80A93">
        <w:tc>
          <w:tcPr>
            <w:tcW w:w="0" w:type="auto"/>
            <w:vAlign w:val="center"/>
          </w:tcPr>
          <w:p w14:paraId="48FACD73" w14:textId="0E0311B5" w:rsidR="002C38DA" w:rsidRDefault="002C38DA" w:rsidP="002C38DA">
            <w:pPr>
              <w:jc w:val="center"/>
              <w:rPr>
                <w:rFonts w:cs="Arial"/>
                <w:szCs w:val="22"/>
              </w:rPr>
            </w:pPr>
            <w:r>
              <w:rPr>
                <w:rFonts w:cs="Arial"/>
                <w:szCs w:val="22"/>
              </w:rPr>
              <w:t>2016</w:t>
            </w:r>
          </w:p>
        </w:tc>
        <w:tc>
          <w:tcPr>
            <w:tcW w:w="0" w:type="auto"/>
            <w:vAlign w:val="center"/>
          </w:tcPr>
          <w:p w14:paraId="58A89D27" w14:textId="35973F7E" w:rsidR="002C38DA" w:rsidRDefault="002C38DA" w:rsidP="002C38DA">
            <w:pPr>
              <w:rPr>
                <w:rFonts w:cs="Arial"/>
                <w:szCs w:val="22"/>
              </w:rPr>
            </w:pPr>
            <w:r>
              <w:rPr>
                <w:rFonts w:cs="Arial"/>
                <w:szCs w:val="22"/>
              </w:rPr>
              <w:t>Elementary Physiology Laboratory</w:t>
            </w:r>
          </w:p>
        </w:tc>
        <w:tc>
          <w:tcPr>
            <w:tcW w:w="0" w:type="auto"/>
            <w:vAlign w:val="center"/>
          </w:tcPr>
          <w:p w14:paraId="57A1BBFB" w14:textId="3C57B4D4" w:rsidR="002C38DA" w:rsidRDefault="002C38DA" w:rsidP="002C38DA">
            <w:pPr>
              <w:jc w:val="center"/>
              <w:rPr>
                <w:rFonts w:cs="Arial"/>
                <w:szCs w:val="22"/>
              </w:rPr>
            </w:pPr>
          </w:p>
        </w:tc>
      </w:tr>
      <w:tr w:rsidR="002C38DA" w14:paraId="6A85C76B" w14:textId="77777777" w:rsidTr="00D80A93">
        <w:tc>
          <w:tcPr>
            <w:tcW w:w="0" w:type="auto"/>
            <w:vAlign w:val="center"/>
          </w:tcPr>
          <w:p w14:paraId="34F23C06" w14:textId="130A1B43" w:rsidR="002C38DA" w:rsidRDefault="002C38DA" w:rsidP="002C38DA">
            <w:pPr>
              <w:jc w:val="center"/>
              <w:rPr>
                <w:rFonts w:cs="Arial"/>
                <w:szCs w:val="22"/>
              </w:rPr>
            </w:pPr>
            <w:r>
              <w:rPr>
                <w:rFonts w:cs="Arial"/>
                <w:szCs w:val="22"/>
              </w:rPr>
              <w:t>2016</w:t>
            </w:r>
          </w:p>
        </w:tc>
        <w:tc>
          <w:tcPr>
            <w:tcW w:w="0" w:type="auto"/>
            <w:vAlign w:val="center"/>
          </w:tcPr>
          <w:p w14:paraId="4BF5856D" w14:textId="4504E37F" w:rsidR="002C38DA" w:rsidRDefault="002C38DA" w:rsidP="002C38DA">
            <w:pPr>
              <w:rPr>
                <w:rFonts w:cs="Arial"/>
                <w:szCs w:val="22"/>
              </w:rPr>
            </w:pPr>
            <w:r>
              <w:rPr>
                <w:rFonts w:cs="Arial"/>
                <w:szCs w:val="22"/>
              </w:rPr>
              <w:t>Latin &amp; Greek in Current Use</w:t>
            </w:r>
          </w:p>
        </w:tc>
        <w:tc>
          <w:tcPr>
            <w:tcW w:w="0" w:type="auto"/>
            <w:vAlign w:val="center"/>
          </w:tcPr>
          <w:p w14:paraId="250C78DF" w14:textId="0BC0FEE3" w:rsidR="002C38DA" w:rsidRDefault="002C38DA" w:rsidP="002C38DA">
            <w:pPr>
              <w:jc w:val="center"/>
              <w:rPr>
                <w:rFonts w:cs="Arial"/>
                <w:szCs w:val="22"/>
              </w:rPr>
            </w:pPr>
          </w:p>
        </w:tc>
      </w:tr>
      <w:tr w:rsidR="002C38DA" w14:paraId="0408B725" w14:textId="77777777" w:rsidTr="00D80A93">
        <w:tc>
          <w:tcPr>
            <w:tcW w:w="0" w:type="auto"/>
            <w:vAlign w:val="center"/>
          </w:tcPr>
          <w:p w14:paraId="29404DDB" w14:textId="4C23A2AE" w:rsidR="002C38DA" w:rsidRDefault="002C38DA" w:rsidP="002C38DA">
            <w:pPr>
              <w:jc w:val="center"/>
              <w:rPr>
                <w:rFonts w:cs="Arial"/>
                <w:szCs w:val="22"/>
              </w:rPr>
            </w:pPr>
            <w:r>
              <w:rPr>
                <w:rFonts w:cs="Arial"/>
                <w:szCs w:val="22"/>
              </w:rPr>
              <w:t>2016</w:t>
            </w:r>
          </w:p>
        </w:tc>
        <w:tc>
          <w:tcPr>
            <w:tcW w:w="0" w:type="auto"/>
            <w:vAlign w:val="center"/>
          </w:tcPr>
          <w:p w14:paraId="22F7994F" w14:textId="28FEA204" w:rsidR="002C38DA" w:rsidRDefault="002C38DA" w:rsidP="002C38DA">
            <w:pPr>
              <w:rPr>
                <w:rFonts w:cs="Arial"/>
                <w:szCs w:val="22"/>
              </w:rPr>
            </w:pPr>
            <w:r>
              <w:rPr>
                <w:rFonts w:cs="Arial"/>
                <w:szCs w:val="22"/>
              </w:rPr>
              <w:t>Composition: Literature</w:t>
            </w:r>
          </w:p>
        </w:tc>
        <w:tc>
          <w:tcPr>
            <w:tcW w:w="0" w:type="auto"/>
            <w:vAlign w:val="center"/>
          </w:tcPr>
          <w:p w14:paraId="0FC141DF" w14:textId="05FF0417" w:rsidR="002C38DA" w:rsidRDefault="002C38DA" w:rsidP="002C38DA">
            <w:pPr>
              <w:jc w:val="center"/>
              <w:rPr>
                <w:rFonts w:cs="Arial"/>
                <w:szCs w:val="22"/>
              </w:rPr>
            </w:pPr>
          </w:p>
        </w:tc>
      </w:tr>
      <w:tr w:rsidR="002C38DA" w14:paraId="5493DF59" w14:textId="77777777" w:rsidTr="00D80A93">
        <w:tc>
          <w:tcPr>
            <w:tcW w:w="0" w:type="auto"/>
            <w:vAlign w:val="center"/>
          </w:tcPr>
          <w:p w14:paraId="5D66C395" w14:textId="1ED79ABE" w:rsidR="002C38DA" w:rsidRDefault="002C38DA" w:rsidP="002C38DA">
            <w:pPr>
              <w:jc w:val="center"/>
              <w:rPr>
                <w:rFonts w:cs="Arial"/>
                <w:szCs w:val="22"/>
              </w:rPr>
            </w:pPr>
            <w:r>
              <w:rPr>
                <w:rFonts w:cs="Arial"/>
                <w:szCs w:val="22"/>
              </w:rPr>
              <w:t>2016</w:t>
            </w:r>
          </w:p>
        </w:tc>
        <w:tc>
          <w:tcPr>
            <w:tcW w:w="0" w:type="auto"/>
            <w:vAlign w:val="center"/>
          </w:tcPr>
          <w:p w14:paraId="4A6A0D5C" w14:textId="04FFD81C" w:rsidR="002C38DA" w:rsidRDefault="002C38DA" w:rsidP="002C38DA">
            <w:pPr>
              <w:rPr>
                <w:rFonts w:cs="Arial"/>
                <w:szCs w:val="22"/>
              </w:rPr>
            </w:pPr>
            <w:r>
              <w:rPr>
                <w:rFonts w:cs="Arial"/>
                <w:szCs w:val="22"/>
              </w:rPr>
              <w:t>Introduction to Biology I</w:t>
            </w:r>
          </w:p>
        </w:tc>
        <w:tc>
          <w:tcPr>
            <w:tcW w:w="0" w:type="auto"/>
            <w:vAlign w:val="center"/>
          </w:tcPr>
          <w:p w14:paraId="618F6148" w14:textId="234C8D9F" w:rsidR="002C38DA" w:rsidRDefault="002C38DA" w:rsidP="002C38DA">
            <w:pPr>
              <w:jc w:val="center"/>
              <w:rPr>
                <w:rFonts w:cs="Arial"/>
                <w:szCs w:val="22"/>
              </w:rPr>
            </w:pPr>
          </w:p>
        </w:tc>
      </w:tr>
      <w:tr w:rsidR="002C38DA" w14:paraId="222315C4" w14:textId="77777777" w:rsidTr="00D80A93">
        <w:tc>
          <w:tcPr>
            <w:tcW w:w="0" w:type="auto"/>
            <w:vAlign w:val="center"/>
          </w:tcPr>
          <w:p w14:paraId="47EC2B27" w14:textId="7D0F20E0" w:rsidR="002C38DA" w:rsidRDefault="002C38DA" w:rsidP="002C38DA">
            <w:pPr>
              <w:jc w:val="center"/>
              <w:rPr>
                <w:rFonts w:cs="Arial"/>
                <w:szCs w:val="22"/>
              </w:rPr>
            </w:pPr>
            <w:r>
              <w:rPr>
                <w:rFonts w:cs="Arial"/>
                <w:szCs w:val="22"/>
              </w:rPr>
              <w:t>2016</w:t>
            </w:r>
          </w:p>
        </w:tc>
        <w:tc>
          <w:tcPr>
            <w:tcW w:w="0" w:type="auto"/>
            <w:vAlign w:val="center"/>
          </w:tcPr>
          <w:p w14:paraId="4A405E7E" w14:textId="50A5700A" w:rsidR="002C38DA" w:rsidRDefault="002C38DA" w:rsidP="002C38DA">
            <w:pPr>
              <w:rPr>
                <w:rFonts w:cs="Arial"/>
                <w:szCs w:val="22"/>
              </w:rPr>
            </w:pPr>
            <w:r>
              <w:rPr>
                <w:rFonts w:cs="Arial"/>
                <w:szCs w:val="22"/>
              </w:rPr>
              <w:t>Organic Chemistry I</w:t>
            </w:r>
          </w:p>
        </w:tc>
        <w:tc>
          <w:tcPr>
            <w:tcW w:w="0" w:type="auto"/>
            <w:vAlign w:val="center"/>
          </w:tcPr>
          <w:p w14:paraId="2275F41F" w14:textId="4AE1C721" w:rsidR="002C38DA" w:rsidRDefault="002C38DA" w:rsidP="002C38DA">
            <w:pPr>
              <w:jc w:val="center"/>
              <w:rPr>
                <w:rFonts w:cs="Arial"/>
                <w:szCs w:val="22"/>
              </w:rPr>
            </w:pPr>
          </w:p>
        </w:tc>
      </w:tr>
      <w:tr w:rsidR="002C38DA" w14:paraId="668DAD3E" w14:textId="77777777" w:rsidTr="00D80A93">
        <w:tc>
          <w:tcPr>
            <w:tcW w:w="0" w:type="auto"/>
            <w:vAlign w:val="center"/>
          </w:tcPr>
          <w:p w14:paraId="3706C523" w14:textId="23BABE42" w:rsidR="002C38DA" w:rsidRDefault="002C38DA" w:rsidP="002C38DA">
            <w:pPr>
              <w:jc w:val="center"/>
              <w:rPr>
                <w:rFonts w:cs="Arial"/>
                <w:szCs w:val="22"/>
              </w:rPr>
            </w:pPr>
            <w:r>
              <w:rPr>
                <w:rFonts w:cs="Arial"/>
                <w:szCs w:val="22"/>
              </w:rPr>
              <w:t>2016</w:t>
            </w:r>
          </w:p>
        </w:tc>
        <w:tc>
          <w:tcPr>
            <w:tcW w:w="0" w:type="auto"/>
            <w:vAlign w:val="center"/>
          </w:tcPr>
          <w:p w14:paraId="19C5ADC1" w14:textId="15F97330" w:rsidR="002C38DA" w:rsidRDefault="002C38DA" w:rsidP="002C38DA">
            <w:pPr>
              <w:rPr>
                <w:rFonts w:cs="Arial"/>
                <w:szCs w:val="22"/>
              </w:rPr>
            </w:pPr>
            <w:r>
              <w:rPr>
                <w:rFonts w:cs="Arial"/>
                <w:szCs w:val="22"/>
              </w:rPr>
              <w:t>Intermediate Interdisciplinary Writing for the Natural Sciences</w:t>
            </w:r>
          </w:p>
        </w:tc>
        <w:tc>
          <w:tcPr>
            <w:tcW w:w="0" w:type="auto"/>
            <w:vAlign w:val="center"/>
          </w:tcPr>
          <w:p w14:paraId="4FA77704" w14:textId="52A129EF" w:rsidR="002C38DA" w:rsidRDefault="002C38DA" w:rsidP="002C38DA">
            <w:pPr>
              <w:jc w:val="center"/>
              <w:rPr>
                <w:rFonts w:cs="Arial"/>
                <w:szCs w:val="22"/>
              </w:rPr>
            </w:pPr>
          </w:p>
        </w:tc>
      </w:tr>
      <w:tr w:rsidR="002C38DA" w14:paraId="7533FFE9" w14:textId="77777777" w:rsidTr="00D80A93">
        <w:tc>
          <w:tcPr>
            <w:tcW w:w="0" w:type="auto"/>
            <w:vAlign w:val="center"/>
          </w:tcPr>
          <w:p w14:paraId="643C06BA" w14:textId="4A72C532" w:rsidR="002C38DA" w:rsidRDefault="002C38DA" w:rsidP="002C38DA">
            <w:pPr>
              <w:jc w:val="center"/>
              <w:rPr>
                <w:rFonts w:cs="Arial"/>
                <w:szCs w:val="22"/>
              </w:rPr>
            </w:pPr>
            <w:r>
              <w:rPr>
                <w:rFonts w:cs="Arial"/>
                <w:szCs w:val="22"/>
              </w:rPr>
              <w:t>2016</w:t>
            </w:r>
          </w:p>
        </w:tc>
        <w:tc>
          <w:tcPr>
            <w:tcW w:w="0" w:type="auto"/>
            <w:vAlign w:val="center"/>
          </w:tcPr>
          <w:p w14:paraId="6DDAFA4A" w14:textId="4A33F1F9" w:rsidR="002C38DA" w:rsidRDefault="002C38DA" w:rsidP="002C38DA">
            <w:pPr>
              <w:rPr>
                <w:rFonts w:cs="Arial"/>
                <w:szCs w:val="22"/>
              </w:rPr>
            </w:pPr>
            <w:r>
              <w:rPr>
                <w:rFonts w:cs="Arial"/>
                <w:szCs w:val="22"/>
              </w:rPr>
              <w:t>Undergraduate Peer Instructor Practicum</w:t>
            </w:r>
          </w:p>
        </w:tc>
        <w:tc>
          <w:tcPr>
            <w:tcW w:w="0" w:type="auto"/>
            <w:vAlign w:val="center"/>
          </w:tcPr>
          <w:p w14:paraId="04C0D83B" w14:textId="0BD293B6" w:rsidR="002C38DA" w:rsidRDefault="002C38DA" w:rsidP="002C38DA">
            <w:pPr>
              <w:jc w:val="center"/>
              <w:rPr>
                <w:rFonts w:cs="Arial"/>
                <w:szCs w:val="22"/>
              </w:rPr>
            </w:pPr>
          </w:p>
        </w:tc>
      </w:tr>
      <w:tr w:rsidR="002C38DA" w14:paraId="3A019AF1" w14:textId="77777777" w:rsidTr="00D80A93">
        <w:tc>
          <w:tcPr>
            <w:tcW w:w="0" w:type="auto"/>
            <w:vAlign w:val="center"/>
          </w:tcPr>
          <w:p w14:paraId="66ED7B7D" w14:textId="2673FEB4" w:rsidR="002C38DA" w:rsidRDefault="002C38DA" w:rsidP="002C38DA">
            <w:pPr>
              <w:jc w:val="center"/>
              <w:rPr>
                <w:rFonts w:cs="Arial"/>
                <w:szCs w:val="22"/>
              </w:rPr>
            </w:pPr>
            <w:r>
              <w:rPr>
                <w:rFonts w:cs="Arial"/>
                <w:szCs w:val="22"/>
              </w:rPr>
              <w:t>2017</w:t>
            </w:r>
          </w:p>
        </w:tc>
        <w:tc>
          <w:tcPr>
            <w:tcW w:w="0" w:type="auto"/>
            <w:vAlign w:val="center"/>
          </w:tcPr>
          <w:p w14:paraId="3FA74F57" w14:textId="65CFBE11" w:rsidR="002C38DA" w:rsidRDefault="002C38DA" w:rsidP="002C38DA">
            <w:pPr>
              <w:rPr>
                <w:rFonts w:cs="Arial"/>
                <w:szCs w:val="22"/>
              </w:rPr>
            </w:pPr>
            <w:r>
              <w:rPr>
                <w:rFonts w:cs="Arial"/>
                <w:szCs w:val="22"/>
              </w:rPr>
              <w:t>Introductory Biology II</w:t>
            </w:r>
          </w:p>
        </w:tc>
        <w:tc>
          <w:tcPr>
            <w:tcW w:w="0" w:type="auto"/>
            <w:vAlign w:val="center"/>
          </w:tcPr>
          <w:p w14:paraId="109B89C9" w14:textId="28797773" w:rsidR="002C38DA" w:rsidRDefault="002C38DA" w:rsidP="002C38DA">
            <w:pPr>
              <w:jc w:val="center"/>
              <w:rPr>
                <w:rFonts w:cs="Arial"/>
                <w:szCs w:val="22"/>
              </w:rPr>
            </w:pPr>
          </w:p>
        </w:tc>
      </w:tr>
      <w:tr w:rsidR="002C38DA" w14:paraId="2D22DE5D" w14:textId="77777777" w:rsidTr="00D80A93">
        <w:tc>
          <w:tcPr>
            <w:tcW w:w="0" w:type="auto"/>
            <w:vAlign w:val="center"/>
          </w:tcPr>
          <w:p w14:paraId="67DBC95A" w14:textId="4AFF0C57" w:rsidR="002C38DA" w:rsidRDefault="002C38DA" w:rsidP="002C38DA">
            <w:pPr>
              <w:jc w:val="center"/>
              <w:rPr>
                <w:rFonts w:cs="Arial"/>
                <w:szCs w:val="22"/>
              </w:rPr>
            </w:pPr>
            <w:r>
              <w:rPr>
                <w:rFonts w:cs="Arial"/>
                <w:szCs w:val="22"/>
              </w:rPr>
              <w:t>2017</w:t>
            </w:r>
          </w:p>
        </w:tc>
        <w:tc>
          <w:tcPr>
            <w:tcW w:w="0" w:type="auto"/>
            <w:vAlign w:val="center"/>
          </w:tcPr>
          <w:p w14:paraId="75C87F46" w14:textId="2463ED9F" w:rsidR="002C38DA" w:rsidRDefault="002C38DA" w:rsidP="002C38DA">
            <w:pPr>
              <w:rPr>
                <w:rFonts w:cs="Arial"/>
                <w:szCs w:val="22"/>
              </w:rPr>
            </w:pPr>
            <w:r>
              <w:rPr>
                <w:rFonts w:cs="Arial"/>
                <w:szCs w:val="22"/>
              </w:rPr>
              <w:t>Organic Chemistry II</w:t>
            </w:r>
          </w:p>
        </w:tc>
        <w:tc>
          <w:tcPr>
            <w:tcW w:w="0" w:type="auto"/>
            <w:vAlign w:val="center"/>
          </w:tcPr>
          <w:p w14:paraId="27C78AC1" w14:textId="56E83172" w:rsidR="002C38DA" w:rsidRDefault="002C38DA" w:rsidP="002C38DA">
            <w:pPr>
              <w:jc w:val="center"/>
              <w:rPr>
                <w:rFonts w:cs="Arial"/>
                <w:szCs w:val="22"/>
              </w:rPr>
            </w:pPr>
          </w:p>
        </w:tc>
      </w:tr>
      <w:tr w:rsidR="002C38DA" w14:paraId="0D3B29AC" w14:textId="77777777" w:rsidTr="00D80A93">
        <w:tc>
          <w:tcPr>
            <w:tcW w:w="0" w:type="auto"/>
            <w:vAlign w:val="center"/>
          </w:tcPr>
          <w:p w14:paraId="2DB95DDE" w14:textId="3589545A" w:rsidR="002C38DA" w:rsidRDefault="002C38DA" w:rsidP="002C38DA">
            <w:pPr>
              <w:jc w:val="center"/>
              <w:rPr>
                <w:rFonts w:cs="Arial"/>
                <w:szCs w:val="22"/>
              </w:rPr>
            </w:pPr>
            <w:r>
              <w:rPr>
                <w:rFonts w:cs="Arial"/>
                <w:szCs w:val="22"/>
              </w:rPr>
              <w:t>2017</w:t>
            </w:r>
          </w:p>
        </w:tc>
        <w:tc>
          <w:tcPr>
            <w:tcW w:w="0" w:type="auto"/>
            <w:vAlign w:val="center"/>
          </w:tcPr>
          <w:p w14:paraId="3B52DD73" w14:textId="420A8A18" w:rsidR="002C38DA" w:rsidRDefault="002C38DA" w:rsidP="002C38DA">
            <w:pPr>
              <w:rPr>
                <w:rFonts w:cs="Arial"/>
                <w:szCs w:val="22"/>
              </w:rPr>
            </w:pPr>
            <w:r>
              <w:rPr>
                <w:rFonts w:cs="Arial"/>
                <w:szCs w:val="22"/>
              </w:rPr>
              <w:t>Organic Chemistry Laboratory I</w:t>
            </w:r>
          </w:p>
        </w:tc>
        <w:tc>
          <w:tcPr>
            <w:tcW w:w="0" w:type="auto"/>
            <w:vAlign w:val="center"/>
          </w:tcPr>
          <w:p w14:paraId="75064969" w14:textId="24BDC4DF" w:rsidR="002C38DA" w:rsidRDefault="002C38DA" w:rsidP="002C38DA">
            <w:pPr>
              <w:jc w:val="center"/>
              <w:rPr>
                <w:rFonts w:cs="Arial"/>
                <w:szCs w:val="22"/>
              </w:rPr>
            </w:pPr>
          </w:p>
        </w:tc>
      </w:tr>
      <w:tr w:rsidR="002C38DA" w14:paraId="4961EEF5" w14:textId="77777777" w:rsidTr="00D80A93">
        <w:tc>
          <w:tcPr>
            <w:tcW w:w="0" w:type="auto"/>
            <w:vAlign w:val="center"/>
          </w:tcPr>
          <w:p w14:paraId="31BA6DF2" w14:textId="7512BC28" w:rsidR="002C38DA" w:rsidRDefault="002C38DA" w:rsidP="002C38DA">
            <w:pPr>
              <w:jc w:val="center"/>
              <w:rPr>
                <w:rFonts w:cs="Arial"/>
                <w:szCs w:val="22"/>
              </w:rPr>
            </w:pPr>
            <w:r>
              <w:rPr>
                <w:rFonts w:cs="Arial"/>
                <w:szCs w:val="22"/>
              </w:rPr>
              <w:t>2017</w:t>
            </w:r>
          </w:p>
        </w:tc>
        <w:tc>
          <w:tcPr>
            <w:tcW w:w="0" w:type="auto"/>
            <w:vAlign w:val="center"/>
          </w:tcPr>
          <w:p w14:paraId="5818BB2C" w14:textId="0708DD4F" w:rsidR="002C38DA" w:rsidRDefault="002C38DA" w:rsidP="002C38DA">
            <w:pPr>
              <w:rPr>
                <w:rFonts w:cs="Arial"/>
                <w:szCs w:val="22"/>
              </w:rPr>
            </w:pPr>
            <w:r>
              <w:rPr>
                <w:rFonts w:cs="Arial"/>
                <w:szCs w:val="22"/>
              </w:rPr>
              <w:t>Mathematics for Elementary School Teachers</w:t>
            </w:r>
          </w:p>
        </w:tc>
        <w:tc>
          <w:tcPr>
            <w:tcW w:w="0" w:type="auto"/>
            <w:vAlign w:val="center"/>
          </w:tcPr>
          <w:p w14:paraId="47D17428" w14:textId="1F366C6A" w:rsidR="002C38DA" w:rsidRDefault="002C38DA" w:rsidP="002C38DA">
            <w:pPr>
              <w:jc w:val="center"/>
              <w:rPr>
                <w:rFonts w:cs="Arial"/>
                <w:szCs w:val="22"/>
              </w:rPr>
            </w:pPr>
          </w:p>
        </w:tc>
      </w:tr>
      <w:tr w:rsidR="002C38DA" w14:paraId="76C6FA34" w14:textId="77777777" w:rsidTr="00D80A93">
        <w:tc>
          <w:tcPr>
            <w:tcW w:w="0" w:type="auto"/>
            <w:vAlign w:val="center"/>
          </w:tcPr>
          <w:p w14:paraId="4D191155" w14:textId="6AC94C3B" w:rsidR="002C38DA" w:rsidRDefault="002C38DA" w:rsidP="002C38DA">
            <w:pPr>
              <w:jc w:val="center"/>
              <w:rPr>
                <w:rFonts w:cs="Arial"/>
                <w:szCs w:val="22"/>
              </w:rPr>
            </w:pPr>
            <w:r>
              <w:rPr>
                <w:rFonts w:cs="Arial"/>
                <w:szCs w:val="22"/>
              </w:rPr>
              <w:t>2017</w:t>
            </w:r>
          </w:p>
        </w:tc>
        <w:tc>
          <w:tcPr>
            <w:tcW w:w="0" w:type="auto"/>
            <w:vAlign w:val="center"/>
          </w:tcPr>
          <w:p w14:paraId="55BACC09" w14:textId="5342E65E" w:rsidR="002C38DA" w:rsidRDefault="002C38DA" w:rsidP="002C38DA">
            <w:pPr>
              <w:rPr>
                <w:rFonts w:cs="Arial"/>
                <w:szCs w:val="22"/>
              </w:rPr>
            </w:pPr>
            <w:r>
              <w:rPr>
                <w:rFonts w:cs="Arial"/>
                <w:szCs w:val="22"/>
              </w:rPr>
              <w:t>Introductory Biology III</w:t>
            </w:r>
          </w:p>
        </w:tc>
        <w:tc>
          <w:tcPr>
            <w:tcW w:w="0" w:type="auto"/>
            <w:vAlign w:val="center"/>
          </w:tcPr>
          <w:p w14:paraId="7A324D28" w14:textId="05E9EA57" w:rsidR="002C38DA" w:rsidRDefault="002C38DA" w:rsidP="002C38DA">
            <w:pPr>
              <w:jc w:val="center"/>
              <w:rPr>
                <w:rFonts w:cs="Arial"/>
                <w:szCs w:val="22"/>
              </w:rPr>
            </w:pPr>
          </w:p>
        </w:tc>
      </w:tr>
      <w:tr w:rsidR="002C38DA" w14:paraId="64F3603F" w14:textId="77777777" w:rsidTr="00D80A93">
        <w:tc>
          <w:tcPr>
            <w:tcW w:w="0" w:type="auto"/>
            <w:vAlign w:val="center"/>
          </w:tcPr>
          <w:p w14:paraId="4A7994B3" w14:textId="477E5D75" w:rsidR="002C38DA" w:rsidRDefault="002C38DA" w:rsidP="002C38DA">
            <w:pPr>
              <w:jc w:val="center"/>
              <w:rPr>
                <w:rFonts w:cs="Arial"/>
                <w:szCs w:val="22"/>
              </w:rPr>
            </w:pPr>
            <w:r>
              <w:rPr>
                <w:rFonts w:cs="Arial"/>
                <w:szCs w:val="22"/>
              </w:rPr>
              <w:t>2017</w:t>
            </w:r>
          </w:p>
        </w:tc>
        <w:tc>
          <w:tcPr>
            <w:tcW w:w="0" w:type="auto"/>
            <w:vAlign w:val="center"/>
          </w:tcPr>
          <w:p w14:paraId="354A81F3" w14:textId="04C10966" w:rsidR="002C38DA" w:rsidRDefault="002C38DA" w:rsidP="002C38DA">
            <w:pPr>
              <w:rPr>
                <w:rFonts w:cs="Arial"/>
                <w:szCs w:val="22"/>
              </w:rPr>
            </w:pPr>
            <w:r>
              <w:rPr>
                <w:rFonts w:cs="Arial"/>
                <w:szCs w:val="22"/>
              </w:rPr>
              <w:t>Foundations in Molecular Cell Biology</w:t>
            </w:r>
          </w:p>
        </w:tc>
        <w:tc>
          <w:tcPr>
            <w:tcW w:w="0" w:type="auto"/>
            <w:vAlign w:val="center"/>
          </w:tcPr>
          <w:p w14:paraId="066828D6" w14:textId="79CFB82F" w:rsidR="002C38DA" w:rsidRDefault="002C38DA" w:rsidP="002C38DA">
            <w:pPr>
              <w:jc w:val="center"/>
              <w:rPr>
                <w:rFonts w:cs="Arial"/>
                <w:szCs w:val="22"/>
              </w:rPr>
            </w:pPr>
          </w:p>
        </w:tc>
      </w:tr>
      <w:tr w:rsidR="002C38DA" w14:paraId="059D9125" w14:textId="77777777" w:rsidTr="00D80A93">
        <w:tc>
          <w:tcPr>
            <w:tcW w:w="0" w:type="auto"/>
            <w:vAlign w:val="center"/>
          </w:tcPr>
          <w:p w14:paraId="67C04E2A" w14:textId="55D42C3E" w:rsidR="002C38DA" w:rsidRDefault="002C38DA" w:rsidP="002C38DA">
            <w:pPr>
              <w:jc w:val="center"/>
              <w:rPr>
                <w:rFonts w:cs="Arial"/>
                <w:szCs w:val="22"/>
              </w:rPr>
            </w:pPr>
            <w:r>
              <w:rPr>
                <w:rFonts w:cs="Arial"/>
                <w:szCs w:val="22"/>
              </w:rPr>
              <w:t>2017</w:t>
            </w:r>
          </w:p>
        </w:tc>
        <w:tc>
          <w:tcPr>
            <w:tcW w:w="0" w:type="auto"/>
            <w:vAlign w:val="center"/>
          </w:tcPr>
          <w:p w14:paraId="57839612" w14:textId="680AC6D2" w:rsidR="002C38DA" w:rsidRDefault="002C38DA" w:rsidP="002C38DA">
            <w:pPr>
              <w:rPr>
                <w:rFonts w:cs="Arial"/>
                <w:szCs w:val="22"/>
              </w:rPr>
            </w:pPr>
            <w:r>
              <w:rPr>
                <w:rFonts w:cs="Arial"/>
                <w:szCs w:val="22"/>
              </w:rPr>
              <w:t>Organic Chemistry III</w:t>
            </w:r>
          </w:p>
        </w:tc>
        <w:tc>
          <w:tcPr>
            <w:tcW w:w="0" w:type="auto"/>
            <w:vAlign w:val="center"/>
          </w:tcPr>
          <w:p w14:paraId="6E211132" w14:textId="30D9E633" w:rsidR="002C38DA" w:rsidRDefault="002C38DA" w:rsidP="002C38DA">
            <w:pPr>
              <w:jc w:val="center"/>
              <w:rPr>
                <w:rFonts w:cs="Arial"/>
                <w:szCs w:val="22"/>
              </w:rPr>
            </w:pPr>
          </w:p>
        </w:tc>
      </w:tr>
      <w:tr w:rsidR="002C38DA" w14:paraId="0425E580" w14:textId="77777777" w:rsidTr="00D80A93">
        <w:tc>
          <w:tcPr>
            <w:tcW w:w="0" w:type="auto"/>
            <w:vAlign w:val="center"/>
          </w:tcPr>
          <w:p w14:paraId="08D5F42A" w14:textId="29FC720F" w:rsidR="002C38DA" w:rsidRDefault="002C38DA" w:rsidP="002C38DA">
            <w:pPr>
              <w:jc w:val="center"/>
              <w:rPr>
                <w:rFonts w:cs="Arial"/>
                <w:szCs w:val="22"/>
              </w:rPr>
            </w:pPr>
            <w:r>
              <w:rPr>
                <w:rFonts w:cs="Arial"/>
                <w:szCs w:val="22"/>
              </w:rPr>
              <w:t>2017</w:t>
            </w:r>
          </w:p>
        </w:tc>
        <w:tc>
          <w:tcPr>
            <w:tcW w:w="0" w:type="auto"/>
            <w:vAlign w:val="center"/>
          </w:tcPr>
          <w:p w14:paraId="130499D2" w14:textId="67EADA13" w:rsidR="002C38DA" w:rsidRDefault="002C38DA" w:rsidP="002C38DA">
            <w:pPr>
              <w:rPr>
                <w:rFonts w:cs="Arial"/>
                <w:szCs w:val="22"/>
              </w:rPr>
            </w:pPr>
            <w:r>
              <w:rPr>
                <w:rFonts w:cs="Arial"/>
                <w:szCs w:val="22"/>
              </w:rPr>
              <w:t>Organic Chemistry Laboratory II</w:t>
            </w:r>
          </w:p>
        </w:tc>
        <w:tc>
          <w:tcPr>
            <w:tcW w:w="0" w:type="auto"/>
            <w:vAlign w:val="center"/>
          </w:tcPr>
          <w:p w14:paraId="328DC75C" w14:textId="32610792" w:rsidR="002C38DA" w:rsidRDefault="002C38DA" w:rsidP="002C38DA">
            <w:pPr>
              <w:jc w:val="center"/>
              <w:rPr>
                <w:rFonts w:cs="Arial"/>
                <w:szCs w:val="22"/>
              </w:rPr>
            </w:pPr>
          </w:p>
        </w:tc>
      </w:tr>
      <w:tr w:rsidR="002C38DA" w14:paraId="70865A39" w14:textId="77777777" w:rsidTr="00D80A93">
        <w:tc>
          <w:tcPr>
            <w:tcW w:w="0" w:type="auto"/>
            <w:vAlign w:val="center"/>
          </w:tcPr>
          <w:p w14:paraId="3CE20125" w14:textId="54B06C36" w:rsidR="002C38DA" w:rsidRDefault="002C38DA" w:rsidP="002C38DA">
            <w:pPr>
              <w:jc w:val="center"/>
              <w:rPr>
                <w:rFonts w:cs="Arial"/>
                <w:szCs w:val="22"/>
              </w:rPr>
            </w:pPr>
            <w:r>
              <w:rPr>
                <w:rFonts w:cs="Arial"/>
                <w:szCs w:val="22"/>
              </w:rPr>
              <w:t>2017</w:t>
            </w:r>
          </w:p>
        </w:tc>
        <w:tc>
          <w:tcPr>
            <w:tcW w:w="0" w:type="auto"/>
            <w:vAlign w:val="center"/>
          </w:tcPr>
          <w:p w14:paraId="4552B146" w14:textId="19572A12" w:rsidR="002C38DA" w:rsidRDefault="002C38DA" w:rsidP="002C38DA">
            <w:pPr>
              <w:rPr>
                <w:rFonts w:cs="Arial"/>
                <w:szCs w:val="22"/>
              </w:rPr>
            </w:pPr>
            <w:r>
              <w:rPr>
                <w:rFonts w:cs="Arial"/>
                <w:szCs w:val="22"/>
              </w:rPr>
              <w:t>Introduction to Biochemistry I</w:t>
            </w:r>
          </w:p>
        </w:tc>
        <w:tc>
          <w:tcPr>
            <w:tcW w:w="0" w:type="auto"/>
            <w:vAlign w:val="center"/>
          </w:tcPr>
          <w:p w14:paraId="10679330" w14:textId="4F6C4C19" w:rsidR="002C38DA" w:rsidRDefault="002C38DA" w:rsidP="002C38DA">
            <w:pPr>
              <w:jc w:val="center"/>
              <w:rPr>
                <w:rFonts w:cs="Arial"/>
                <w:szCs w:val="22"/>
              </w:rPr>
            </w:pPr>
          </w:p>
        </w:tc>
      </w:tr>
      <w:tr w:rsidR="002C38DA" w14:paraId="490D67FA" w14:textId="77777777" w:rsidTr="00D80A93">
        <w:tc>
          <w:tcPr>
            <w:tcW w:w="0" w:type="auto"/>
            <w:vAlign w:val="center"/>
          </w:tcPr>
          <w:p w14:paraId="6D4028FA" w14:textId="0F342764" w:rsidR="002C38DA" w:rsidRDefault="002C38DA" w:rsidP="002C38DA">
            <w:pPr>
              <w:jc w:val="center"/>
              <w:rPr>
                <w:rFonts w:cs="Arial"/>
                <w:szCs w:val="22"/>
              </w:rPr>
            </w:pPr>
            <w:r>
              <w:rPr>
                <w:rFonts w:cs="Arial"/>
                <w:szCs w:val="22"/>
              </w:rPr>
              <w:t>2017</w:t>
            </w:r>
          </w:p>
        </w:tc>
        <w:tc>
          <w:tcPr>
            <w:tcW w:w="0" w:type="auto"/>
            <w:vAlign w:val="center"/>
          </w:tcPr>
          <w:p w14:paraId="5170EACB" w14:textId="657C1ADC" w:rsidR="002C38DA" w:rsidRDefault="002C38DA" w:rsidP="002C38DA">
            <w:pPr>
              <w:rPr>
                <w:rFonts w:cs="Arial"/>
                <w:szCs w:val="22"/>
              </w:rPr>
            </w:pPr>
            <w:r>
              <w:rPr>
                <w:rFonts w:cs="Arial"/>
                <w:szCs w:val="22"/>
              </w:rPr>
              <w:t>Undergraduate Research in Biochemistry</w:t>
            </w:r>
          </w:p>
        </w:tc>
        <w:tc>
          <w:tcPr>
            <w:tcW w:w="0" w:type="auto"/>
            <w:vAlign w:val="center"/>
          </w:tcPr>
          <w:p w14:paraId="73EC3DD7" w14:textId="08B02FAE" w:rsidR="002C38DA" w:rsidRDefault="002C38DA" w:rsidP="002C38DA">
            <w:pPr>
              <w:jc w:val="center"/>
              <w:rPr>
                <w:rFonts w:cs="Arial"/>
                <w:szCs w:val="22"/>
              </w:rPr>
            </w:pPr>
          </w:p>
        </w:tc>
      </w:tr>
      <w:tr w:rsidR="002C38DA" w14:paraId="2DB26909" w14:textId="77777777" w:rsidTr="00D80A93">
        <w:tc>
          <w:tcPr>
            <w:tcW w:w="0" w:type="auto"/>
            <w:vAlign w:val="center"/>
          </w:tcPr>
          <w:p w14:paraId="225AB9DD" w14:textId="5ED7DDA6" w:rsidR="002C38DA" w:rsidRDefault="002C38DA" w:rsidP="002C38DA">
            <w:pPr>
              <w:jc w:val="center"/>
              <w:rPr>
                <w:rFonts w:cs="Arial"/>
                <w:szCs w:val="22"/>
              </w:rPr>
            </w:pPr>
            <w:r>
              <w:rPr>
                <w:rFonts w:cs="Arial"/>
                <w:szCs w:val="22"/>
              </w:rPr>
              <w:t>2017</w:t>
            </w:r>
          </w:p>
        </w:tc>
        <w:tc>
          <w:tcPr>
            <w:tcW w:w="0" w:type="auto"/>
            <w:vAlign w:val="center"/>
          </w:tcPr>
          <w:p w14:paraId="0D99172C" w14:textId="75A733EC" w:rsidR="002C38DA" w:rsidRDefault="002C38DA" w:rsidP="002C38DA">
            <w:pPr>
              <w:rPr>
                <w:rFonts w:cs="Arial"/>
                <w:szCs w:val="22"/>
              </w:rPr>
            </w:pPr>
            <w:r>
              <w:rPr>
                <w:rFonts w:cs="Arial"/>
                <w:szCs w:val="22"/>
              </w:rPr>
              <w:t>The Dream Project: Introduction to Mentoring Strategies</w:t>
            </w:r>
          </w:p>
        </w:tc>
        <w:tc>
          <w:tcPr>
            <w:tcW w:w="0" w:type="auto"/>
            <w:vAlign w:val="center"/>
          </w:tcPr>
          <w:p w14:paraId="451ABC30" w14:textId="6A21DC75" w:rsidR="002C38DA" w:rsidRDefault="002C38DA" w:rsidP="002C38DA">
            <w:pPr>
              <w:jc w:val="center"/>
              <w:rPr>
                <w:rFonts w:cs="Arial"/>
                <w:szCs w:val="22"/>
              </w:rPr>
            </w:pPr>
          </w:p>
        </w:tc>
      </w:tr>
      <w:tr w:rsidR="002C38DA" w14:paraId="07528331" w14:textId="77777777" w:rsidTr="00D80A93">
        <w:tc>
          <w:tcPr>
            <w:tcW w:w="0" w:type="auto"/>
            <w:vAlign w:val="center"/>
          </w:tcPr>
          <w:p w14:paraId="307451D1" w14:textId="50D44A4C" w:rsidR="002C38DA" w:rsidRDefault="002C38DA" w:rsidP="002C38DA">
            <w:pPr>
              <w:jc w:val="center"/>
              <w:rPr>
                <w:rFonts w:cs="Arial"/>
                <w:szCs w:val="22"/>
              </w:rPr>
            </w:pPr>
            <w:r>
              <w:rPr>
                <w:rFonts w:cs="Arial"/>
                <w:szCs w:val="22"/>
              </w:rPr>
              <w:t>2017</w:t>
            </w:r>
          </w:p>
        </w:tc>
        <w:tc>
          <w:tcPr>
            <w:tcW w:w="0" w:type="auto"/>
            <w:vAlign w:val="center"/>
          </w:tcPr>
          <w:p w14:paraId="797386B4" w14:textId="5603C47D" w:rsidR="002C38DA" w:rsidRDefault="002C38DA" w:rsidP="002C38DA">
            <w:pPr>
              <w:rPr>
                <w:rFonts w:cs="Arial"/>
                <w:szCs w:val="22"/>
              </w:rPr>
            </w:pPr>
            <w:r>
              <w:rPr>
                <w:rFonts w:cs="Arial"/>
                <w:szCs w:val="22"/>
              </w:rPr>
              <w:t>The Dream Project: High School Visits – Field Experience</w:t>
            </w:r>
          </w:p>
        </w:tc>
        <w:tc>
          <w:tcPr>
            <w:tcW w:w="0" w:type="auto"/>
            <w:vAlign w:val="center"/>
          </w:tcPr>
          <w:p w14:paraId="6003A80A" w14:textId="301361D3" w:rsidR="002C38DA" w:rsidRDefault="002C38DA" w:rsidP="002C38DA">
            <w:pPr>
              <w:jc w:val="center"/>
              <w:rPr>
                <w:rFonts w:cs="Arial"/>
                <w:szCs w:val="22"/>
              </w:rPr>
            </w:pPr>
          </w:p>
        </w:tc>
      </w:tr>
      <w:tr w:rsidR="002C38DA" w14:paraId="2A282588" w14:textId="77777777" w:rsidTr="00D80A93">
        <w:tc>
          <w:tcPr>
            <w:tcW w:w="0" w:type="auto"/>
            <w:vAlign w:val="center"/>
          </w:tcPr>
          <w:p w14:paraId="037FB670" w14:textId="6C0E0B62" w:rsidR="002C38DA" w:rsidRDefault="002C38DA" w:rsidP="002C38DA">
            <w:pPr>
              <w:jc w:val="center"/>
              <w:rPr>
                <w:rFonts w:cs="Arial"/>
                <w:szCs w:val="22"/>
              </w:rPr>
            </w:pPr>
            <w:r>
              <w:rPr>
                <w:rFonts w:cs="Arial"/>
                <w:szCs w:val="22"/>
              </w:rPr>
              <w:t>2017</w:t>
            </w:r>
          </w:p>
        </w:tc>
        <w:tc>
          <w:tcPr>
            <w:tcW w:w="0" w:type="auto"/>
            <w:vAlign w:val="center"/>
          </w:tcPr>
          <w:p w14:paraId="55868CAD" w14:textId="3E855A7C" w:rsidR="002C38DA" w:rsidRDefault="002C38DA" w:rsidP="002C38DA">
            <w:pPr>
              <w:rPr>
                <w:rFonts w:cs="Arial"/>
                <w:szCs w:val="22"/>
              </w:rPr>
            </w:pPr>
            <w:r>
              <w:rPr>
                <w:rFonts w:cs="Arial"/>
                <w:szCs w:val="22"/>
              </w:rPr>
              <w:t>Introductory Genetics</w:t>
            </w:r>
          </w:p>
        </w:tc>
        <w:tc>
          <w:tcPr>
            <w:tcW w:w="0" w:type="auto"/>
            <w:vAlign w:val="center"/>
          </w:tcPr>
          <w:p w14:paraId="25CFA636" w14:textId="729CB603" w:rsidR="002C38DA" w:rsidRDefault="002C38DA" w:rsidP="002C38DA">
            <w:pPr>
              <w:jc w:val="center"/>
              <w:rPr>
                <w:rFonts w:cs="Arial"/>
                <w:szCs w:val="22"/>
              </w:rPr>
            </w:pPr>
          </w:p>
        </w:tc>
      </w:tr>
      <w:tr w:rsidR="002C38DA" w14:paraId="413E3E55" w14:textId="77777777" w:rsidTr="00D80A93">
        <w:tc>
          <w:tcPr>
            <w:tcW w:w="0" w:type="auto"/>
            <w:vAlign w:val="center"/>
          </w:tcPr>
          <w:p w14:paraId="6AA5C64E" w14:textId="0D95C2AF" w:rsidR="002C38DA" w:rsidRDefault="002C38DA" w:rsidP="002C38DA">
            <w:pPr>
              <w:jc w:val="center"/>
              <w:rPr>
                <w:rFonts w:cs="Arial"/>
                <w:szCs w:val="22"/>
              </w:rPr>
            </w:pPr>
            <w:r>
              <w:rPr>
                <w:rFonts w:cs="Arial"/>
                <w:szCs w:val="22"/>
              </w:rPr>
              <w:t>2017</w:t>
            </w:r>
          </w:p>
        </w:tc>
        <w:tc>
          <w:tcPr>
            <w:tcW w:w="0" w:type="auto"/>
            <w:vAlign w:val="center"/>
          </w:tcPr>
          <w:p w14:paraId="74B583C9" w14:textId="51D9B087" w:rsidR="002C38DA" w:rsidRDefault="002C38DA" w:rsidP="002C38DA">
            <w:pPr>
              <w:rPr>
                <w:rFonts w:cs="Arial"/>
                <w:szCs w:val="22"/>
              </w:rPr>
            </w:pPr>
            <w:r>
              <w:rPr>
                <w:rFonts w:cs="Arial"/>
                <w:szCs w:val="22"/>
              </w:rPr>
              <w:t>General Physics I</w:t>
            </w:r>
          </w:p>
        </w:tc>
        <w:tc>
          <w:tcPr>
            <w:tcW w:w="0" w:type="auto"/>
            <w:vAlign w:val="center"/>
          </w:tcPr>
          <w:p w14:paraId="728DB3F9" w14:textId="00FF938B" w:rsidR="002C38DA" w:rsidRDefault="002C38DA" w:rsidP="002C38DA">
            <w:pPr>
              <w:jc w:val="center"/>
              <w:rPr>
                <w:rFonts w:cs="Arial"/>
                <w:szCs w:val="22"/>
              </w:rPr>
            </w:pPr>
          </w:p>
        </w:tc>
      </w:tr>
      <w:tr w:rsidR="002C38DA" w14:paraId="5E0ED427" w14:textId="77777777" w:rsidTr="00D80A93">
        <w:tc>
          <w:tcPr>
            <w:tcW w:w="0" w:type="auto"/>
            <w:vAlign w:val="center"/>
          </w:tcPr>
          <w:p w14:paraId="0BEA2BDB" w14:textId="59E310DE" w:rsidR="002C38DA" w:rsidRDefault="002C38DA" w:rsidP="002C38DA">
            <w:pPr>
              <w:jc w:val="center"/>
              <w:rPr>
                <w:rFonts w:cs="Arial"/>
                <w:szCs w:val="22"/>
              </w:rPr>
            </w:pPr>
            <w:r>
              <w:rPr>
                <w:rFonts w:cs="Arial"/>
                <w:szCs w:val="22"/>
              </w:rPr>
              <w:t>2017</w:t>
            </w:r>
          </w:p>
        </w:tc>
        <w:tc>
          <w:tcPr>
            <w:tcW w:w="0" w:type="auto"/>
            <w:vAlign w:val="center"/>
          </w:tcPr>
          <w:p w14:paraId="31A13665" w14:textId="1D0DC4F1" w:rsidR="002C38DA" w:rsidRDefault="002C38DA" w:rsidP="002C38DA">
            <w:pPr>
              <w:rPr>
                <w:rFonts w:cs="Arial"/>
                <w:szCs w:val="22"/>
              </w:rPr>
            </w:pPr>
            <w:r>
              <w:rPr>
                <w:rFonts w:cs="Arial"/>
                <w:szCs w:val="22"/>
              </w:rPr>
              <w:t>General Physics Laboratory I</w:t>
            </w:r>
          </w:p>
        </w:tc>
        <w:tc>
          <w:tcPr>
            <w:tcW w:w="0" w:type="auto"/>
            <w:vAlign w:val="center"/>
          </w:tcPr>
          <w:p w14:paraId="10B07F42" w14:textId="67CBF81C" w:rsidR="002C38DA" w:rsidRDefault="002C38DA" w:rsidP="002C38DA">
            <w:pPr>
              <w:jc w:val="center"/>
              <w:rPr>
                <w:rFonts w:cs="Arial"/>
                <w:szCs w:val="22"/>
              </w:rPr>
            </w:pPr>
          </w:p>
        </w:tc>
      </w:tr>
      <w:tr w:rsidR="002C38DA" w14:paraId="215FC2F8" w14:textId="77777777" w:rsidTr="00D80A93">
        <w:tc>
          <w:tcPr>
            <w:tcW w:w="0" w:type="auto"/>
            <w:vAlign w:val="center"/>
          </w:tcPr>
          <w:p w14:paraId="79EDB973" w14:textId="08C40DEB" w:rsidR="002C38DA" w:rsidRDefault="002C38DA" w:rsidP="002C38DA">
            <w:pPr>
              <w:jc w:val="center"/>
              <w:rPr>
                <w:rFonts w:cs="Arial"/>
                <w:szCs w:val="22"/>
              </w:rPr>
            </w:pPr>
            <w:r>
              <w:rPr>
                <w:rFonts w:cs="Arial"/>
                <w:szCs w:val="22"/>
              </w:rPr>
              <w:t>2018</w:t>
            </w:r>
          </w:p>
        </w:tc>
        <w:tc>
          <w:tcPr>
            <w:tcW w:w="0" w:type="auto"/>
            <w:vAlign w:val="center"/>
          </w:tcPr>
          <w:p w14:paraId="2FF07673" w14:textId="5CA365A8" w:rsidR="002C38DA" w:rsidRDefault="002C38DA" w:rsidP="002C38DA">
            <w:pPr>
              <w:rPr>
                <w:rFonts w:cs="Arial"/>
                <w:szCs w:val="22"/>
              </w:rPr>
            </w:pPr>
            <w:r>
              <w:rPr>
                <w:rFonts w:cs="Arial"/>
                <w:szCs w:val="22"/>
              </w:rPr>
              <w:t>Introduction to Biochemistry II</w:t>
            </w:r>
          </w:p>
        </w:tc>
        <w:tc>
          <w:tcPr>
            <w:tcW w:w="0" w:type="auto"/>
            <w:vAlign w:val="center"/>
          </w:tcPr>
          <w:p w14:paraId="36FCF56A" w14:textId="16FA485B" w:rsidR="002C38DA" w:rsidRDefault="002C38DA" w:rsidP="002C38DA">
            <w:pPr>
              <w:jc w:val="center"/>
              <w:rPr>
                <w:rFonts w:cs="Arial"/>
                <w:szCs w:val="22"/>
              </w:rPr>
            </w:pPr>
          </w:p>
        </w:tc>
      </w:tr>
      <w:tr w:rsidR="002C38DA" w14:paraId="056BCC09" w14:textId="77777777" w:rsidTr="00D80A93">
        <w:tc>
          <w:tcPr>
            <w:tcW w:w="0" w:type="auto"/>
            <w:vAlign w:val="center"/>
          </w:tcPr>
          <w:p w14:paraId="71C7674D" w14:textId="6456AD70" w:rsidR="002C38DA" w:rsidRDefault="002C38DA" w:rsidP="002C38DA">
            <w:pPr>
              <w:jc w:val="center"/>
              <w:rPr>
                <w:rFonts w:cs="Arial"/>
                <w:szCs w:val="22"/>
              </w:rPr>
            </w:pPr>
            <w:r>
              <w:rPr>
                <w:rFonts w:cs="Arial"/>
                <w:szCs w:val="22"/>
              </w:rPr>
              <w:t>2018</w:t>
            </w:r>
          </w:p>
        </w:tc>
        <w:tc>
          <w:tcPr>
            <w:tcW w:w="0" w:type="auto"/>
            <w:vAlign w:val="center"/>
          </w:tcPr>
          <w:p w14:paraId="09D2F28E" w14:textId="66EAE9F6" w:rsidR="002C38DA" w:rsidRDefault="002C38DA" w:rsidP="002C38DA">
            <w:pPr>
              <w:rPr>
                <w:rFonts w:cs="Arial"/>
                <w:szCs w:val="22"/>
              </w:rPr>
            </w:pPr>
            <w:r>
              <w:rPr>
                <w:rFonts w:cs="Arial"/>
                <w:szCs w:val="22"/>
              </w:rPr>
              <w:t>Data Science for Biologists</w:t>
            </w:r>
          </w:p>
        </w:tc>
        <w:tc>
          <w:tcPr>
            <w:tcW w:w="0" w:type="auto"/>
            <w:vAlign w:val="center"/>
          </w:tcPr>
          <w:p w14:paraId="7CAFF58B" w14:textId="1AB68581" w:rsidR="002C38DA" w:rsidRDefault="002C38DA" w:rsidP="002C38DA">
            <w:pPr>
              <w:jc w:val="center"/>
              <w:rPr>
                <w:rFonts w:cs="Arial"/>
                <w:szCs w:val="22"/>
              </w:rPr>
            </w:pPr>
          </w:p>
        </w:tc>
      </w:tr>
      <w:tr w:rsidR="002C38DA" w14:paraId="77C4E4A3" w14:textId="77777777" w:rsidTr="00D80A93">
        <w:tc>
          <w:tcPr>
            <w:tcW w:w="0" w:type="auto"/>
            <w:vAlign w:val="center"/>
          </w:tcPr>
          <w:p w14:paraId="137F3689" w14:textId="6C487CF3" w:rsidR="002C38DA" w:rsidRDefault="002C38DA" w:rsidP="002C38DA">
            <w:pPr>
              <w:jc w:val="center"/>
              <w:rPr>
                <w:rFonts w:cs="Arial"/>
                <w:szCs w:val="22"/>
              </w:rPr>
            </w:pPr>
            <w:r>
              <w:rPr>
                <w:rFonts w:cs="Arial"/>
                <w:szCs w:val="22"/>
              </w:rPr>
              <w:t>2018</w:t>
            </w:r>
          </w:p>
        </w:tc>
        <w:tc>
          <w:tcPr>
            <w:tcW w:w="0" w:type="auto"/>
            <w:vAlign w:val="center"/>
          </w:tcPr>
          <w:p w14:paraId="125BE144" w14:textId="39C45A23" w:rsidR="002C38DA" w:rsidRDefault="002C38DA" w:rsidP="002C38DA">
            <w:pPr>
              <w:rPr>
                <w:rFonts w:cs="Arial"/>
                <w:szCs w:val="22"/>
              </w:rPr>
            </w:pPr>
            <w:r>
              <w:rPr>
                <w:rFonts w:cs="Arial"/>
                <w:szCs w:val="22"/>
              </w:rPr>
              <w:t>Community Fieldwork: Special Topics</w:t>
            </w:r>
          </w:p>
        </w:tc>
        <w:tc>
          <w:tcPr>
            <w:tcW w:w="0" w:type="auto"/>
            <w:vAlign w:val="center"/>
          </w:tcPr>
          <w:p w14:paraId="69DDA9B8" w14:textId="672C7369" w:rsidR="002C38DA" w:rsidRDefault="002C38DA" w:rsidP="002C38DA">
            <w:pPr>
              <w:jc w:val="center"/>
              <w:rPr>
                <w:rFonts w:cs="Arial"/>
                <w:szCs w:val="22"/>
              </w:rPr>
            </w:pPr>
          </w:p>
        </w:tc>
      </w:tr>
      <w:tr w:rsidR="002C38DA" w14:paraId="08FC29D2" w14:textId="77777777" w:rsidTr="00D80A93">
        <w:tc>
          <w:tcPr>
            <w:tcW w:w="0" w:type="auto"/>
            <w:vAlign w:val="center"/>
          </w:tcPr>
          <w:p w14:paraId="57843787" w14:textId="38098A11" w:rsidR="002C38DA" w:rsidRDefault="002C38DA" w:rsidP="002C38DA">
            <w:pPr>
              <w:jc w:val="center"/>
              <w:rPr>
                <w:rFonts w:cs="Arial"/>
                <w:szCs w:val="22"/>
              </w:rPr>
            </w:pPr>
            <w:r>
              <w:rPr>
                <w:rFonts w:cs="Arial"/>
                <w:szCs w:val="22"/>
              </w:rPr>
              <w:t>2018</w:t>
            </w:r>
          </w:p>
        </w:tc>
        <w:tc>
          <w:tcPr>
            <w:tcW w:w="0" w:type="auto"/>
            <w:vAlign w:val="center"/>
          </w:tcPr>
          <w:p w14:paraId="065308B1" w14:textId="71F04304" w:rsidR="002C38DA" w:rsidRDefault="002C38DA" w:rsidP="002C38DA">
            <w:pPr>
              <w:rPr>
                <w:rFonts w:cs="Arial"/>
                <w:szCs w:val="22"/>
              </w:rPr>
            </w:pPr>
            <w:r>
              <w:rPr>
                <w:rFonts w:cs="Arial"/>
                <w:szCs w:val="22"/>
              </w:rPr>
              <w:t>Cancer Genetics</w:t>
            </w:r>
          </w:p>
        </w:tc>
        <w:tc>
          <w:tcPr>
            <w:tcW w:w="0" w:type="auto"/>
            <w:vAlign w:val="center"/>
          </w:tcPr>
          <w:p w14:paraId="3A812F30" w14:textId="2F548346" w:rsidR="002C38DA" w:rsidRDefault="002C38DA" w:rsidP="002C38DA">
            <w:pPr>
              <w:jc w:val="center"/>
              <w:rPr>
                <w:rFonts w:cs="Arial"/>
                <w:szCs w:val="22"/>
              </w:rPr>
            </w:pPr>
          </w:p>
        </w:tc>
      </w:tr>
      <w:tr w:rsidR="002C38DA" w14:paraId="7779267C" w14:textId="77777777" w:rsidTr="00D80A93">
        <w:tc>
          <w:tcPr>
            <w:tcW w:w="0" w:type="auto"/>
            <w:vAlign w:val="center"/>
          </w:tcPr>
          <w:p w14:paraId="4CDD078C" w14:textId="61028B4F" w:rsidR="002C38DA" w:rsidRDefault="002C38DA" w:rsidP="002C38DA">
            <w:pPr>
              <w:jc w:val="center"/>
              <w:rPr>
                <w:rFonts w:cs="Arial"/>
                <w:szCs w:val="22"/>
              </w:rPr>
            </w:pPr>
            <w:r>
              <w:rPr>
                <w:rFonts w:cs="Arial"/>
                <w:szCs w:val="22"/>
              </w:rPr>
              <w:t>2018</w:t>
            </w:r>
          </w:p>
        </w:tc>
        <w:tc>
          <w:tcPr>
            <w:tcW w:w="0" w:type="auto"/>
            <w:vAlign w:val="center"/>
          </w:tcPr>
          <w:p w14:paraId="567770C8" w14:textId="54EB3753" w:rsidR="002C38DA" w:rsidRDefault="002C38DA" w:rsidP="002C38DA">
            <w:pPr>
              <w:rPr>
                <w:rFonts w:cs="Arial"/>
                <w:szCs w:val="22"/>
              </w:rPr>
            </w:pPr>
            <w:r>
              <w:rPr>
                <w:rFonts w:cs="Arial"/>
                <w:szCs w:val="22"/>
              </w:rPr>
              <w:t>General Physics II</w:t>
            </w:r>
          </w:p>
        </w:tc>
        <w:tc>
          <w:tcPr>
            <w:tcW w:w="0" w:type="auto"/>
            <w:vAlign w:val="center"/>
          </w:tcPr>
          <w:p w14:paraId="3F2E8A37" w14:textId="583CDF22" w:rsidR="002C38DA" w:rsidRDefault="002C38DA" w:rsidP="002C38DA">
            <w:pPr>
              <w:jc w:val="center"/>
              <w:rPr>
                <w:rFonts w:cs="Arial"/>
                <w:szCs w:val="22"/>
              </w:rPr>
            </w:pPr>
          </w:p>
        </w:tc>
      </w:tr>
      <w:tr w:rsidR="002C38DA" w14:paraId="15B9D3D1" w14:textId="77777777" w:rsidTr="00D80A93">
        <w:tc>
          <w:tcPr>
            <w:tcW w:w="0" w:type="auto"/>
            <w:vAlign w:val="center"/>
          </w:tcPr>
          <w:p w14:paraId="7DC66053" w14:textId="39A74D6F" w:rsidR="002C38DA" w:rsidRDefault="002C38DA" w:rsidP="002C38DA">
            <w:pPr>
              <w:jc w:val="center"/>
              <w:rPr>
                <w:rFonts w:cs="Arial"/>
                <w:szCs w:val="22"/>
              </w:rPr>
            </w:pPr>
            <w:r>
              <w:rPr>
                <w:rFonts w:cs="Arial"/>
                <w:szCs w:val="22"/>
              </w:rPr>
              <w:lastRenderedPageBreak/>
              <w:t>2018</w:t>
            </w:r>
          </w:p>
        </w:tc>
        <w:tc>
          <w:tcPr>
            <w:tcW w:w="0" w:type="auto"/>
            <w:vAlign w:val="center"/>
          </w:tcPr>
          <w:p w14:paraId="3E6A44F7" w14:textId="322CE3CB" w:rsidR="002C38DA" w:rsidRDefault="002C38DA" w:rsidP="002C38DA">
            <w:pPr>
              <w:rPr>
                <w:rFonts w:cs="Arial"/>
                <w:szCs w:val="22"/>
              </w:rPr>
            </w:pPr>
            <w:r>
              <w:rPr>
                <w:rFonts w:cs="Arial"/>
                <w:szCs w:val="22"/>
              </w:rPr>
              <w:t>General Physics Laboratory II</w:t>
            </w:r>
          </w:p>
        </w:tc>
        <w:tc>
          <w:tcPr>
            <w:tcW w:w="0" w:type="auto"/>
            <w:vAlign w:val="center"/>
          </w:tcPr>
          <w:p w14:paraId="0DE49877" w14:textId="3248F8DD" w:rsidR="002C38DA" w:rsidRDefault="002C38DA" w:rsidP="002C38DA">
            <w:pPr>
              <w:jc w:val="center"/>
              <w:rPr>
                <w:rFonts w:cs="Arial"/>
                <w:szCs w:val="22"/>
              </w:rPr>
            </w:pPr>
          </w:p>
        </w:tc>
      </w:tr>
      <w:tr w:rsidR="002C38DA" w14:paraId="1CD9FC90" w14:textId="77777777" w:rsidTr="00D80A93">
        <w:tc>
          <w:tcPr>
            <w:tcW w:w="0" w:type="auto"/>
            <w:vAlign w:val="center"/>
          </w:tcPr>
          <w:p w14:paraId="14FFB073" w14:textId="62527F34" w:rsidR="002C38DA" w:rsidRDefault="002C38DA" w:rsidP="002C38DA">
            <w:pPr>
              <w:jc w:val="center"/>
              <w:rPr>
                <w:rFonts w:cs="Arial"/>
                <w:szCs w:val="22"/>
              </w:rPr>
            </w:pPr>
            <w:r>
              <w:rPr>
                <w:rFonts w:cs="Arial"/>
                <w:szCs w:val="22"/>
              </w:rPr>
              <w:t>2018</w:t>
            </w:r>
          </w:p>
        </w:tc>
        <w:tc>
          <w:tcPr>
            <w:tcW w:w="0" w:type="auto"/>
            <w:vAlign w:val="center"/>
          </w:tcPr>
          <w:p w14:paraId="3020F61C" w14:textId="5809F929" w:rsidR="002C38DA" w:rsidRDefault="002C38DA" w:rsidP="002C38DA">
            <w:pPr>
              <w:rPr>
                <w:rFonts w:cs="Arial"/>
                <w:szCs w:val="22"/>
              </w:rPr>
            </w:pPr>
            <w:r>
              <w:rPr>
                <w:rFonts w:cs="Arial"/>
                <w:szCs w:val="22"/>
              </w:rPr>
              <w:t>Organic Chemistry III</w:t>
            </w:r>
          </w:p>
        </w:tc>
        <w:tc>
          <w:tcPr>
            <w:tcW w:w="0" w:type="auto"/>
            <w:vAlign w:val="center"/>
          </w:tcPr>
          <w:p w14:paraId="7B8E4AD6" w14:textId="34800423" w:rsidR="002C38DA" w:rsidRDefault="002C38DA" w:rsidP="002C38DA">
            <w:pPr>
              <w:jc w:val="center"/>
              <w:rPr>
                <w:rFonts w:cs="Arial"/>
                <w:szCs w:val="22"/>
              </w:rPr>
            </w:pPr>
          </w:p>
        </w:tc>
      </w:tr>
      <w:tr w:rsidR="002C38DA" w14:paraId="0789F4DA" w14:textId="77777777" w:rsidTr="00D80A93">
        <w:tc>
          <w:tcPr>
            <w:tcW w:w="0" w:type="auto"/>
            <w:vAlign w:val="center"/>
          </w:tcPr>
          <w:p w14:paraId="71BAEDDC" w14:textId="36755D58" w:rsidR="002C38DA" w:rsidRDefault="002C38DA" w:rsidP="002C38DA">
            <w:pPr>
              <w:jc w:val="center"/>
              <w:rPr>
                <w:rFonts w:cs="Arial"/>
                <w:szCs w:val="22"/>
              </w:rPr>
            </w:pPr>
            <w:r>
              <w:rPr>
                <w:rFonts w:cs="Arial"/>
                <w:szCs w:val="22"/>
              </w:rPr>
              <w:t>2018</w:t>
            </w:r>
          </w:p>
        </w:tc>
        <w:tc>
          <w:tcPr>
            <w:tcW w:w="0" w:type="auto"/>
            <w:vAlign w:val="center"/>
          </w:tcPr>
          <w:p w14:paraId="2B44110D" w14:textId="04E4D355" w:rsidR="002C38DA" w:rsidRDefault="002C38DA" w:rsidP="002C38DA">
            <w:pPr>
              <w:rPr>
                <w:rFonts w:cs="Arial"/>
                <w:szCs w:val="22"/>
              </w:rPr>
            </w:pPr>
            <w:r>
              <w:rPr>
                <w:rFonts w:cs="Arial"/>
                <w:szCs w:val="22"/>
              </w:rPr>
              <w:t>Exceptional Children</w:t>
            </w:r>
          </w:p>
        </w:tc>
        <w:tc>
          <w:tcPr>
            <w:tcW w:w="0" w:type="auto"/>
            <w:vAlign w:val="center"/>
          </w:tcPr>
          <w:p w14:paraId="6D4EEA93" w14:textId="2E2B81FE" w:rsidR="002C38DA" w:rsidRDefault="002C38DA" w:rsidP="002C38DA">
            <w:pPr>
              <w:jc w:val="center"/>
              <w:rPr>
                <w:rFonts w:cs="Arial"/>
                <w:szCs w:val="22"/>
              </w:rPr>
            </w:pPr>
          </w:p>
        </w:tc>
      </w:tr>
      <w:tr w:rsidR="002C38DA" w14:paraId="35531A6F" w14:textId="77777777" w:rsidTr="00D80A93">
        <w:tc>
          <w:tcPr>
            <w:tcW w:w="0" w:type="auto"/>
            <w:vAlign w:val="center"/>
          </w:tcPr>
          <w:p w14:paraId="528314F4" w14:textId="4F8ACBB0" w:rsidR="002C38DA" w:rsidRDefault="002C38DA" w:rsidP="002C38DA">
            <w:pPr>
              <w:jc w:val="center"/>
              <w:rPr>
                <w:rFonts w:cs="Arial"/>
                <w:szCs w:val="22"/>
              </w:rPr>
            </w:pPr>
            <w:r>
              <w:rPr>
                <w:rFonts w:cs="Arial"/>
                <w:szCs w:val="22"/>
              </w:rPr>
              <w:t>2018</w:t>
            </w:r>
          </w:p>
        </w:tc>
        <w:tc>
          <w:tcPr>
            <w:tcW w:w="0" w:type="auto"/>
            <w:vAlign w:val="center"/>
          </w:tcPr>
          <w:p w14:paraId="09C7B29B" w14:textId="7DE24B8D" w:rsidR="002C38DA" w:rsidRDefault="002C38DA" w:rsidP="002C38DA">
            <w:pPr>
              <w:rPr>
                <w:rFonts w:cs="Arial"/>
                <w:szCs w:val="22"/>
              </w:rPr>
            </w:pPr>
            <w:r>
              <w:rPr>
                <w:rFonts w:cs="Arial"/>
                <w:szCs w:val="22"/>
              </w:rPr>
              <w:t>Genome Informatics</w:t>
            </w:r>
          </w:p>
        </w:tc>
        <w:tc>
          <w:tcPr>
            <w:tcW w:w="0" w:type="auto"/>
            <w:vAlign w:val="center"/>
          </w:tcPr>
          <w:p w14:paraId="4D1B8F3E" w14:textId="5626A77E" w:rsidR="002C38DA" w:rsidRDefault="002C38DA" w:rsidP="002C38DA">
            <w:pPr>
              <w:jc w:val="center"/>
              <w:rPr>
                <w:rFonts w:cs="Arial"/>
                <w:szCs w:val="22"/>
              </w:rPr>
            </w:pPr>
          </w:p>
        </w:tc>
      </w:tr>
      <w:tr w:rsidR="002C38DA" w14:paraId="79734AD3" w14:textId="77777777" w:rsidTr="00D80A93">
        <w:tc>
          <w:tcPr>
            <w:tcW w:w="0" w:type="auto"/>
            <w:vAlign w:val="center"/>
          </w:tcPr>
          <w:p w14:paraId="5029F727" w14:textId="1AB50D29" w:rsidR="002C38DA" w:rsidRDefault="002C38DA" w:rsidP="002C38DA">
            <w:pPr>
              <w:jc w:val="center"/>
              <w:rPr>
                <w:rFonts w:cs="Arial"/>
                <w:szCs w:val="22"/>
              </w:rPr>
            </w:pPr>
            <w:r>
              <w:rPr>
                <w:rFonts w:cs="Arial"/>
                <w:szCs w:val="22"/>
              </w:rPr>
              <w:t>2018</w:t>
            </w:r>
          </w:p>
        </w:tc>
        <w:tc>
          <w:tcPr>
            <w:tcW w:w="0" w:type="auto"/>
            <w:vAlign w:val="center"/>
          </w:tcPr>
          <w:p w14:paraId="74FB8368" w14:textId="2EF1A5C5" w:rsidR="002C38DA" w:rsidRDefault="002C38DA" w:rsidP="002C38DA">
            <w:pPr>
              <w:rPr>
                <w:rFonts w:cs="Arial"/>
                <w:szCs w:val="22"/>
              </w:rPr>
            </w:pPr>
            <w:r>
              <w:rPr>
                <w:rFonts w:cs="Arial"/>
                <w:szCs w:val="22"/>
              </w:rPr>
              <w:t>General Physics III</w:t>
            </w:r>
          </w:p>
        </w:tc>
        <w:tc>
          <w:tcPr>
            <w:tcW w:w="0" w:type="auto"/>
            <w:vAlign w:val="center"/>
          </w:tcPr>
          <w:p w14:paraId="6FED30BA" w14:textId="23F46BC9" w:rsidR="002C38DA" w:rsidRDefault="002C38DA" w:rsidP="002C38DA">
            <w:pPr>
              <w:jc w:val="center"/>
              <w:rPr>
                <w:rFonts w:cs="Arial"/>
                <w:szCs w:val="22"/>
              </w:rPr>
            </w:pPr>
          </w:p>
        </w:tc>
      </w:tr>
      <w:tr w:rsidR="002C38DA" w14:paraId="546C4D16" w14:textId="77777777" w:rsidTr="00D80A93">
        <w:tc>
          <w:tcPr>
            <w:tcW w:w="0" w:type="auto"/>
            <w:vAlign w:val="center"/>
          </w:tcPr>
          <w:p w14:paraId="570A7936" w14:textId="2EC698CA" w:rsidR="002C38DA" w:rsidRDefault="002C38DA" w:rsidP="002C38DA">
            <w:pPr>
              <w:jc w:val="center"/>
              <w:rPr>
                <w:rFonts w:cs="Arial"/>
                <w:szCs w:val="22"/>
              </w:rPr>
            </w:pPr>
            <w:r>
              <w:rPr>
                <w:rFonts w:cs="Arial"/>
                <w:szCs w:val="22"/>
              </w:rPr>
              <w:t>2018</w:t>
            </w:r>
          </w:p>
        </w:tc>
        <w:tc>
          <w:tcPr>
            <w:tcW w:w="0" w:type="auto"/>
            <w:vAlign w:val="center"/>
          </w:tcPr>
          <w:p w14:paraId="47D8F07F" w14:textId="014F5FB6" w:rsidR="002C38DA" w:rsidRDefault="002C38DA" w:rsidP="002C38DA">
            <w:pPr>
              <w:rPr>
                <w:rFonts w:cs="Arial"/>
                <w:szCs w:val="22"/>
              </w:rPr>
            </w:pPr>
            <w:r>
              <w:rPr>
                <w:rFonts w:cs="Arial"/>
                <w:szCs w:val="22"/>
              </w:rPr>
              <w:t>General Physics Laboratory III</w:t>
            </w:r>
          </w:p>
        </w:tc>
        <w:tc>
          <w:tcPr>
            <w:tcW w:w="0" w:type="auto"/>
            <w:vAlign w:val="center"/>
          </w:tcPr>
          <w:p w14:paraId="688F16D8" w14:textId="72D7BDC8" w:rsidR="002C38DA" w:rsidRDefault="002C38DA" w:rsidP="002C38DA">
            <w:pPr>
              <w:jc w:val="center"/>
              <w:rPr>
                <w:rFonts w:cs="Arial"/>
                <w:szCs w:val="22"/>
              </w:rPr>
            </w:pPr>
          </w:p>
        </w:tc>
      </w:tr>
      <w:tr w:rsidR="002C38DA" w14:paraId="4EE62E5E" w14:textId="77777777" w:rsidTr="00D80A93">
        <w:tc>
          <w:tcPr>
            <w:tcW w:w="0" w:type="auto"/>
            <w:vAlign w:val="center"/>
          </w:tcPr>
          <w:p w14:paraId="59D61F0E" w14:textId="7F5AC1B1" w:rsidR="002C38DA" w:rsidRDefault="002C38DA" w:rsidP="002C38DA">
            <w:pPr>
              <w:jc w:val="center"/>
              <w:rPr>
                <w:rFonts w:cs="Arial"/>
                <w:szCs w:val="22"/>
              </w:rPr>
            </w:pPr>
            <w:r>
              <w:rPr>
                <w:rFonts w:cs="Arial"/>
                <w:szCs w:val="22"/>
              </w:rPr>
              <w:t>2018</w:t>
            </w:r>
          </w:p>
        </w:tc>
        <w:tc>
          <w:tcPr>
            <w:tcW w:w="0" w:type="auto"/>
            <w:vAlign w:val="center"/>
          </w:tcPr>
          <w:p w14:paraId="067242AB" w14:textId="696A6B99" w:rsidR="002C38DA" w:rsidRDefault="002C38DA" w:rsidP="002C38DA">
            <w:pPr>
              <w:rPr>
                <w:rFonts w:cs="Arial"/>
                <w:szCs w:val="22"/>
              </w:rPr>
            </w:pPr>
            <w:r>
              <w:rPr>
                <w:rFonts w:cs="Arial"/>
                <w:szCs w:val="22"/>
              </w:rPr>
              <w:t>Beginning Scientific Computing</w:t>
            </w:r>
          </w:p>
        </w:tc>
        <w:tc>
          <w:tcPr>
            <w:tcW w:w="0" w:type="auto"/>
            <w:vAlign w:val="center"/>
          </w:tcPr>
          <w:p w14:paraId="687440C8" w14:textId="59989199" w:rsidR="002C38DA" w:rsidRDefault="002C38DA" w:rsidP="002C38DA">
            <w:pPr>
              <w:jc w:val="center"/>
              <w:rPr>
                <w:rFonts w:cs="Arial"/>
                <w:szCs w:val="22"/>
              </w:rPr>
            </w:pPr>
          </w:p>
        </w:tc>
      </w:tr>
      <w:tr w:rsidR="002C38DA" w14:paraId="34B65685" w14:textId="77777777" w:rsidTr="00D80A93">
        <w:tc>
          <w:tcPr>
            <w:tcW w:w="0" w:type="auto"/>
            <w:vAlign w:val="center"/>
          </w:tcPr>
          <w:p w14:paraId="6F8DB3B2" w14:textId="5371E55E" w:rsidR="002C38DA" w:rsidRDefault="002C38DA" w:rsidP="002C38DA">
            <w:pPr>
              <w:jc w:val="center"/>
              <w:rPr>
                <w:rFonts w:cs="Arial"/>
                <w:szCs w:val="22"/>
              </w:rPr>
            </w:pPr>
            <w:r>
              <w:rPr>
                <w:rFonts w:cs="Arial"/>
                <w:szCs w:val="22"/>
              </w:rPr>
              <w:t>2018</w:t>
            </w:r>
          </w:p>
        </w:tc>
        <w:tc>
          <w:tcPr>
            <w:tcW w:w="0" w:type="auto"/>
            <w:vAlign w:val="center"/>
          </w:tcPr>
          <w:p w14:paraId="2A33B4EB" w14:textId="76DCE34B" w:rsidR="002C38DA" w:rsidRDefault="002C38DA" w:rsidP="002C38DA">
            <w:pPr>
              <w:rPr>
                <w:rFonts w:cs="Arial"/>
                <w:szCs w:val="22"/>
              </w:rPr>
            </w:pPr>
            <w:r>
              <w:rPr>
                <w:rFonts w:cs="Arial"/>
                <w:szCs w:val="22"/>
              </w:rPr>
              <w:t>Introduction to Differential Equations</w:t>
            </w:r>
          </w:p>
        </w:tc>
        <w:tc>
          <w:tcPr>
            <w:tcW w:w="0" w:type="auto"/>
            <w:vAlign w:val="center"/>
          </w:tcPr>
          <w:p w14:paraId="1CB05B96" w14:textId="4D1682CF" w:rsidR="002C38DA" w:rsidRDefault="002C38DA" w:rsidP="002C38DA">
            <w:pPr>
              <w:jc w:val="center"/>
              <w:rPr>
                <w:rFonts w:cs="Arial"/>
                <w:szCs w:val="22"/>
              </w:rPr>
            </w:pPr>
          </w:p>
        </w:tc>
      </w:tr>
      <w:tr w:rsidR="002C38DA" w14:paraId="2AE2BE12" w14:textId="77777777" w:rsidTr="00D80A93">
        <w:tc>
          <w:tcPr>
            <w:tcW w:w="0" w:type="auto"/>
            <w:vAlign w:val="center"/>
          </w:tcPr>
          <w:p w14:paraId="5221FBAA" w14:textId="6C7CD2D8" w:rsidR="002C38DA" w:rsidRDefault="002C38DA" w:rsidP="002C38DA">
            <w:pPr>
              <w:jc w:val="center"/>
              <w:rPr>
                <w:rFonts w:cs="Arial"/>
                <w:szCs w:val="22"/>
              </w:rPr>
            </w:pPr>
            <w:r>
              <w:rPr>
                <w:rFonts w:cs="Arial"/>
                <w:szCs w:val="22"/>
              </w:rPr>
              <w:t>2018</w:t>
            </w:r>
          </w:p>
        </w:tc>
        <w:tc>
          <w:tcPr>
            <w:tcW w:w="0" w:type="auto"/>
            <w:vAlign w:val="center"/>
          </w:tcPr>
          <w:p w14:paraId="7CC0904E" w14:textId="0E9C39BC" w:rsidR="002C38DA" w:rsidRDefault="002C38DA" w:rsidP="002C38DA">
            <w:pPr>
              <w:rPr>
                <w:rFonts w:cs="Arial"/>
                <w:szCs w:val="22"/>
              </w:rPr>
            </w:pPr>
            <w:r>
              <w:rPr>
                <w:rFonts w:cs="Arial"/>
                <w:szCs w:val="22"/>
              </w:rPr>
              <w:t>Engineering Cell Biology</w:t>
            </w:r>
          </w:p>
        </w:tc>
        <w:tc>
          <w:tcPr>
            <w:tcW w:w="0" w:type="auto"/>
            <w:vAlign w:val="center"/>
          </w:tcPr>
          <w:p w14:paraId="026D0197" w14:textId="73A50C13" w:rsidR="002C38DA" w:rsidRDefault="002C38DA" w:rsidP="002C38DA">
            <w:pPr>
              <w:jc w:val="center"/>
              <w:rPr>
                <w:rFonts w:cs="Arial"/>
                <w:szCs w:val="22"/>
              </w:rPr>
            </w:pPr>
          </w:p>
        </w:tc>
      </w:tr>
      <w:tr w:rsidR="002C38DA" w14:paraId="4B204941" w14:textId="77777777" w:rsidTr="00D80A93">
        <w:tc>
          <w:tcPr>
            <w:tcW w:w="0" w:type="auto"/>
            <w:vAlign w:val="center"/>
          </w:tcPr>
          <w:p w14:paraId="57A28591" w14:textId="34BE386A" w:rsidR="002C38DA" w:rsidRDefault="002C38DA" w:rsidP="002C38DA">
            <w:pPr>
              <w:jc w:val="center"/>
              <w:rPr>
                <w:rFonts w:cs="Arial"/>
                <w:szCs w:val="22"/>
              </w:rPr>
            </w:pPr>
            <w:r>
              <w:rPr>
                <w:rFonts w:cs="Arial"/>
                <w:szCs w:val="22"/>
              </w:rPr>
              <w:t>2018</w:t>
            </w:r>
          </w:p>
        </w:tc>
        <w:tc>
          <w:tcPr>
            <w:tcW w:w="0" w:type="auto"/>
            <w:vAlign w:val="center"/>
          </w:tcPr>
          <w:p w14:paraId="10EAF208" w14:textId="73ACCAC8" w:rsidR="002C38DA" w:rsidRDefault="002C38DA" w:rsidP="002C38DA">
            <w:pPr>
              <w:rPr>
                <w:rFonts w:cs="Arial"/>
                <w:szCs w:val="22"/>
              </w:rPr>
            </w:pPr>
            <w:r>
              <w:rPr>
                <w:rFonts w:cs="Arial"/>
                <w:szCs w:val="22"/>
              </w:rPr>
              <w:t>Physical Chemistry for Biochemists I</w:t>
            </w:r>
          </w:p>
        </w:tc>
        <w:tc>
          <w:tcPr>
            <w:tcW w:w="0" w:type="auto"/>
            <w:vAlign w:val="center"/>
          </w:tcPr>
          <w:p w14:paraId="2053D508" w14:textId="1DCD1CAE" w:rsidR="002C38DA" w:rsidRDefault="002C38DA" w:rsidP="002C38DA">
            <w:pPr>
              <w:jc w:val="center"/>
              <w:rPr>
                <w:rFonts w:cs="Arial"/>
                <w:szCs w:val="22"/>
              </w:rPr>
            </w:pPr>
          </w:p>
        </w:tc>
      </w:tr>
      <w:tr w:rsidR="002C38DA" w14:paraId="655C0BEE" w14:textId="77777777" w:rsidTr="00D80A93">
        <w:tc>
          <w:tcPr>
            <w:tcW w:w="0" w:type="auto"/>
            <w:vAlign w:val="center"/>
          </w:tcPr>
          <w:p w14:paraId="30A7290B" w14:textId="1AEA9B77" w:rsidR="002C38DA" w:rsidRDefault="002C38DA" w:rsidP="002C38DA">
            <w:pPr>
              <w:jc w:val="center"/>
              <w:rPr>
                <w:rFonts w:cs="Arial"/>
                <w:szCs w:val="22"/>
              </w:rPr>
            </w:pPr>
            <w:r>
              <w:rPr>
                <w:rFonts w:cs="Arial"/>
                <w:szCs w:val="22"/>
              </w:rPr>
              <w:t>2018</w:t>
            </w:r>
          </w:p>
        </w:tc>
        <w:tc>
          <w:tcPr>
            <w:tcW w:w="0" w:type="auto"/>
            <w:vAlign w:val="center"/>
          </w:tcPr>
          <w:p w14:paraId="17DE4A17" w14:textId="386F692F" w:rsidR="002C38DA" w:rsidRDefault="002C38DA" w:rsidP="002C38DA">
            <w:pPr>
              <w:rPr>
                <w:rFonts w:cs="Arial"/>
                <w:szCs w:val="22"/>
              </w:rPr>
            </w:pPr>
            <w:r>
              <w:rPr>
                <w:rFonts w:cs="Arial"/>
                <w:szCs w:val="22"/>
              </w:rPr>
              <w:t>(dis)Ability, Education, and the Arts</w:t>
            </w:r>
          </w:p>
        </w:tc>
        <w:tc>
          <w:tcPr>
            <w:tcW w:w="0" w:type="auto"/>
            <w:vAlign w:val="center"/>
          </w:tcPr>
          <w:p w14:paraId="45CD0595" w14:textId="60D208B7" w:rsidR="002C38DA" w:rsidRDefault="002C38DA" w:rsidP="002C38DA">
            <w:pPr>
              <w:jc w:val="center"/>
              <w:rPr>
                <w:rFonts w:cs="Arial"/>
                <w:szCs w:val="22"/>
              </w:rPr>
            </w:pPr>
          </w:p>
        </w:tc>
      </w:tr>
      <w:tr w:rsidR="002C38DA" w14:paraId="79B6CA13" w14:textId="77777777" w:rsidTr="00D80A93">
        <w:tc>
          <w:tcPr>
            <w:tcW w:w="0" w:type="auto"/>
            <w:vAlign w:val="center"/>
          </w:tcPr>
          <w:p w14:paraId="17428B65" w14:textId="71C44187" w:rsidR="002C38DA" w:rsidRDefault="002C38DA" w:rsidP="002C38DA">
            <w:pPr>
              <w:jc w:val="center"/>
              <w:rPr>
                <w:rFonts w:cs="Arial"/>
                <w:szCs w:val="22"/>
              </w:rPr>
            </w:pPr>
            <w:r>
              <w:rPr>
                <w:rFonts w:cs="Arial"/>
                <w:szCs w:val="22"/>
              </w:rPr>
              <w:t>2019</w:t>
            </w:r>
          </w:p>
        </w:tc>
        <w:tc>
          <w:tcPr>
            <w:tcW w:w="0" w:type="auto"/>
            <w:vAlign w:val="center"/>
          </w:tcPr>
          <w:p w14:paraId="6EEA64AD" w14:textId="6482C836" w:rsidR="002C38DA" w:rsidRDefault="002C38DA" w:rsidP="002C38DA">
            <w:pPr>
              <w:rPr>
                <w:rFonts w:cs="Arial"/>
                <w:szCs w:val="22"/>
              </w:rPr>
            </w:pPr>
            <w:r>
              <w:rPr>
                <w:rFonts w:cs="Arial"/>
                <w:szCs w:val="22"/>
              </w:rPr>
              <w:t>Beginning Scientific Computing</w:t>
            </w:r>
          </w:p>
        </w:tc>
        <w:tc>
          <w:tcPr>
            <w:tcW w:w="0" w:type="auto"/>
            <w:vAlign w:val="center"/>
          </w:tcPr>
          <w:p w14:paraId="31252986" w14:textId="74A53596" w:rsidR="002C38DA" w:rsidRDefault="002C38DA" w:rsidP="002C38DA">
            <w:pPr>
              <w:jc w:val="center"/>
              <w:rPr>
                <w:rFonts w:cs="Arial"/>
                <w:szCs w:val="22"/>
              </w:rPr>
            </w:pPr>
          </w:p>
        </w:tc>
      </w:tr>
      <w:tr w:rsidR="002C38DA" w14:paraId="75AA60A8" w14:textId="77777777" w:rsidTr="00D80A93">
        <w:tc>
          <w:tcPr>
            <w:tcW w:w="0" w:type="auto"/>
            <w:vAlign w:val="center"/>
          </w:tcPr>
          <w:p w14:paraId="74733748" w14:textId="10512802" w:rsidR="002C38DA" w:rsidRDefault="002C38DA" w:rsidP="002C38DA">
            <w:pPr>
              <w:jc w:val="center"/>
              <w:rPr>
                <w:rFonts w:cs="Arial"/>
                <w:szCs w:val="22"/>
              </w:rPr>
            </w:pPr>
            <w:r>
              <w:rPr>
                <w:rFonts w:cs="Arial"/>
                <w:szCs w:val="22"/>
              </w:rPr>
              <w:t>2019</w:t>
            </w:r>
          </w:p>
        </w:tc>
        <w:tc>
          <w:tcPr>
            <w:tcW w:w="0" w:type="auto"/>
            <w:vAlign w:val="center"/>
          </w:tcPr>
          <w:p w14:paraId="031CB315" w14:textId="4E737C8E" w:rsidR="002C38DA" w:rsidRDefault="002C38DA" w:rsidP="002C38DA">
            <w:pPr>
              <w:rPr>
                <w:rFonts w:cs="Arial"/>
                <w:szCs w:val="22"/>
              </w:rPr>
            </w:pPr>
            <w:r>
              <w:rPr>
                <w:rFonts w:cs="Arial"/>
                <w:szCs w:val="22"/>
              </w:rPr>
              <w:t>Introduction to Mathematical Modeling</w:t>
            </w:r>
          </w:p>
        </w:tc>
        <w:tc>
          <w:tcPr>
            <w:tcW w:w="0" w:type="auto"/>
            <w:vAlign w:val="center"/>
          </w:tcPr>
          <w:p w14:paraId="7F0ECBB8" w14:textId="0105A4EC" w:rsidR="002C38DA" w:rsidRDefault="002C38DA" w:rsidP="002C38DA">
            <w:pPr>
              <w:jc w:val="center"/>
              <w:rPr>
                <w:rFonts w:cs="Arial"/>
                <w:szCs w:val="22"/>
              </w:rPr>
            </w:pPr>
          </w:p>
        </w:tc>
      </w:tr>
      <w:tr w:rsidR="002C38DA" w14:paraId="117F13CB" w14:textId="77777777" w:rsidTr="00D80A93">
        <w:tc>
          <w:tcPr>
            <w:tcW w:w="0" w:type="auto"/>
            <w:vAlign w:val="center"/>
          </w:tcPr>
          <w:p w14:paraId="244B05E5" w14:textId="14788954" w:rsidR="002C38DA" w:rsidRDefault="002C38DA" w:rsidP="002C38DA">
            <w:pPr>
              <w:jc w:val="center"/>
              <w:rPr>
                <w:rFonts w:cs="Arial"/>
                <w:szCs w:val="22"/>
              </w:rPr>
            </w:pPr>
            <w:r>
              <w:rPr>
                <w:rFonts w:cs="Arial"/>
                <w:szCs w:val="22"/>
              </w:rPr>
              <w:t>2019</w:t>
            </w:r>
          </w:p>
        </w:tc>
        <w:tc>
          <w:tcPr>
            <w:tcW w:w="0" w:type="auto"/>
            <w:vAlign w:val="center"/>
          </w:tcPr>
          <w:p w14:paraId="6D2DD537" w14:textId="08E18AFE" w:rsidR="002C38DA" w:rsidRDefault="002C38DA" w:rsidP="002C38DA">
            <w:pPr>
              <w:rPr>
                <w:rFonts w:cs="Arial"/>
                <w:szCs w:val="22"/>
              </w:rPr>
            </w:pPr>
            <w:r>
              <w:rPr>
                <w:rFonts w:cs="Arial"/>
                <w:szCs w:val="22"/>
              </w:rPr>
              <w:t>Physical Chemistry for Biochemists I</w:t>
            </w:r>
          </w:p>
        </w:tc>
        <w:tc>
          <w:tcPr>
            <w:tcW w:w="0" w:type="auto"/>
            <w:vAlign w:val="center"/>
          </w:tcPr>
          <w:p w14:paraId="12599392" w14:textId="509494BA" w:rsidR="002C38DA" w:rsidRDefault="002C38DA" w:rsidP="002C38DA">
            <w:pPr>
              <w:jc w:val="center"/>
              <w:rPr>
                <w:rFonts w:cs="Arial"/>
                <w:szCs w:val="22"/>
              </w:rPr>
            </w:pPr>
          </w:p>
        </w:tc>
      </w:tr>
      <w:tr w:rsidR="002C38DA" w14:paraId="76425504" w14:textId="77777777" w:rsidTr="00D80A93">
        <w:tc>
          <w:tcPr>
            <w:tcW w:w="0" w:type="auto"/>
            <w:vAlign w:val="center"/>
          </w:tcPr>
          <w:p w14:paraId="53271EB9" w14:textId="6554E71C" w:rsidR="002C38DA" w:rsidRDefault="002C38DA" w:rsidP="002C38DA">
            <w:pPr>
              <w:jc w:val="center"/>
              <w:rPr>
                <w:rFonts w:cs="Arial"/>
                <w:szCs w:val="22"/>
              </w:rPr>
            </w:pPr>
            <w:r>
              <w:rPr>
                <w:rFonts w:cs="Arial"/>
                <w:szCs w:val="22"/>
              </w:rPr>
              <w:t>2019</w:t>
            </w:r>
          </w:p>
        </w:tc>
        <w:tc>
          <w:tcPr>
            <w:tcW w:w="0" w:type="auto"/>
            <w:vAlign w:val="center"/>
          </w:tcPr>
          <w:p w14:paraId="1ED28017" w14:textId="1A1F58FB" w:rsidR="002C38DA" w:rsidRDefault="002C38DA" w:rsidP="002C38DA">
            <w:pPr>
              <w:rPr>
                <w:rFonts w:cs="Arial"/>
                <w:szCs w:val="22"/>
              </w:rPr>
            </w:pPr>
            <w:r>
              <w:rPr>
                <w:rFonts w:cs="Arial"/>
                <w:szCs w:val="22"/>
              </w:rPr>
              <w:t>Multiethnic Curriculum and Instruction</w:t>
            </w:r>
          </w:p>
        </w:tc>
        <w:tc>
          <w:tcPr>
            <w:tcW w:w="0" w:type="auto"/>
            <w:vAlign w:val="center"/>
          </w:tcPr>
          <w:p w14:paraId="0C88C6E1" w14:textId="6F1A76BD" w:rsidR="002C38DA" w:rsidRDefault="002C38DA" w:rsidP="002C38DA">
            <w:pPr>
              <w:jc w:val="center"/>
              <w:rPr>
                <w:rFonts w:cs="Arial"/>
                <w:szCs w:val="22"/>
              </w:rPr>
            </w:pPr>
          </w:p>
        </w:tc>
      </w:tr>
      <w:tr w:rsidR="002C38DA" w14:paraId="47CAEF9D" w14:textId="77777777" w:rsidTr="00D80A93">
        <w:tc>
          <w:tcPr>
            <w:tcW w:w="0" w:type="auto"/>
            <w:vAlign w:val="center"/>
          </w:tcPr>
          <w:p w14:paraId="42CA316D" w14:textId="0532FFB5" w:rsidR="002C38DA" w:rsidRDefault="002C38DA" w:rsidP="002C38DA">
            <w:pPr>
              <w:jc w:val="center"/>
              <w:rPr>
                <w:rFonts w:cs="Arial"/>
                <w:szCs w:val="22"/>
              </w:rPr>
            </w:pPr>
            <w:r>
              <w:rPr>
                <w:rFonts w:cs="Arial"/>
                <w:szCs w:val="22"/>
              </w:rPr>
              <w:t>2019</w:t>
            </w:r>
          </w:p>
        </w:tc>
        <w:tc>
          <w:tcPr>
            <w:tcW w:w="0" w:type="auto"/>
            <w:vAlign w:val="center"/>
          </w:tcPr>
          <w:p w14:paraId="61D706DA" w14:textId="1F125E5B" w:rsidR="002C38DA" w:rsidRDefault="002C38DA" w:rsidP="002C38DA">
            <w:pPr>
              <w:rPr>
                <w:rFonts w:cs="Arial"/>
                <w:szCs w:val="22"/>
              </w:rPr>
            </w:pPr>
            <w:r>
              <w:rPr>
                <w:rFonts w:cs="Arial"/>
                <w:szCs w:val="22"/>
              </w:rPr>
              <w:t>Adolescent Development</w:t>
            </w:r>
          </w:p>
        </w:tc>
        <w:tc>
          <w:tcPr>
            <w:tcW w:w="0" w:type="auto"/>
            <w:vAlign w:val="center"/>
          </w:tcPr>
          <w:p w14:paraId="112EB463" w14:textId="654A2DCA" w:rsidR="002C38DA" w:rsidRDefault="002C38DA" w:rsidP="002C38DA">
            <w:pPr>
              <w:jc w:val="center"/>
              <w:rPr>
                <w:rFonts w:cs="Arial"/>
                <w:szCs w:val="22"/>
              </w:rPr>
            </w:pPr>
          </w:p>
        </w:tc>
      </w:tr>
      <w:tr w:rsidR="002C38DA" w14:paraId="216104A8" w14:textId="77777777" w:rsidTr="00D80A93">
        <w:tc>
          <w:tcPr>
            <w:tcW w:w="0" w:type="auto"/>
            <w:vAlign w:val="center"/>
          </w:tcPr>
          <w:p w14:paraId="4F5735F9" w14:textId="4339620A" w:rsidR="002C38DA" w:rsidRDefault="002C38DA" w:rsidP="002C38DA">
            <w:pPr>
              <w:jc w:val="center"/>
              <w:rPr>
                <w:rFonts w:cs="Arial"/>
                <w:szCs w:val="22"/>
              </w:rPr>
            </w:pPr>
            <w:r>
              <w:rPr>
                <w:rFonts w:cs="Arial"/>
                <w:szCs w:val="22"/>
              </w:rPr>
              <w:t>2019</w:t>
            </w:r>
          </w:p>
        </w:tc>
        <w:tc>
          <w:tcPr>
            <w:tcW w:w="0" w:type="auto"/>
            <w:vAlign w:val="center"/>
          </w:tcPr>
          <w:p w14:paraId="5FBE666D" w14:textId="0FD28AB0" w:rsidR="002C38DA" w:rsidRDefault="002C38DA" w:rsidP="002C38DA">
            <w:pPr>
              <w:rPr>
                <w:rFonts w:cs="Arial"/>
                <w:szCs w:val="22"/>
              </w:rPr>
            </w:pPr>
            <w:r>
              <w:rPr>
                <w:rFonts w:cs="Arial"/>
                <w:szCs w:val="22"/>
              </w:rPr>
              <w:t>Partial Differential Equations and Waves</w:t>
            </w:r>
          </w:p>
        </w:tc>
        <w:tc>
          <w:tcPr>
            <w:tcW w:w="0" w:type="auto"/>
            <w:vAlign w:val="center"/>
          </w:tcPr>
          <w:p w14:paraId="266C3CB0" w14:textId="69CB8568" w:rsidR="002C38DA" w:rsidRDefault="002C38DA" w:rsidP="002C38DA">
            <w:pPr>
              <w:jc w:val="center"/>
              <w:rPr>
                <w:rFonts w:cs="Arial"/>
                <w:szCs w:val="22"/>
              </w:rPr>
            </w:pPr>
          </w:p>
        </w:tc>
      </w:tr>
      <w:tr w:rsidR="002C38DA" w14:paraId="4AD078A1" w14:textId="77777777" w:rsidTr="00D80A93">
        <w:tc>
          <w:tcPr>
            <w:tcW w:w="0" w:type="auto"/>
            <w:vAlign w:val="center"/>
          </w:tcPr>
          <w:p w14:paraId="21FC56E8" w14:textId="0B72E431" w:rsidR="002C38DA" w:rsidRDefault="002C38DA" w:rsidP="002C38DA">
            <w:pPr>
              <w:jc w:val="center"/>
              <w:rPr>
                <w:rFonts w:cs="Arial"/>
                <w:szCs w:val="22"/>
              </w:rPr>
            </w:pPr>
            <w:r>
              <w:rPr>
                <w:rFonts w:cs="Arial"/>
                <w:szCs w:val="22"/>
              </w:rPr>
              <w:t>2019</w:t>
            </w:r>
          </w:p>
        </w:tc>
        <w:tc>
          <w:tcPr>
            <w:tcW w:w="0" w:type="auto"/>
            <w:vAlign w:val="center"/>
          </w:tcPr>
          <w:p w14:paraId="689ECCC2" w14:textId="4AF2CDB5" w:rsidR="002C38DA" w:rsidRDefault="002C38DA" w:rsidP="002C38DA">
            <w:pPr>
              <w:rPr>
                <w:rFonts w:cs="Arial"/>
                <w:szCs w:val="22"/>
              </w:rPr>
            </w:pPr>
            <w:r>
              <w:rPr>
                <w:rFonts w:cs="Arial"/>
                <w:szCs w:val="22"/>
              </w:rPr>
              <w:t>Physical Chemistry for Biochemists II</w:t>
            </w:r>
          </w:p>
        </w:tc>
        <w:tc>
          <w:tcPr>
            <w:tcW w:w="0" w:type="auto"/>
            <w:vAlign w:val="center"/>
          </w:tcPr>
          <w:p w14:paraId="2F221D72" w14:textId="3FC9DD9E" w:rsidR="002C38DA" w:rsidRDefault="002C38DA" w:rsidP="002C38DA">
            <w:pPr>
              <w:jc w:val="center"/>
              <w:rPr>
                <w:rFonts w:cs="Arial"/>
                <w:szCs w:val="22"/>
              </w:rPr>
            </w:pPr>
          </w:p>
        </w:tc>
      </w:tr>
      <w:tr w:rsidR="002C38DA" w14:paraId="76ACD79B" w14:textId="77777777" w:rsidTr="00D80A93">
        <w:tc>
          <w:tcPr>
            <w:tcW w:w="0" w:type="auto"/>
            <w:vAlign w:val="center"/>
          </w:tcPr>
          <w:p w14:paraId="3AB086A4" w14:textId="4F43C71A" w:rsidR="002C38DA" w:rsidRDefault="002C38DA" w:rsidP="002C38DA">
            <w:pPr>
              <w:jc w:val="center"/>
              <w:rPr>
                <w:rFonts w:cs="Arial"/>
                <w:szCs w:val="22"/>
              </w:rPr>
            </w:pPr>
            <w:r>
              <w:rPr>
                <w:rFonts w:cs="Arial"/>
                <w:szCs w:val="22"/>
              </w:rPr>
              <w:t>2019</w:t>
            </w:r>
          </w:p>
        </w:tc>
        <w:tc>
          <w:tcPr>
            <w:tcW w:w="0" w:type="auto"/>
            <w:vAlign w:val="center"/>
          </w:tcPr>
          <w:p w14:paraId="212A065D" w14:textId="33E24EE8" w:rsidR="002C38DA" w:rsidRDefault="002C38DA" w:rsidP="002C38DA">
            <w:pPr>
              <w:rPr>
                <w:rFonts w:cs="Arial"/>
                <w:szCs w:val="22"/>
              </w:rPr>
            </w:pPr>
            <w:r>
              <w:rPr>
                <w:rFonts w:cs="Arial"/>
                <w:szCs w:val="22"/>
              </w:rPr>
              <w:t>Issues and Trends in Inclusive Early Childhood Education</w:t>
            </w:r>
          </w:p>
        </w:tc>
        <w:tc>
          <w:tcPr>
            <w:tcW w:w="0" w:type="auto"/>
            <w:vAlign w:val="center"/>
          </w:tcPr>
          <w:p w14:paraId="6442EDE2" w14:textId="3E47D363" w:rsidR="002C38DA" w:rsidRDefault="002C38DA" w:rsidP="002C38DA">
            <w:pPr>
              <w:jc w:val="center"/>
              <w:rPr>
                <w:rFonts w:cs="Arial"/>
                <w:szCs w:val="22"/>
              </w:rPr>
            </w:pPr>
          </w:p>
        </w:tc>
      </w:tr>
      <w:tr w:rsidR="002C38DA" w14:paraId="764D242E" w14:textId="77777777" w:rsidTr="00D80A93">
        <w:tc>
          <w:tcPr>
            <w:tcW w:w="0" w:type="auto"/>
            <w:vAlign w:val="center"/>
          </w:tcPr>
          <w:p w14:paraId="5FD853B6" w14:textId="763A0F87" w:rsidR="002C38DA" w:rsidRDefault="002C38DA" w:rsidP="002C38DA">
            <w:pPr>
              <w:jc w:val="center"/>
              <w:rPr>
                <w:rFonts w:cs="Arial"/>
                <w:szCs w:val="22"/>
              </w:rPr>
            </w:pPr>
            <w:r>
              <w:rPr>
                <w:rFonts w:cs="Arial"/>
                <w:szCs w:val="22"/>
              </w:rPr>
              <w:t>2019</w:t>
            </w:r>
          </w:p>
        </w:tc>
        <w:tc>
          <w:tcPr>
            <w:tcW w:w="0" w:type="auto"/>
            <w:vAlign w:val="center"/>
          </w:tcPr>
          <w:p w14:paraId="09105772" w14:textId="774C578A" w:rsidR="002C38DA" w:rsidRDefault="002C38DA" w:rsidP="002C38DA">
            <w:pPr>
              <w:rPr>
                <w:rFonts w:cs="Arial"/>
                <w:szCs w:val="22"/>
              </w:rPr>
            </w:pPr>
            <w:r>
              <w:rPr>
                <w:rFonts w:cs="Arial"/>
                <w:szCs w:val="22"/>
              </w:rPr>
              <w:t>Education, Learning, and Society Colloquium</w:t>
            </w:r>
          </w:p>
        </w:tc>
        <w:tc>
          <w:tcPr>
            <w:tcW w:w="0" w:type="auto"/>
            <w:vAlign w:val="center"/>
          </w:tcPr>
          <w:p w14:paraId="52F75A39" w14:textId="64854066" w:rsidR="002C38DA" w:rsidRDefault="002C38DA" w:rsidP="002C38DA">
            <w:pPr>
              <w:jc w:val="center"/>
              <w:rPr>
                <w:rFonts w:cs="Arial"/>
                <w:szCs w:val="22"/>
              </w:rPr>
            </w:pPr>
          </w:p>
        </w:tc>
      </w:tr>
      <w:tr w:rsidR="002C38DA" w14:paraId="272F2827" w14:textId="77777777" w:rsidTr="00D80A93">
        <w:tc>
          <w:tcPr>
            <w:tcW w:w="0" w:type="auto"/>
            <w:vAlign w:val="center"/>
          </w:tcPr>
          <w:p w14:paraId="0871F2FF" w14:textId="0ECB5C4E" w:rsidR="002C38DA" w:rsidRDefault="002C38DA" w:rsidP="002C38DA">
            <w:pPr>
              <w:jc w:val="center"/>
              <w:rPr>
                <w:rFonts w:cs="Arial"/>
                <w:szCs w:val="22"/>
              </w:rPr>
            </w:pPr>
            <w:r>
              <w:rPr>
                <w:rFonts w:cs="Arial"/>
                <w:szCs w:val="22"/>
              </w:rPr>
              <w:t>2019</w:t>
            </w:r>
          </w:p>
        </w:tc>
        <w:tc>
          <w:tcPr>
            <w:tcW w:w="0" w:type="auto"/>
            <w:vAlign w:val="center"/>
          </w:tcPr>
          <w:p w14:paraId="1683E4E6" w14:textId="1A548D3D" w:rsidR="002C38DA" w:rsidRDefault="002C38DA" w:rsidP="002C38DA">
            <w:pPr>
              <w:rPr>
                <w:rFonts w:cs="Arial"/>
                <w:szCs w:val="22"/>
              </w:rPr>
            </w:pPr>
            <w:r>
              <w:rPr>
                <w:rFonts w:cs="Arial"/>
                <w:szCs w:val="22"/>
              </w:rPr>
              <w:t>Introduction to Personalities and Individual Differences</w:t>
            </w:r>
          </w:p>
        </w:tc>
        <w:tc>
          <w:tcPr>
            <w:tcW w:w="0" w:type="auto"/>
            <w:vAlign w:val="center"/>
          </w:tcPr>
          <w:p w14:paraId="5CF1113D" w14:textId="6704752D" w:rsidR="002C38DA" w:rsidRDefault="002C38DA" w:rsidP="002C38DA">
            <w:pPr>
              <w:jc w:val="center"/>
              <w:rPr>
                <w:rFonts w:cs="Arial"/>
                <w:szCs w:val="22"/>
              </w:rPr>
            </w:pPr>
          </w:p>
        </w:tc>
      </w:tr>
      <w:tr w:rsidR="002C38DA" w14:paraId="7C4371AC" w14:textId="77777777" w:rsidTr="00D80A93">
        <w:tc>
          <w:tcPr>
            <w:tcW w:w="0" w:type="auto"/>
            <w:vAlign w:val="center"/>
          </w:tcPr>
          <w:p w14:paraId="57243596" w14:textId="033A3974" w:rsidR="002C38DA" w:rsidRDefault="002C38DA" w:rsidP="002C38DA">
            <w:pPr>
              <w:jc w:val="center"/>
              <w:rPr>
                <w:rFonts w:cs="Arial"/>
                <w:szCs w:val="22"/>
              </w:rPr>
            </w:pPr>
            <w:r>
              <w:rPr>
                <w:rFonts w:cs="Arial"/>
                <w:szCs w:val="22"/>
              </w:rPr>
              <w:t>2019</w:t>
            </w:r>
          </w:p>
        </w:tc>
        <w:tc>
          <w:tcPr>
            <w:tcW w:w="0" w:type="auto"/>
            <w:vAlign w:val="center"/>
          </w:tcPr>
          <w:p w14:paraId="23289808" w14:textId="2C4C899F" w:rsidR="002C38DA" w:rsidRDefault="002C38DA" w:rsidP="002C38DA">
            <w:pPr>
              <w:rPr>
                <w:rFonts w:cs="Arial"/>
                <w:szCs w:val="22"/>
              </w:rPr>
            </w:pPr>
            <w:r>
              <w:rPr>
                <w:rFonts w:cs="Arial"/>
                <w:szCs w:val="22"/>
              </w:rPr>
              <w:t>The Purpose of Public Schools in a Democracy</w:t>
            </w:r>
          </w:p>
        </w:tc>
        <w:tc>
          <w:tcPr>
            <w:tcW w:w="0" w:type="auto"/>
            <w:vAlign w:val="center"/>
          </w:tcPr>
          <w:p w14:paraId="675D2AE5" w14:textId="31101D4F" w:rsidR="002C38DA" w:rsidRDefault="002C38DA" w:rsidP="002C38DA">
            <w:pPr>
              <w:jc w:val="center"/>
              <w:rPr>
                <w:rFonts w:cs="Arial"/>
                <w:szCs w:val="22"/>
              </w:rPr>
            </w:pPr>
          </w:p>
        </w:tc>
      </w:tr>
    </w:tbl>
    <w:p w14:paraId="76EDF1D5" w14:textId="22174569" w:rsidR="00CB1D25" w:rsidRDefault="00CB1D25" w:rsidP="005C2CF8">
      <w:pPr>
        <w:pStyle w:val="DataField11pt-Single"/>
        <w:rPr>
          <w:rStyle w:val="Strong"/>
          <w:b w:val="0"/>
        </w:rPr>
      </w:pPr>
    </w:p>
    <w:p w14:paraId="4B0EAB8B" w14:textId="77777777" w:rsidR="00104404" w:rsidRDefault="00104404" w:rsidP="00D62899">
      <w:pPr>
        <w:pStyle w:val="DataField11pt-Single"/>
        <w:rPr>
          <w:rStyle w:val="Strong"/>
          <w:b w:val="0"/>
        </w:rPr>
      </w:pPr>
    </w:p>
    <w:p w14:paraId="0CD7CD90" w14:textId="77777777" w:rsidR="00104404" w:rsidRDefault="00104404" w:rsidP="00D62899">
      <w:pPr>
        <w:pStyle w:val="DataField11pt-Single"/>
        <w:rPr>
          <w:rStyle w:val="Strong"/>
          <w:b w:val="0"/>
        </w:rPr>
      </w:pPr>
    </w:p>
    <w:p w14:paraId="5A99A4D5" w14:textId="7B76248A" w:rsidR="00A36E13" w:rsidRPr="001F66DD" w:rsidRDefault="00A36E13" w:rsidP="00D62899">
      <w:pPr>
        <w:pStyle w:val="DataField11pt-Single"/>
        <w:rPr>
          <w:rStyle w:val="Strong"/>
          <w:b w:val="0"/>
          <w:i/>
          <w:u w:val="single"/>
        </w:rPr>
      </w:pPr>
      <w:r>
        <w:rPr>
          <w:rStyle w:val="Strong"/>
          <w:b w:val="0"/>
          <w:i/>
          <w:u w:val="single"/>
        </w:rPr>
        <w:t>UW and EDCC follow the same letter grading system:</w:t>
      </w:r>
    </w:p>
    <w:tbl>
      <w:tblPr>
        <w:tblStyle w:val="TableGrid"/>
        <w:tblW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2"/>
        <w:gridCol w:w="1080"/>
        <w:gridCol w:w="3788"/>
      </w:tblGrid>
      <w:tr w:rsidR="00F4602A" w:rsidRPr="008D70A3" w14:paraId="4C525794" w14:textId="77777777" w:rsidTr="00C94907">
        <w:tc>
          <w:tcPr>
            <w:tcW w:w="1612" w:type="dxa"/>
            <w:hideMark/>
          </w:tcPr>
          <w:p w14:paraId="2F44F641" w14:textId="77777777" w:rsidR="008D70A3" w:rsidRPr="008D70A3" w:rsidRDefault="008D70A3" w:rsidP="00A36E13">
            <w:pPr>
              <w:pStyle w:val="DataField11pt-Single"/>
              <w:rPr>
                <w:b/>
                <w:bCs/>
              </w:rPr>
            </w:pPr>
            <w:r w:rsidRPr="008D70A3">
              <w:rPr>
                <w:b/>
                <w:bCs/>
              </w:rPr>
              <w:t>Letter Grade</w:t>
            </w:r>
          </w:p>
        </w:tc>
        <w:tc>
          <w:tcPr>
            <w:tcW w:w="1080" w:type="dxa"/>
            <w:hideMark/>
          </w:tcPr>
          <w:p w14:paraId="03A7DC5B" w14:textId="77777777" w:rsidR="008D70A3" w:rsidRPr="008D70A3" w:rsidRDefault="008D70A3" w:rsidP="00A36E13">
            <w:pPr>
              <w:pStyle w:val="DataField11pt-Single"/>
              <w:rPr>
                <w:b/>
                <w:bCs/>
              </w:rPr>
            </w:pPr>
            <w:r w:rsidRPr="008D70A3">
              <w:rPr>
                <w:b/>
                <w:bCs/>
              </w:rPr>
              <w:t>Number</w:t>
            </w:r>
          </w:p>
        </w:tc>
        <w:tc>
          <w:tcPr>
            <w:tcW w:w="3788" w:type="dxa"/>
            <w:hideMark/>
          </w:tcPr>
          <w:p w14:paraId="59BD4023" w14:textId="77777777" w:rsidR="008D70A3" w:rsidRPr="008D70A3" w:rsidRDefault="008D70A3" w:rsidP="00A36E13">
            <w:pPr>
              <w:pStyle w:val="DataField11pt-Single"/>
              <w:rPr>
                <w:b/>
                <w:bCs/>
              </w:rPr>
            </w:pPr>
            <w:r w:rsidRPr="008D70A3">
              <w:rPr>
                <w:b/>
                <w:bCs/>
              </w:rPr>
              <w:t>Note</w:t>
            </w:r>
          </w:p>
        </w:tc>
      </w:tr>
      <w:tr w:rsidR="008D70A3" w:rsidRPr="008D70A3" w14:paraId="63C4CCD4" w14:textId="77777777" w:rsidTr="00C94907">
        <w:tc>
          <w:tcPr>
            <w:tcW w:w="1612" w:type="dxa"/>
            <w:hideMark/>
          </w:tcPr>
          <w:p w14:paraId="0DF6B2F1" w14:textId="77777777" w:rsidR="008D70A3" w:rsidRPr="008D70A3" w:rsidRDefault="008D70A3" w:rsidP="00A36E13">
            <w:pPr>
              <w:pStyle w:val="DataField11pt-Single"/>
              <w:rPr>
                <w:bCs/>
              </w:rPr>
            </w:pPr>
            <w:r w:rsidRPr="008D70A3">
              <w:rPr>
                <w:bCs/>
              </w:rPr>
              <w:t>A</w:t>
            </w:r>
          </w:p>
        </w:tc>
        <w:tc>
          <w:tcPr>
            <w:tcW w:w="1080" w:type="dxa"/>
            <w:hideMark/>
          </w:tcPr>
          <w:p w14:paraId="4C3B89C9" w14:textId="77777777" w:rsidR="008D70A3" w:rsidRPr="008D70A3" w:rsidRDefault="008D70A3" w:rsidP="00A36E13">
            <w:pPr>
              <w:pStyle w:val="DataField11pt-Single"/>
              <w:rPr>
                <w:bCs/>
              </w:rPr>
            </w:pPr>
            <w:r w:rsidRPr="008D70A3">
              <w:rPr>
                <w:bCs/>
              </w:rPr>
              <w:t>4.0-3.9</w:t>
            </w:r>
          </w:p>
        </w:tc>
        <w:tc>
          <w:tcPr>
            <w:tcW w:w="3788" w:type="dxa"/>
            <w:hideMark/>
          </w:tcPr>
          <w:p w14:paraId="2321D3BD" w14:textId="77777777" w:rsidR="008D70A3" w:rsidRPr="008D70A3" w:rsidRDefault="008D70A3" w:rsidP="00A36E13">
            <w:pPr>
              <w:pStyle w:val="DataField11pt-Single"/>
              <w:rPr>
                <w:bCs/>
              </w:rPr>
            </w:pPr>
          </w:p>
        </w:tc>
      </w:tr>
      <w:tr w:rsidR="00F4602A" w:rsidRPr="008D70A3" w14:paraId="27329A6F" w14:textId="77777777" w:rsidTr="00C94907">
        <w:tc>
          <w:tcPr>
            <w:tcW w:w="1612" w:type="dxa"/>
            <w:hideMark/>
          </w:tcPr>
          <w:p w14:paraId="0FF2D2AF" w14:textId="77777777" w:rsidR="008D70A3" w:rsidRPr="008D70A3" w:rsidRDefault="008D70A3" w:rsidP="00A36E13">
            <w:pPr>
              <w:pStyle w:val="DataField11pt-Single"/>
              <w:rPr>
                <w:bCs/>
              </w:rPr>
            </w:pPr>
            <w:r w:rsidRPr="008D70A3">
              <w:rPr>
                <w:bCs/>
              </w:rPr>
              <w:t>A-</w:t>
            </w:r>
          </w:p>
        </w:tc>
        <w:tc>
          <w:tcPr>
            <w:tcW w:w="1080" w:type="dxa"/>
            <w:hideMark/>
          </w:tcPr>
          <w:p w14:paraId="71894C1A" w14:textId="77777777" w:rsidR="008D70A3" w:rsidRPr="008D70A3" w:rsidRDefault="008D70A3" w:rsidP="00A36E13">
            <w:pPr>
              <w:pStyle w:val="DataField11pt-Single"/>
              <w:rPr>
                <w:bCs/>
              </w:rPr>
            </w:pPr>
            <w:r w:rsidRPr="008D70A3">
              <w:rPr>
                <w:bCs/>
              </w:rPr>
              <w:t>3.8-3.5</w:t>
            </w:r>
          </w:p>
        </w:tc>
        <w:tc>
          <w:tcPr>
            <w:tcW w:w="3788" w:type="dxa"/>
            <w:hideMark/>
          </w:tcPr>
          <w:p w14:paraId="3B397B0E" w14:textId="77777777" w:rsidR="008D70A3" w:rsidRPr="008D70A3" w:rsidRDefault="008D70A3" w:rsidP="00A36E13">
            <w:pPr>
              <w:pStyle w:val="DataField11pt-Single"/>
              <w:rPr>
                <w:bCs/>
              </w:rPr>
            </w:pPr>
          </w:p>
        </w:tc>
      </w:tr>
      <w:tr w:rsidR="008D70A3" w:rsidRPr="008D70A3" w14:paraId="551CBB49" w14:textId="77777777" w:rsidTr="00C94907">
        <w:tc>
          <w:tcPr>
            <w:tcW w:w="1612" w:type="dxa"/>
            <w:hideMark/>
          </w:tcPr>
          <w:p w14:paraId="5B5B5FB3" w14:textId="77777777" w:rsidR="008D70A3" w:rsidRPr="008D70A3" w:rsidRDefault="008D70A3" w:rsidP="00A36E13">
            <w:pPr>
              <w:pStyle w:val="DataField11pt-Single"/>
              <w:rPr>
                <w:bCs/>
              </w:rPr>
            </w:pPr>
            <w:r w:rsidRPr="008D70A3">
              <w:rPr>
                <w:bCs/>
              </w:rPr>
              <w:t>B+</w:t>
            </w:r>
          </w:p>
        </w:tc>
        <w:tc>
          <w:tcPr>
            <w:tcW w:w="1080" w:type="dxa"/>
            <w:hideMark/>
          </w:tcPr>
          <w:p w14:paraId="5B734BE3" w14:textId="77777777" w:rsidR="008D70A3" w:rsidRPr="008D70A3" w:rsidRDefault="008D70A3" w:rsidP="00A36E13">
            <w:pPr>
              <w:pStyle w:val="DataField11pt-Single"/>
              <w:rPr>
                <w:bCs/>
              </w:rPr>
            </w:pPr>
            <w:r w:rsidRPr="008D70A3">
              <w:rPr>
                <w:bCs/>
              </w:rPr>
              <w:t>3.4-3.2</w:t>
            </w:r>
          </w:p>
        </w:tc>
        <w:tc>
          <w:tcPr>
            <w:tcW w:w="3788" w:type="dxa"/>
            <w:hideMark/>
          </w:tcPr>
          <w:p w14:paraId="713338F3" w14:textId="77777777" w:rsidR="008D70A3" w:rsidRPr="008D70A3" w:rsidRDefault="008D70A3" w:rsidP="00A36E13">
            <w:pPr>
              <w:pStyle w:val="DataField11pt-Single"/>
              <w:rPr>
                <w:bCs/>
              </w:rPr>
            </w:pPr>
          </w:p>
        </w:tc>
      </w:tr>
      <w:tr w:rsidR="00F4602A" w:rsidRPr="008D70A3" w14:paraId="4AEA1EE5" w14:textId="77777777" w:rsidTr="00C94907">
        <w:tc>
          <w:tcPr>
            <w:tcW w:w="1612" w:type="dxa"/>
            <w:hideMark/>
          </w:tcPr>
          <w:p w14:paraId="4A49C6D8" w14:textId="77777777" w:rsidR="008D70A3" w:rsidRPr="008D70A3" w:rsidRDefault="008D70A3" w:rsidP="00A36E13">
            <w:pPr>
              <w:pStyle w:val="DataField11pt-Single"/>
              <w:rPr>
                <w:bCs/>
              </w:rPr>
            </w:pPr>
            <w:r w:rsidRPr="008D70A3">
              <w:rPr>
                <w:bCs/>
              </w:rPr>
              <w:t>B</w:t>
            </w:r>
          </w:p>
        </w:tc>
        <w:tc>
          <w:tcPr>
            <w:tcW w:w="1080" w:type="dxa"/>
            <w:hideMark/>
          </w:tcPr>
          <w:p w14:paraId="0B5E38D2" w14:textId="77777777" w:rsidR="008D70A3" w:rsidRPr="008D70A3" w:rsidRDefault="008D70A3" w:rsidP="00A36E13">
            <w:pPr>
              <w:pStyle w:val="DataField11pt-Single"/>
              <w:rPr>
                <w:bCs/>
              </w:rPr>
            </w:pPr>
            <w:r w:rsidRPr="008D70A3">
              <w:rPr>
                <w:bCs/>
              </w:rPr>
              <w:t>3.1-2.9</w:t>
            </w:r>
          </w:p>
        </w:tc>
        <w:tc>
          <w:tcPr>
            <w:tcW w:w="3788" w:type="dxa"/>
            <w:hideMark/>
          </w:tcPr>
          <w:p w14:paraId="38B6766E" w14:textId="77777777" w:rsidR="008D70A3" w:rsidRPr="008D70A3" w:rsidRDefault="008D70A3" w:rsidP="00A36E13">
            <w:pPr>
              <w:pStyle w:val="DataField11pt-Single"/>
              <w:rPr>
                <w:bCs/>
              </w:rPr>
            </w:pPr>
          </w:p>
        </w:tc>
      </w:tr>
      <w:tr w:rsidR="008D70A3" w:rsidRPr="008D70A3" w14:paraId="63355C1C" w14:textId="77777777" w:rsidTr="00C94907">
        <w:tc>
          <w:tcPr>
            <w:tcW w:w="1612" w:type="dxa"/>
            <w:hideMark/>
          </w:tcPr>
          <w:p w14:paraId="12B0153B" w14:textId="77777777" w:rsidR="008D70A3" w:rsidRPr="008D70A3" w:rsidRDefault="008D70A3" w:rsidP="00A36E13">
            <w:pPr>
              <w:pStyle w:val="DataField11pt-Single"/>
              <w:rPr>
                <w:bCs/>
              </w:rPr>
            </w:pPr>
            <w:r w:rsidRPr="008D70A3">
              <w:rPr>
                <w:bCs/>
              </w:rPr>
              <w:t>B-</w:t>
            </w:r>
          </w:p>
        </w:tc>
        <w:tc>
          <w:tcPr>
            <w:tcW w:w="1080" w:type="dxa"/>
            <w:hideMark/>
          </w:tcPr>
          <w:p w14:paraId="082B2A57" w14:textId="77777777" w:rsidR="008D70A3" w:rsidRPr="008D70A3" w:rsidRDefault="008D70A3" w:rsidP="00A36E13">
            <w:pPr>
              <w:pStyle w:val="DataField11pt-Single"/>
              <w:rPr>
                <w:bCs/>
              </w:rPr>
            </w:pPr>
            <w:r w:rsidRPr="008D70A3">
              <w:rPr>
                <w:bCs/>
              </w:rPr>
              <w:t>2.8-2.5</w:t>
            </w:r>
          </w:p>
        </w:tc>
        <w:tc>
          <w:tcPr>
            <w:tcW w:w="3788" w:type="dxa"/>
            <w:hideMark/>
          </w:tcPr>
          <w:p w14:paraId="7B03FE07" w14:textId="77777777" w:rsidR="008D70A3" w:rsidRPr="008D70A3" w:rsidRDefault="008D70A3" w:rsidP="00A36E13">
            <w:pPr>
              <w:pStyle w:val="DataField11pt-Single"/>
              <w:rPr>
                <w:bCs/>
              </w:rPr>
            </w:pPr>
          </w:p>
        </w:tc>
      </w:tr>
      <w:tr w:rsidR="00F4602A" w:rsidRPr="008D70A3" w14:paraId="6F10DEC1" w14:textId="77777777" w:rsidTr="00C94907">
        <w:tc>
          <w:tcPr>
            <w:tcW w:w="1612" w:type="dxa"/>
            <w:hideMark/>
          </w:tcPr>
          <w:p w14:paraId="111B8AE5" w14:textId="77777777" w:rsidR="008D70A3" w:rsidRPr="008D70A3" w:rsidRDefault="008D70A3" w:rsidP="00A36E13">
            <w:pPr>
              <w:pStyle w:val="DataField11pt-Single"/>
              <w:rPr>
                <w:bCs/>
              </w:rPr>
            </w:pPr>
            <w:r w:rsidRPr="008D70A3">
              <w:rPr>
                <w:bCs/>
              </w:rPr>
              <w:t>C+</w:t>
            </w:r>
          </w:p>
        </w:tc>
        <w:tc>
          <w:tcPr>
            <w:tcW w:w="1080" w:type="dxa"/>
            <w:hideMark/>
          </w:tcPr>
          <w:p w14:paraId="68AC3C2B" w14:textId="77777777" w:rsidR="008D70A3" w:rsidRPr="008D70A3" w:rsidRDefault="008D70A3" w:rsidP="00A36E13">
            <w:pPr>
              <w:pStyle w:val="DataField11pt-Single"/>
              <w:rPr>
                <w:bCs/>
              </w:rPr>
            </w:pPr>
            <w:r w:rsidRPr="008D70A3">
              <w:rPr>
                <w:bCs/>
              </w:rPr>
              <w:t>2.4-2.2</w:t>
            </w:r>
          </w:p>
        </w:tc>
        <w:tc>
          <w:tcPr>
            <w:tcW w:w="3788" w:type="dxa"/>
            <w:hideMark/>
          </w:tcPr>
          <w:p w14:paraId="328D3AAD" w14:textId="77777777" w:rsidR="008D70A3" w:rsidRPr="008D70A3" w:rsidRDefault="008D70A3" w:rsidP="00A36E13">
            <w:pPr>
              <w:pStyle w:val="DataField11pt-Single"/>
              <w:rPr>
                <w:bCs/>
              </w:rPr>
            </w:pPr>
          </w:p>
        </w:tc>
      </w:tr>
      <w:tr w:rsidR="008D70A3" w:rsidRPr="008D70A3" w14:paraId="0971751D" w14:textId="77777777" w:rsidTr="00C94907">
        <w:tc>
          <w:tcPr>
            <w:tcW w:w="1612" w:type="dxa"/>
            <w:hideMark/>
          </w:tcPr>
          <w:p w14:paraId="753E7F22" w14:textId="77777777" w:rsidR="008D70A3" w:rsidRPr="008D70A3" w:rsidRDefault="008D70A3" w:rsidP="00A36E13">
            <w:pPr>
              <w:pStyle w:val="DataField11pt-Single"/>
              <w:rPr>
                <w:bCs/>
              </w:rPr>
            </w:pPr>
            <w:r w:rsidRPr="008D70A3">
              <w:rPr>
                <w:bCs/>
              </w:rPr>
              <w:t>C</w:t>
            </w:r>
          </w:p>
        </w:tc>
        <w:tc>
          <w:tcPr>
            <w:tcW w:w="1080" w:type="dxa"/>
            <w:hideMark/>
          </w:tcPr>
          <w:p w14:paraId="79A02047" w14:textId="77777777" w:rsidR="008D70A3" w:rsidRPr="008D70A3" w:rsidRDefault="008D70A3" w:rsidP="00A36E13">
            <w:pPr>
              <w:pStyle w:val="DataField11pt-Single"/>
              <w:rPr>
                <w:bCs/>
              </w:rPr>
            </w:pPr>
            <w:r w:rsidRPr="008D70A3">
              <w:rPr>
                <w:bCs/>
              </w:rPr>
              <w:t>2.1-1.9</w:t>
            </w:r>
          </w:p>
        </w:tc>
        <w:tc>
          <w:tcPr>
            <w:tcW w:w="3788" w:type="dxa"/>
            <w:hideMark/>
          </w:tcPr>
          <w:p w14:paraId="0F033769" w14:textId="77777777" w:rsidR="008D70A3" w:rsidRPr="008D70A3" w:rsidRDefault="008D70A3" w:rsidP="00A36E13">
            <w:pPr>
              <w:pStyle w:val="DataField11pt-Single"/>
              <w:rPr>
                <w:bCs/>
              </w:rPr>
            </w:pPr>
          </w:p>
        </w:tc>
      </w:tr>
      <w:tr w:rsidR="00F4602A" w:rsidRPr="008D70A3" w14:paraId="23281B2B" w14:textId="77777777" w:rsidTr="00C94907">
        <w:tc>
          <w:tcPr>
            <w:tcW w:w="1612" w:type="dxa"/>
            <w:hideMark/>
          </w:tcPr>
          <w:p w14:paraId="60A69554" w14:textId="77777777" w:rsidR="008D70A3" w:rsidRPr="008D70A3" w:rsidRDefault="008D70A3" w:rsidP="00A36E13">
            <w:pPr>
              <w:pStyle w:val="DataField11pt-Single"/>
              <w:rPr>
                <w:bCs/>
              </w:rPr>
            </w:pPr>
            <w:r w:rsidRPr="008D70A3">
              <w:rPr>
                <w:bCs/>
              </w:rPr>
              <w:t>C-</w:t>
            </w:r>
          </w:p>
        </w:tc>
        <w:tc>
          <w:tcPr>
            <w:tcW w:w="1080" w:type="dxa"/>
            <w:hideMark/>
          </w:tcPr>
          <w:p w14:paraId="71BB8F67" w14:textId="77777777" w:rsidR="008D70A3" w:rsidRPr="008D70A3" w:rsidRDefault="008D70A3" w:rsidP="00A36E13">
            <w:pPr>
              <w:pStyle w:val="DataField11pt-Single"/>
              <w:rPr>
                <w:bCs/>
              </w:rPr>
            </w:pPr>
            <w:r w:rsidRPr="008D70A3">
              <w:rPr>
                <w:bCs/>
              </w:rPr>
              <w:t>1.8-1.5</w:t>
            </w:r>
          </w:p>
        </w:tc>
        <w:tc>
          <w:tcPr>
            <w:tcW w:w="3788" w:type="dxa"/>
            <w:hideMark/>
          </w:tcPr>
          <w:p w14:paraId="43796518" w14:textId="77777777" w:rsidR="008D70A3" w:rsidRPr="008D70A3" w:rsidRDefault="008D70A3" w:rsidP="00A36E13">
            <w:pPr>
              <w:pStyle w:val="DataField11pt-Single"/>
              <w:rPr>
                <w:bCs/>
              </w:rPr>
            </w:pPr>
          </w:p>
        </w:tc>
      </w:tr>
      <w:tr w:rsidR="008D70A3" w:rsidRPr="008D70A3" w14:paraId="3569A61E" w14:textId="77777777" w:rsidTr="00C94907">
        <w:tc>
          <w:tcPr>
            <w:tcW w:w="1612" w:type="dxa"/>
            <w:hideMark/>
          </w:tcPr>
          <w:p w14:paraId="54A7051B" w14:textId="77777777" w:rsidR="008D70A3" w:rsidRPr="008D70A3" w:rsidRDefault="008D70A3" w:rsidP="00A36E13">
            <w:pPr>
              <w:pStyle w:val="DataField11pt-Single"/>
              <w:rPr>
                <w:bCs/>
              </w:rPr>
            </w:pPr>
            <w:r w:rsidRPr="008D70A3">
              <w:rPr>
                <w:bCs/>
              </w:rPr>
              <w:t>D+</w:t>
            </w:r>
          </w:p>
        </w:tc>
        <w:tc>
          <w:tcPr>
            <w:tcW w:w="1080" w:type="dxa"/>
            <w:hideMark/>
          </w:tcPr>
          <w:p w14:paraId="267BB766" w14:textId="77777777" w:rsidR="008D70A3" w:rsidRPr="008D70A3" w:rsidRDefault="008D70A3" w:rsidP="00A36E13">
            <w:pPr>
              <w:pStyle w:val="DataField11pt-Single"/>
              <w:rPr>
                <w:bCs/>
              </w:rPr>
            </w:pPr>
            <w:r w:rsidRPr="008D70A3">
              <w:rPr>
                <w:bCs/>
              </w:rPr>
              <w:t>1.4-1.2</w:t>
            </w:r>
          </w:p>
        </w:tc>
        <w:tc>
          <w:tcPr>
            <w:tcW w:w="3788" w:type="dxa"/>
            <w:hideMark/>
          </w:tcPr>
          <w:p w14:paraId="73378EAE" w14:textId="77777777" w:rsidR="008D70A3" w:rsidRPr="008D70A3" w:rsidRDefault="008D70A3" w:rsidP="00A36E13">
            <w:pPr>
              <w:pStyle w:val="DataField11pt-Single"/>
              <w:rPr>
                <w:bCs/>
              </w:rPr>
            </w:pPr>
          </w:p>
        </w:tc>
      </w:tr>
      <w:tr w:rsidR="00F4602A" w:rsidRPr="008D70A3" w14:paraId="70A89034" w14:textId="77777777" w:rsidTr="00C94907">
        <w:tc>
          <w:tcPr>
            <w:tcW w:w="1612" w:type="dxa"/>
            <w:hideMark/>
          </w:tcPr>
          <w:p w14:paraId="31169EF2" w14:textId="77777777" w:rsidR="008D70A3" w:rsidRPr="008D70A3" w:rsidRDefault="008D70A3" w:rsidP="00A36E13">
            <w:pPr>
              <w:pStyle w:val="DataField11pt-Single"/>
              <w:rPr>
                <w:bCs/>
              </w:rPr>
            </w:pPr>
            <w:r w:rsidRPr="008D70A3">
              <w:rPr>
                <w:bCs/>
              </w:rPr>
              <w:t>D</w:t>
            </w:r>
          </w:p>
        </w:tc>
        <w:tc>
          <w:tcPr>
            <w:tcW w:w="1080" w:type="dxa"/>
            <w:hideMark/>
          </w:tcPr>
          <w:p w14:paraId="4BDC7FC8" w14:textId="77777777" w:rsidR="008D70A3" w:rsidRPr="008D70A3" w:rsidRDefault="008D70A3" w:rsidP="00A36E13">
            <w:pPr>
              <w:pStyle w:val="DataField11pt-Single"/>
              <w:rPr>
                <w:bCs/>
              </w:rPr>
            </w:pPr>
            <w:r w:rsidRPr="008D70A3">
              <w:rPr>
                <w:bCs/>
              </w:rPr>
              <w:t>1.1-0.9</w:t>
            </w:r>
          </w:p>
        </w:tc>
        <w:tc>
          <w:tcPr>
            <w:tcW w:w="3788" w:type="dxa"/>
            <w:hideMark/>
          </w:tcPr>
          <w:p w14:paraId="651EFBA3" w14:textId="77777777" w:rsidR="008D70A3" w:rsidRPr="008D70A3" w:rsidRDefault="008D70A3" w:rsidP="00A36E13">
            <w:pPr>
              <w:pStyle w:val="DataField11pt-Single"/>
              <w:rPr>
                <w:bCs/>
              </w:rPr>
            </w:pPr>
          </w:p>
        </w:tc>
      </w:tr>
      <w:tr w:rsidR="008D70A3" w:rsidRPr="008D70A3" w14:paraId="71A857CC" w14:textId="77777777" w:rsidTr="00C94907">
        <w:tc>
          <w:tcPr>
            <w:tcW w:w="1612" w:type="dxa"/>
            <w:hideMark/>
          </w:tcPr>
          <w:p w14:paraId="0DB0FBA0" w14:textId="77777777" w:rsidR="008D70A3" w:rsidRPr="008D70A3" w:rsidRDefault="008D70A3" w:rsidP="00A36E13">
            <w:pPr>
              <w:pStyle w:val="DataField11pt-Single"/>
              <w:rPr>
                <w:bCs/>
              </w:rPr>
            </w:pPr>
            <w:r w:rsidRPr="008D70A3">
              <w:rPr>
                <w:bCs/>
              </w:rPr>
              <w:t>D-</w:t>
            </w:r>
          </w:p>
        </w:tc>
        <w:tc>
          <w:tcPr>
            <w:tcW w:w="1080" w:type="dxa"/>
            <w:hideMark/>
          </w:tcPr>
          <w:p w14:paraId="59B1EFC8" w14:textId="77777777" w:rsidR="008D70A3" w:rsidRPr="008D70A3" w:rsidRDefault="008D70A3" w:rsidP="00A36E13">
            <w:pPr>
              <w:pStyle w:val="DataField11pt-Single"/>
              <w:rPr>
                <w:bCs/>
              </w:rPr>
            </w:pPr>
            <w:r w:rsidRPr="008D70A3">
              <w:rPr>
                <w:bCs/>
              </w:rPr>
              <w:t>0.8-0.7</w:t>
            </w:r>
          </w:p>
        </w:tc>
        <w:tc>
          <w:tcPr>
            <w:tcW w:w="3788" w:type="dxa"/>
            <w:hideMark/>
          </w:tcPr>
          <w:p w14:paraId="1A48B083" w14:textId="77777777" w:rsidR="008D70A3" w:rsidRPr="008D70A3" w:rsidRDefault="008D70A3" w:rsidP="00A36E13">
            <w:pPr>
              <w:pStyle w:val="DataField11pt-Single"/>
              <w:rPr>
                <w:bCs/>
              </w:rPr>
            </w:pPr>
            <w:r w:rsidRPr="008D70A3">
              <w:rPr>
                <w:bCs/>
              </w:rPr>
              <w:t>Lowest passing grade.</w:t>
            </w:r>
          </w:p>
        </w:tc>
      </w:tr>
      <w:tr w:rsidR="00F4602A" w:rsidRPr="008D70A3" w14:paraId="5A30DAD3" w14:textId="77777777" w:rsidTr="00C94907">
        <w:trPr>
          <w:trHeight w:val="69"/>
        </w:trPr>
        <w:tc>
          <w:tcPr>
            <w:tcW w:w="1612" w:type="dxa"/>
            <w:hideMark/>
          </w:tcPr>
          <w:p w14:paraId="623D0E84" w14:textId="77777777" w:rsidR="008D70A3" w:rsidRPr="008D70A3" w:rsidRDefault="008D70A3" w:rsidP="00A36E13">
            <w:pPr>
              <w:pStyle w:val="DataField11pt-Single"/>
              <w:rPr>
                <w:bCs/>
              </w:rPr>
            </w:pPr>
            <w:r w:rsidRPr="008D70A3">
              <w:rPr>
                <w:bCs/>
              </w:rPr>
              <w:t>E</w:t>
            </w:r>
          </w:p>
        </w:tc>
        <w:tc>
          <w:tcPr>
            <w:tcW w:w="1080" w:type="dxa"/>
            <w:hideMark/>
          </w:tcPr>
          <w:p w14:paraId="5B62BCE3" w14:textId="77777777" w:rsidR="008D70A3" w:rsidRPr="008D70A3" w:rsidRDefault="008D70A3" w:rsidP="00A36E13">
            <w:pPr>
              <w:pStyle w:val="DataField11pt-Single"/>
              <w:rPr>
                <w:bCs/>
              </w:rPr>
            </w:pPr>
            <w:r w:rsidRPr="008D70A3">
              <w:rPr>
                <w:bCs/>
              </w:rPr>
              <w:t>0.0</w:t>
            </w:r>
          </w:p>
        </w:tc>
        <w:tc>
          <w:tcPr>
            <w:tcW w:w="3788" w:type="dxa"/>
            <w:hideMark/>
          </w:tcPr>
          <w:p w14:paraId="75F52F9F" w14:textId="0DAFE34F" w:rsidR="008D70A3" w:rsidRPr="008D70A3" w:rsidRDefault="008D70A3" w:rsidP="00A36E13">
            <w:pPr>
              <w:pStyle w:val="DataField11pt-Single"/>
              <w:rPr>
                <w:bCs/>
              </w:rPr>
            </w:pPr>
            <w:r w:rsidRPr="008D70A3">
              <w:rPr>
                <w:bCs/>
              </w:rPr>
              <w:t>Academic failure.</w:t>
            </w:r>
            <w:r w:rsidR="00CA7E5A">
              <w:rPr>
                <w:bCs/>
              </w:rPr>
              <w:t xml:space="preserve"> </w:t>
            </w:r>
            <w:r w:rsidRPr="008D70A3">
              <w:rPr>
                <w:bCs/>
              </w:rPr>
              <w:t>No credit earned.</w:t>
            </w:r>
          </w:p>
        </w:tc>
      </w:tr>
    </w:tbl>
    <w:p w14:paraId="5D068F46" w14:textId="77777777" w:rsidR="00F4602A" w:rsidRDefault="00F4602A" w:rsidP="00D62899">
      <w:pPr>
        <w:pStyle w:val="DataField11pt-Single"/>
        <w:rPr>
          <w:rStyle w:val="Strong"/>
          <w:b w:val="0"/>
        </w:rPr>
      </w:pPr>
    </w:p>
    <w:p w14:paraId="34DA266B" w14:textId="77777777" w:rsidR="00A36E13" w:rsidRDefault="00A36E13" w:rsidP="00D62899">
      <w:pPr>
        <w:pStyle w:val="DataField11pt-Single"/>
        <w:rPr>
          <w:rStyle w:val="Strong"/>
          <w:b w:val="0"/>
        </w:rPr>
      </w:pPr>
    </w:p>
    <w:p w14:paraId="0D133092" w14:textId="77777777" w:rsidR="00CA7E5A" w:rsidRDefault="00CA7E5A" w:rsidP="00D62899">
      <w:pPr>
        <w:pStyle w:val="DataField11pt-Single"/>
        <w:rPr>
          <w:rStyle w:val="Strong"/>
          <w:b w:val="0"/>
          <w:i/>
          <w:u w:val="single"/>
        </w:rPr>
      </w:pPr>
    </w:p>
    <w:p w14:paraId="57148A6B" w14:textId="77777777" w:rsidR="001738B4" w:rsidRDefault="001738B4" w:rsidP="00D62899">
      <w:pPr>
        <w:pStyle w:val="DataField11pt-Single"/>
        <w:rPr>
          <w:rStyle w:val="Strong"/>
          <w:b w:val="0"/>
          <w:i/>
          <w:u w:val="single"/>
        </w:rPr>
      </w:pPr>
    </w:p>
    <w:p w14:paraId="3D45CB03" w14:textId="77777777" w:rsidR="001738B4" w:rsidRDefault="001738B4" w:rsidP="00D62899">
      <w:pPr>
        <w:pStyle w:val="DataField11pt-Single"/>
        <w:rPr>
          <w:rStyle w:val="Strong"/>
          <w:b w:val="0"/>
          <w:i/>
          <w:u w:val="single"/>
        </w:rPr>
      </w:pPr>
    </w:p>
    <w:p w14:paraId="0661FB08" w14:textId="4A0F0529" w:rsidR="00F4602A" w:rsidRPr="001F66DD" w:rsidRDefault="00A36E13" w:rsidP="00D62899">
      <w:pPr>
        <w:pStyle w:val="DataField11pt-Single"/>
        <w:rPr>
          <w:rStyle w:val="Strong"/>
          <w:b w:val="0"/>
          <w:i/>
          <w:u w:val="single"/>
        </w:rPr>
      </w:pPr>
      <w:r w:rsidRPr="008D70A3">
        <w:rPr>
          <w:rStyle w:val="Strong"/>
          <w:b w:val="0"/>
          <w:i/>
          <w:u w:val="single"/>
        </w:rPr>
        <w:t xml:space="preserve">UW </w:t>
      </w:r>
      <w:r>
        <w:rPr>
          <w:rStyle w:val="Strong"/>
          <w:b w:val="0"/>
          <w:i/>
          <w:u w:val="single"/>
        </w:rPr>
        <w:t xml:space="preserve">Specific </w:t>
      </w:r>
      <w:r w:rsidRPr="008D70A3">
        <w:rPr>
          <w:rStyle w:val="Strong"/>
          <w:b w:val="0"/>
          <w:i/>
          <w:u w:val="single"/>
        </w:rPr>
        <w:t>Grading System:</w:t>
      </w:r>
    </w:p>
    <w:tbl>
      <w:tblPr>
        <w:tblStyle w:val="TableGrid"/>
        <w:tblW w:w="10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9802"/>
      </w:tblGrid>
      <w:tr w:rsidR="00A36E13" w:rsidRPr="00F4602A" w14:paraId="298A0DF2" w14:textId="77777777" w:rsidTr="00A36E13">
        <w:trPr>
          <w:trHeight w:val="891"/>
        </w:trPr>
        <w:tc>
          <w:tcPr>
            <w:tcW w:w="630" w:type="dxa"/>
            <w:hideMark/>
          </w:tcPr>
          <w:p w14:paraId="1752FC90" w14:textId="77777777" w:rsidR="008D70A3" w:rsidRPr="00F4602A" w:rsidRDefault="008D70A3" w:rsidP="008D70A3">
            <w:pPr>
              <w:pStyle w:val="DataField11pt-Single"/>
              <w:rPr>
                <w:bCs/>
                <w:szCs w:val="22"/>
              </w:rPr>
            </w:pPr>
            <w:r w:rsidRPr="00F4602A">
              <w:rPr>
                <w:bCs/>
                <w:szCs w:val="22"/>
              </w:rPr>
              <w:t>W</w:t>
            </w:r>
          </w:p>
        </w:tc>
        <w:tc>
          <w:tcPr>
            <w:tcW w:w="9802" w:type="dxa"/>
            <w:hideMark/>
          </w:tcPr>
          <w:p w14:paraId="20753EB5" w14:textId="77777777" w:rsidR="008D70A3" w:rsidRDefault="008D70A3" w:rsidP="008D70A3">
            <w:pPr>
              <w:pStyle w:val="DataField11pt-Single"/>
              <w:rPr>
                <w:bCs/>
                <w:szCs w:val="22"/>
              </w:rPr>
            </w:pPr>
            <w:r w:rsidRPr="00F4602A">
              <w:rPr>
                <w:b/>
                <w:bCs/>
                <w:szCs w:val="22"/>
              </w:rPr>
              <w:t>Official Withdrawal or drop from a course after the fourteenth calendar day of the quarter through the seventh week</w:t>
            </w:r>
            <w:r w:rsidRPr="00F4602A">
              <w:rPr>
                <w:bCs/>
                <w:szCs w:val="22"/>
              </w:rPr>
              <w:t> - to be followed by a number representing the week in which the course was dropped. An official withdrawal is not computed in GPA calculations. Students who do not officially drop a course(s) will receive a grade of 0.0. For DL-suffix courses that do not follow the quarter schedule, the grade W shall be assigned to any course dropped after the fourteenth calendar day after the start of the course and more than two weeks before the end of the maximum term for completion of the course, as specified at the time of registration. The date of withdrawal shall be noted on the transcript.</w:t>
            </w:r>
          </w:p>
          <w:p w14:paraId="65AFEFA9" w14:textId="77777777" w:rsidR="00A36E13" w:rsidRPr="00F4602A" w:rsidRDefault="00A36E13" w:rsidP="008D70A3">
            <w:pPr>
              <w:pStyle w:val="DataField11pt-Single"/>
              <w:rPr>
                <w:bCs/>
                <w:szCs w:val="22"/>
              </w:rPr>
            </w:pPr>
          </w:p>
        </w:tc>
      </w:tr>
      <w:tr w:rsidR="00F4602A" w:rsidRPr="008D70A3" w14:paraId="5B069CC3" w14:textId="77777777" w:rsidTr="00A36E13">
        <w:trPr>
          <w:trHeight w:val="891"/>
        </w:trPr>
        <w:tc>
          <w:tcPr>
            <w:tcW w:w="630" w:type="dxa"/>
            <w:hideMark/>
          </w:tcPr>
          <w:p w14:paraId="599514D1" w14:textId="77777777" w:rsidR="008D70A3" w:rsidRPr="008D70A3" w:rsidRDefault="008D70A3" w:rsidP="008D70A3">
            <w:pPr>
              <w:pStyle w:val="DataField11pt-Single"/>
              <w:rPr>
                <w:bCs/>
                <w:szCs w:val="22"/>
              </w:rPr>
            </w:pPr>
            <w:r w:rsidRPr="00F4602A">
              <w:rPr>
                <w:bCs/>
                <w:szCs w:val="22"/>
              </w:rPr>
              <w:lastRenderedPageBreak/>
              <w:t>CR</w:t>
            </w:r>
          </w:p>
        </w:tc>
        <w:tc>
          <w:tcPr>
            <w:tcW w:w="9802" w:type="dxa"/>
            <w:hideMark/>
          </w:tcPr>
          <w:p w14:paraId="474C73E3" w14:textId="77777777" w:rsidR="008D70A3" w:rsidRPr="008D70A3" w:rsidRDefault="008D70A3" w:rsidP="008D70A3">
            <w:pPr>
              <w:pStyle w:val="DataField11pt-Single"/>
              <w:rPr>
                <w:b/>
                <w:bCs/>
                <w:szCs w:val="22"/>
              </w:rPr>
            </w:pPr>
            <w:r w:rsidRPr="00F4602A">
              <w:rPr>
                <w:b/>
                <w:bCs/>
                <w:szCs w:val="22"/>
              </w:rPr>
              <w:t>Credit awarded in a course offered on a credit/no-credit basis only or in courses numbered 600, 601, 700, 750, and 800</w:t>
            </w:r>
            <w:r w:rsidRPr="008D70A3">
              <w:rPr>
                <w:b/>
                <w:bCs/>
                <w:szCs w:val="22"/>
              </w:rPr>
              <w:t xml:space="preserve"> - </w:t>
            </w:r>
            <w:r w:rsidRPr="008D70A3">
              <w:rPr>
                <w:bCs/>
                <w:szCs w:val="22"/>
              </w:rPr>
              <w:t>The minimum performance level required for a CR grade is determined, and the grade is awarded directly, by the instructor. CR is not computed in GPA calculations.</w:t>
            </w:r>
          </w:p>
        </w:tc>
      </w:tr>
    </w:tbl>
    <w:p w14:paraId="7E82165D" w14:textId="77777777" w:rsidR="00F4602A" w:rsidRPr="00F4602A" w:rsidRDefault="00F4602A" w:rsidP="00D62899">
      <w:pPr>
        <w:pStyle w:val="DataField11pt-Single"/>
        <w:rPr>
          <w:rStyle w:val="Strong"/>
          <w:b w:val="0"/>
          <w:szCs w:val="22"/>
        </w:rPr>
      </w:pPr>
    </w:p>
    <w:p w14:paraId="6E2C792E" w14:textId="273BE57E" w:rsidR="00F4602A" w:rsidRPr="00F4602A" w:rsidRDefault="00F4602A" w:rsidP="00F4602A">
      <w:pPr>
        <w:pStyle w:val="DataField11pt-Single"/>
        <w:rPr>
          <w:b/>
          <w:bCs/>
          <w:szCs w:val="22"/>
        </w:rPr>
      </w:pPr>
      <w:r w:rsidRPr="00F4602A">
        <w:rPr>
          <w:b/>
          <w:bCs/>
          <w:szCs w:val="22"/>
        </w:rPr>
        <w:t>Repeating Courses</w:t>
      </w:r>
      <w:r>
        <w:rPr>
          <w:b/>
          <w:bCs/>
          <w:szCs w:val="22"/>
        </w:rPr>
        <w:t xml:space="preserve">: </w:t>
      </w:r>
      <w:r w:rsidRPr="00F4602A">
        <w:rPr>
          <w:b/>
          <w:bCs/>
          <w:szCs w:val="22"/>
        </w:rPr>
        <w:t>Undergraduates</w:t>
      </w:r>
    </w:p>
    <w:p w14:paraId="3B31BA5E" w14:textId="77777777" w:rsidR="00F4602A" w:rsidRPr="00F4602A" w:rsidRDefault="00F4602A" w:rsidP="00F4602A">
      <w:pPr>
        <w:pStyle w:val="DataField11pt-Single"/>
        <w:rPr>
          <w:bCs/>
          <w:szCs w:val="22"/>
        </w:rPr>
      </w:pPr>
      <w:r w:rsidRPr="00F4602A">
        <w:rPr>
          <w:bCs/>
          <w:szCs w:val="22"/>
        </w:rPr>
        <w:t>With the approval of the academic department offering the course, an undergraduate may repeat a course once. Both the original grade and the second grade are computed in the GPA but credit is allowed only once. Veterans receiving benefits must receive approval from the Office of Special Services before a course is repeated.</w:t>
      </w:r>
    </w:p>
    <w:p w14:paraId="5FA0F148" w14:textId="77777777" w:rsidR="00F4602A" w:rsidRPr="00D62899" w:rsidRDefault="00F4602A" w:rsidP="00D62899">
      <w:pPr>
        <w:pStyle w:val="DataField11pt-Single"/>
        <w:rPr>
          <w:rStyle w:val="Strong"/>
          <w:b w:val="0"/>
        </w:rPr>
      </w:pPr>
    </w:p>
    <w:sectPr w:rsidR="00F4602A" w:rsidRPr="00D62899" w:rsidSect="007316F0">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0C474" w14:textId="77777777" w:rsidR="009C141D" w:rsidRDefault="009C141D">
      <w:r>
        <w:separator/>
      </w:r>
    </w:p>
  </w:endnote>
  <w:endnote w:type="continuationSeparator" w:id="0">
    <w:p w14:paraId="3FCCA3BD" w14:textId="77777777" w:rsidR="009C141D" w:rsidRDefault="009C1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9804F" w14:textId="77777777" w:rsidR="009C141D" w:rsidRDefault="009C141D">
      <w:r>
        <w:separator/>
      </w:r>
    </w:p>
  </w:footnote>
  <w:footnote w:type="continuationSeparator" w:id="0">
    <w:p w14:paraId="5D0E9488" w14:textId="77777777" w:rsidR="009C141D" w:rsidRDefault="009C1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D62899" w:rsidRDefault="00D62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C52336"/>
    <w:multiLevelType w:val="hybridMultilevel"/>
    <w:tmpl w:val="F31AD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21F316BB"/>
    <w:multiLevelType w:val="hybridMultilevel"/>
    <w:tmpl w:val="8BC81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CB"/>
    <w:multiLevelType w:val="hybridMultilevel"/>
    <w:tmpl w:val="37402342"/>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586AC0"/>
    <w:multiLevelType w:val="hybridMultilevel"/>
    <w:tmpl w:val="E56C22F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464FD"/>
    <w:multiLevelType w:val="hybridMultilevel"/>
    <w:tmpl w:val="A2F8B4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9" w15:restartNumberingAfterBreak="0">
    <w:nsid w:val="62400039"/>
    <w:multiLevelType w:val="hybridMultilevel"/>
    <w:tmpl w:val="D47E6E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861731"/>
    <w:multiLevelType w:val="hybridMultilevel"/>
    <w:tmpl w:val="ACE66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4" w15:restartNumberingAfterBreak="0">
    <w:nsid w:val="7C965269"/>
    <w:multiLevelType w:val="hybridMultilevel"/>
    <w:tmpl w:val="F00695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8"/>
  </w:num>
  <w:num w:numId="13">
    <w:abstractNumId w:val="12"/>
  </w:num>
  <w:num w:numId="14">
    <w:abstractNumId w:val="23"/>
  </w:num>
  <w:num w:numId="15">
    <w:abstractNumId w:val="21"/>
  </w:num>
  <w:num w:numId="16">
    <w:abstractNumId w:val="22"/>
  </w:num>
  <w:num w:numId="17">
    <w:abstractNumId w:val="10"/>
  </w:num>
  <w:num w:numId="18">
    <w:abstractNumId w:val="15"/>
  </w:num>
  <w:num w:numId="19">
    <w:abstractNumId w:val="13"/>
  </w:num>
  <w:num w:numId="20">
    <w:abstractNumId w:val="16"/>
  </w:num>
  <w:num w:numId="21">
    <w:abstractNumId w:val="19"/>
  </w:num>
  <w:num w:numId="22">
    <w:abstractNumId w:val="11"/>
  </w:num>
  <w:num w:numId="23">
    <w:abstractNumId w:val="24"/>
  </w:num>
  <w:num w:numId="24">
    <w:abstractNumId w:val="14"/>
  </w:num>
  <w:num w:numId="25">
    <w:abstractNumId w:val="2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42340"/>
    <w:rsid w:val="00057900"/>
    <w:rsid w:val="00060D86"/>
    <w:rsid w:val="00067621"/>
    <w:rsid w:val="00084466"/>
    <w:rsid w:val="000A1F60"/>
    <w:rsid w:val="000A40FC"/>
    <w:rsid w:val="000C2413"/>
    <w:rsid w:val="000C4DE7"/>
    <w:rsid w:val="000E3BEC"/>
    <w:rsid w:val="000E784E"/>
    <w:rsid w:val="000F0B03"/>
    <w:rsid w:val="0010086C"/>
    <w:rsid w:val="00104404"/>
    <w:rsid w:val="00122EB3"/>
    <w:rsid w:val="00132CA6"/>
    <w:rsid w:val="00134EB5"/>
    <w:rsid w:val="001351C8"/>
    <w:rsid w:val="0014571A"/>
    <w:rsid w:val="00170D87"/>
    <w:rsid w:val="001738B4"/>
    <w:rsid w:val="00177D49"/>
    <w:rsid w:val="001B4C0B"/>
    <w:rsid w:val="001B726F"/>
    <w:rsid w:val="001C065C"/>
    <w:rsid w:val="001C294F"/>
    <w:rsid w:val="001F05DB"/>
    <w:rsid w:val="001F66DD"/>
    <w:rsid w:val="002073A7"/>
    <w:rsid w:val="002506F6"/>
    <w:rsid w:val="00260299"/>
    <w:rsid w:val="00263A25"/>
    <w:rsid w:val="0028051C"/>
    <w:rsid w:val="0028426B"/>
    <w:rsid w:val="0028566F"/>
    <w:rsid w:val="00297889"/>
    <w:rsid w:val="002A68BE"/>
    <w:rsid w:val="002A70D9"/>
    <w:rsid w:val="002B7443"/>
    <w:rsid w:val="002C38DA"/>
    <w:rsid w:val="002C4808"/>
    <w:rsid w:val="002D3A94"/>
    <w:rsid w:val="002D7520"/>
    <w:rsid w:val="002E295E"/>
    <w:rsid w:val="002E2CA2"/>
    <w:rsid w:val="002E5125"/>
    <w:rsid w:val="00321A19"/>
    <w:rsid w:val="00342D72"/>
    <w:rsid w:val="0035045F"/>
    <w:rsid w:val="003572EE"/>
    <w:rsid w:val="0037667F"/>
    <w:rsid w:val="00382AB6"/>
    <w:rsid w:val="00383712"/>
    <w:rsid w:val="00393614"/>
    <w:rsid w:val="003C2647"/>
    <w:rsid w:val="003C62D6"/>
    <w:rsid w:val="003D2399"/>
    <w:rsid w:val="003E4A92"/>
    <w:rsid w:val="003F6A45"/>
    <w:rsid w:val="0040289D"/>
    <w:rsid w:val="00432346"/>
    <w:rsid w:val="00445CF6"/>
    <w:rsid w:val="00447F3A"/>
    <w:rsid w:val="0046408F"/>
    <w:rsid w:val="004759D9"/>
    <w:rsid w:val="00483DF5"/>
    <w:rsid w:val="0049068A"/>
    <w:rsid w:val="00493D23"/>
    <w:rsid w:val="004A3FC8"/>
    <w:rsid w:val="004A4714"/>
    <w:rsid w:val="004D2391"/>
    <w:rsid w:val="004E376F"/>
    <w:rsid w:val="00503B57"/>
    <w:rsid w:val="005145BB"/>
    <w:rsid w:val="00517BFD"/>
    <w:rsid w:val="0054471F"/>
    <w:rsid w:val="005461F3"/>
    <w:rsid w:val="00547118"/>
    <w:rsid w:val="00547AC9"/>
    <w:rsid w:val="00592740"/>
    <w:rsid w:val="005A7F6F"/>
    <w:rsid w:val="005C226C"/>
    <w:rsid w:val="005C2BDD"/>
    <w:rsid w:val="005C2CF8"/>
    <w:rsid w:val="005C47A8"/>
    <w:rsid w:val="005D2EF7"/>
    <w:rsid w:val="005E406E"/>
    <w:rsid w:val="005F5F51"/>
    <w:rsid w:val="005F6EE3"/>
    <w:rsid w:val="00601C69"/>
    <w:rsid w:val="00616BCC"/>
    <w:rsid w:val="00624261"/>
    <w:rsid w:val="00646AF9"/>
    <w:rsid w:val="00656AB8"/>
    <w:rsid w:val="006609B6"/>
    <w:rsid w:val="0068699D"/>
    <w:rsid w:val="006A353C"/>
    <w:rsid w:val="006A56FC"/>
    <w:rsid w:val="006B2D1C"/>
    <w:rsid w:val="006C1E1F"/>
    <w:rsid w:val="006C2E75"/>
    <w:rsid w:val="006D03A2"/>
    <w:rsid w:val="006E6FB5"/>
    <w:rsid w:val="0070497B"/>
    <w:rsid w:val="007050F5"/>
    <w:rsid w:val="0071140F"/>
    <w:rsid w:val="00722C8F"/>
    <w:rsid w:val="00724A06"/>
    <w:rsid w:val="007316F0"/>
    <w:rsid w:val="007540E5"/>
    <w:rsid w:val="00760343"/>
    <w:rsid w:val="00763DE9"/>
    <w:rsid w:val="00773B0A"/>
    <w:rsid w:val="00781234"/>
    <w:rsid w:val="007B7AF3"/>
    <w:rsid w:val="007C79A1"/>
    <w:rsid w:val="007F4651"/>
    <w:rsid w:val="008073EB"/>
    <w:rsid w:val="00835AD8"/>
    <w:rsid w:val="0084060D"/>
    <w:rsid w:val="00843027"/>
    <w:rsid w:val="0084345D"/>
    <w:rsid w:val="00870030"/>
    <w:rsid w:val="00873917"/>
    <w:rsid w:val="00874EBC"/>
    <w:rsid w:val="00890CA9"/>
    <w:rsid w:val="008A3ECC"/>
    <w:rsid w:val="008C412D"/>
    <w:rsid w:val="008D70A3"/>
    <w:rsid w:val="008E0A66"/>
    <w:rsid w:val="008E536A"/>
    <w:rsid w:val="00902DE3"/>
    <w:rsid w:val="009211D3"/>
    <w:rsid w:val="00933173"/>
    <w:rsid w:val="00934124"/>
    <w:rsid w:val="00941398"/>
    <w:rsid w:val="00944FB7"/>
    <w:rsid w:val="00952A27"/>
    <w:rsid w:val="00966AAD"/>
    <w:rsid w:val="00967780"/>
    <w:rsid w:val="00977FA5"/>
    <w:rsid w:val="00986AA8"/>
    <w:rsid w:val="00997A47"/>
    <w:rsid w:val="009C141D"/>
    <w:rsid w:val="009D7E97"/>
    <w:rsid w:val="009E52CA"/>
    <w:rsid w:val="009F72E5"/>
    <w:rsid w:val="00A021D2"/>
    <w:rsid w:val="00A03FFA"/>
    <w:rsid w:val="00A04942"/>
    <w:rsid w:val="00A04B52"/>
    <w:rsid w:val="00A1469B"/>
    <w:rsid w:val="00A14EF5"/>
    <w:rsid w:val="00A26D0F"/>
    <w:rsid w:val="00A30068"/>
    <w:rsid w:val="00A36E13"/>
    <w:rsid w:val="00A42D9B"/>
    <w:rsid w:val="00A55D1D"/>
    <w:rsid w:val="00A63D7C"/>
    <w:rsid w:val="00A7514C"/>
    <w:rsid w:val="00A8122C"/>
    <w:rsid w:val="00A83312"/>
    <w:rsid w:val="00AD0397"/>
    <w:rsid w:val="00AE41C4"/>
    <w:rsid w:val="00AF1E81"/>
    <w:rsid w:val="00B03C11"/>
    <w:rsid w:val="00B76798"/>
    <w:rsid w:val="00B8074B"/>
    <w:rsid w:val="00BA2053"/>
    <w:rsid w:val="00BA6798"/>
    <w:rsid w:val="00BB1444"/>
    <w:rsid w:val="00BC60D2"/>
    <w:rsid w:val="00C05C55"/>
    <w:rsid w:val="00C076C6"/>
    <w:rsid w:val="00C1247F"/>
    <w:rsid w:val="00C137DA"/>
    <w:rsid w:val="00C20F69"/>
    <w:rsid w:val="00C21250"/>
    <w:rsid w:val="00C3113F"/>
    <w:rsid w:val="00C37563"/>
    <w:rsid w:val="00C375FB"/>
    <w:rsid w:val="00C4536F"/>
    <w:rsid w:val="00C46ADA"/>
    <w:rsid w:val="00C57C27"/>
    <w:rsid w:val="00C67A19"/>
    <w:rsid w:val="00C8438D"/>
    <w:rsid w:val="00C85025"/>
    <w:rsid w:val="00C8534E"/>
    <w:rsid w:val="00C918BD"/>
    <w:rsid w:val="00C94907"/>
    <w:rsid w:val="00C94E59"/>
    <w:rsid w:val="00CA680A"/>
    <w:rsid w:val="00CA7E5A"/>
    <w:rsid w:val="00CB1D25"/>
    <w:rsid w:val="00CE0951"/>
    <w:rsid w:val="00CF68A2"/>
    <w:rsid w:val="00D2010C"/>
    <w:rsid w:val="00D279AF"/>
    <w:rsid w:val="00D3779E"/>
    <w:rsid w:val="00D43D32"/>
    <w:rsid w:val="00D62899"/>
    <w:rsid w:val="00D679E5"/>
    <w:rsid w:val="00D74391"/>
    <w:rsid w:val="00D80A93"/>
    <w:rsid w:val="00D83360"/>
    <w:rsid w:val="00DB7B85"/>
    <w:rsid w:val="00DD31B4"/>
    <w:rsid w:val="00DF7645"/>
    <w:rsid w:val="00E047AD"/>
    <w:rsid w:val="00E07411"/>
    <w:rsid w:val="00E12287"/>
    <w:rsid w:val="00E12379"/>
    <w:rsid w:val="00E127A1"/>
    <w:rsid w:val="00E20E6D"/>
    <w:rsid w:val="00E355C2"/>
    <w:rsid w:val="00E51156"/>
    <w:rsid w:val="00E53B95"/>
    <w:rsid w:val="00E64632"/>
    <w:rsid w:val="00E67A05"/>
    <w:rsid w:val="00E74AB7"/>
    <w:rsid w:val="00E81FE1"/>
    <w:rsid w:val="00E90203"/>
    <w:rsid w:val="00EA0405"/>
    <w:rsid w:val="00EA1BF4"/>
    <w:rsid w:val="00EB696C"/>
    <w:rsid w:val="00EC6BC5"/>
    <w:rsid w:val="00ED35D7"/>
    <w:rsid w:val="00EE7708"/>
    <w:rsid w:val="00EF4C32"/>
    <w:rsid w:val="00EF69CD"/>
    <w:rsid w:val="00F02126"/>
    <w:rsid w:val="00F034F8"/>
    <w:rsid w:val="00F06DF9"/>
    <w:rsid w:val="00F07AB3"/>
    <w:rsid w:val="00F10743"/>
    <w:rsid w:val="00F24650"/>
    <w:rsid w:val="00F262AB"/>
    <w:rsid w:val="00F30A4E"/>
    <w:rsid w:val="00F4602A"/>
    <w:rsid w:val="00F51B76"/>
    <w:rsid w:val="00F7284D"/>
    <w:rsid w:val="00F94A2B"/>
    <w:rsid w:val="00FA00C6"/>
    <w:rsid w:val="00FA5718"/>
    <w:rsid w:val="00FC48D5"/>
    <w:rsid w:val="00FC5F9E"/>
    <w:rsid w:val="00FD4EBF"/>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uiPriority="22"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paragraph" w:styleId="Heading4">
    <w:name w:val="heading 4"/>
    <w:basedOn w:val="Normal"/>
    <w:next w:val="Normal"/>
    <w:link w:val="Heading4Char"/>
    <w:semiHidden/>
    <w:unhideWhenUsed/>
    <w:qFormat/>
    <w:rsid w:val="00902DE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902DE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uiPriority w:val="22"/>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70030"/>
    <w:pPr>
      <w:ind w:left="720"/>
      <w:contextualSpacing/>
    </w:pPr>
  </w:style>
  <w:style w:type="paragraph" w:customStyle="1" w:styleId="DataField">
    <w:name w:val="Data Field"/>
    <w:rsid w:val="00CB1D25"/>
    <w:pPr>
      <w:widowControl w:val="0"/>
    </w:pPr>
    <w:rPr>
      <w:rFonts w:ascii="Arial" w:hAnsi="Arial" w:cs="Arial"/>
      <w:sz w:val="22"/>
      <w:szCs w:val="22"/>
    </w:rPr>
  </w:style>
  <w:style w:type="paragraph" w:customStyle="1" w:styleId="DataFieldSingle11pt">
    <w:name w:val="Data Field Single11pt"/>
    <w:basedOn w:val="Normal"/>
    <w:rsid w:val="00CB1D25"/>
    <w:pPr>
      <w:tabs>
        <w:tab w:val="center" w:pos="5490"/>
        <w:tab w:val="right" w:pos="10980"/>
      </w:tabs>
      <w:spacing w:line="300" w:lineRule="exact"/>
    </w:pPr>
    <w:rPr>
      <w:rFonts w:cs="Arial"/>
      <w:noProof/>
      <w:szCs w:val="16"/>
    </w:rPr>
  </w:style>
  <w:style w:type="character" w:customStyle="1" w:styleId="Heading4Char">
    <w:name w:val="Heading 4 Char"/>
    <w:basedOn w:val="DefaultParagraphFont"/>
    <w:link w:val="Heading4"/>
    <w:semiHidden/>
    <w:rsid w:val="00902DE3"/>
    <w:rPr>
      <w:rFonts w:asciiTheme="majorHAnsi" w:eastAsiaTheme="majorEastAsia" w:hAnsiTheme="majorHAnsi" w:cstheme="majorBidi"/>
      <w:i/>
      <w:iCs/>
      <w:color w:val="2E74B5" w:themeColor="accent1" w:themeShade="BF"/>
      <w:sz w:val="22"/>
      <w:szCs w:val="24"/>
    </w:rPr>
  </w:style>
  <w:style w:type="character" w:customStyle="1" w:styleId="Heading5Char">
    <w:name w:val="Heading 5 Char"/>
    <w:basedOn w:val="DefaultParagraphFont"/>
    <w:link w:val="Heading5"/>
    <w:semiHidden/>
    <w:rsid w:val="00902DE3"/>
    <w:rPr>
      <w:rFonts w:asciiTheme="majorHAnsi" w:eastAsiaTheme="majorEastAsia" w:hAnsiTheme="majorHAnsi" w:cstheme="majorBidi"/>
      <w:color w:val="2E74B5" w:themeColor="accent1" w:themeShade="BF"/>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24437">
      <w:bodyDiv w:val="1"/>
      <w:marLeft w:val="0"/>
      <w:marRight w:val="0"/>
      <w:marTop w:val="0"/>
      <w:marBottom w:val="0"/>
      <w:divBdr>
        <w:top w:val="none" w:sz="0" w:space="0" w:color="auto"/>
        <w:left w:val="none" w:sz="0" w:space="0" w:color="auto"/>
        <w:bottom w:val="none" w:sz="0" w:space="0" w:color="auto"/>
        <w:right w:val="none" w:sz="0" w:space="0" w:color="auto"/>
      </w:divBdr>
    </w:div>
    <w:div w:id="399134718">
      <w:bodyDiv w:val="1"/>
      <w:marLeft w:val="0"/>
      <w:marRight w:val="0"/>
      <w:marTop w:val="0"/>
      <w:marBottom w:val="0"/>
      <w:divBdr>
        <w:top w:val="none" w:sz="0" w:space="0" w:color="auto"/>
        <w:left w:val="none" w:sz="0" w:space="0" w:color="auto"/>
        <w:bottom w:val="none" w:sz="0" w:space="0" w:color="auto"/>
        <w:right w:val="none" w:sz="0" w:space="0" w:color="auto"/>
      </w:divBdr>
    </w:div>
    <w:div w:id="429275992">
      <w:bodyDiv w:val="1"/>
      <w:marLeft w:val="0"/>
      <w:marRight w:val="0"/>
      <w:marTop w:val="0"/>
      <w:marBottom w:val="0"/>
      <w:divBdr>
        <w:top w:val="none" w:sz="0" w:space="0" w:color="auto"/>
        <w:left w:val="none" w:sz="0" w:space="0" w:color="auto"/>
        <w:bottom w:val="none" w:sz="0" w:space="0" w:color="auto"/>
        <w:right w:val="none" w:sz="0" w:space="0" w:color="auto"/>
      </w:divBdr>
    </w:div>
    <w:div w:id="431585727">
      <w:bodyDiv w:val="1"/>
      <w:marLeft w:val="0"/>
      <w:marRight w:val="0"/>
      <w:marTop w:val="0"/>
      <w:marBottom w:val="0"/>
      <w:divBdr>
        <w:top w:val="none" w:sz="0" w:space="0" w:color="auto"/>
        <w:left w:val="none" w:sz="0" w:space="0" w:color="auto"/>
        <w:bottom w:val="none" w:sz="0" w:space="0" w:color="auto"/>
        <w:right w:val="none" w:sz="0" w:space="0" w:color="auto"/>
      </w:divBdr>
    </w:div>
    <w:div w:id="438916336">
      <w:bodyDiv w:val="1"/>
      <w:marLeft w:val="0"/>
      <w:marRight w:val="0"/>
      <w:marTop w:val="0"/>
      <w:marBottom w:val="0"/>
      <w:divBdr>
        <w:top w:val="none" w:sz="0" w:space="0" w:color="auto"/>
        <w:left w:val="none" w:sz="0" w:space="0" w:color="auto"/>
        <w:bottom w:val="none" w:sz="0" w:space="0" w:color="auto"/>
        <w:right w:val="none" w:sz="0" w:space="0" w:color="auto"/>
      </w:divBdr>
    </w:div>
    <w:div w:id="567113631">
      <w:bodyDiv w:val="1"/>
      <w:marLeft w:val="0"/>
      <w:marRight w:val="0"/>
      <w:marTop w:val="0"/>
      <w:marBottom w:val="0"/>
      <w:divBdr>
        <w:top w:val="none" w:sz="0" w:space="0" w:color="auto"/>
        <w:left w:val="none" w:sz="0" w:space="0" w:color="auto"/>
        <w:bottom w:val="none" w:sz="0" w:space="0" w:color="auto"/>
        <w:right w:val="none" w:sz="0" w:space="0" w:color="auto"/>
      </w:divBdr>
    </w:div>
    <w:div w:id="586891030">
      <w:bodyDiv w:val="1"/>
      <w:marLeft w:val="0"/>
      <w:marRight w:val="0"/>
      <w:marTop w:val="0"/>
      <w:marBottom w:val="0"/>
      <w:divBdr>
        <w:top w:val="none" w:sz="0" w:space="0" w:color="auto"/>
        <w:left w:val="none" w:sz="0" w:space="0" w:color="auto"/>
        <w:bottom w:val="none" w:sz="0" w:space="0" w:color="auto"/>
        <w:right w:val="none" w:sz="0" w:space="0" w:color="auto"/>
      </w:divBdr>
    </w:div>
    <w:div w:id="610742716">
      <w:bodyDiv w:val="1"/>
      <w:marLeft w:val="0"/>
      <w:marRight w:val="0"/>
      <w:marTop w:val="0"/>
      <w:marBottom w:val="0"/>
      <w:divBdr>
        <w:top w:val="none" w:sz="0" w:space="0" w:color="auto"/>
        <w:left w:val="none" w:sz="0" w:space="0" w:color="auto"/>
        <w:bottom w:val="none" w:sz="0" w:space="0" w:color="auto"/>
        <w:right w:val="none" w:sz="0" w:space="0" w:color="auto"/>
      </w:divBdr>
    </w:div>
    <w:div w:id="713967265">
      <w:bodyDiv w:val="1"/>
      <w:marLeft w:val="0"/>
      <w:marRight w:val="0"/>
      <w:marTop w:val="0"/>
      <w:marBottom w:val="0"/>
      <w:divBdr>
        <w:top w:val="none" w:sz="0" w:space="0" w:color="auto"/>
        <w:left w:val="none" w:sz="0" w:space="0" w:color="auto"/>
        <w:bottom w:val="none" w:sz="0" w:space="0" w:color="auto"/>
        <w:right w:val="none" w:sz="0" w:space="0" w:color="auto"/>
      </w:divBdr>
    </w:div>
    <w:div w:id="754932836">
      <w:bodyDiv w:val="1"/>
      <w:marLeft w:val="0"/>
      <w:marRight w:val="0"/>
      <w:marTop w:val="0"/>
      <w:marBottom w:val="0"/>
      <w:divBdr>
        <w:top w:val="none" w:sz="0" w:space="0" w:color="auto"/>
        <w:left w:val="none" w:sz="0" w:space="0" w:color="auto"/>
        <w:bottom w:val="none" w:sz="0" w:space="0" w:color="auto"/>
        <w:right w:val="none" w:sz="0" w:space="0" w:color="auto"/>
      </w:divBdr>
    </w:div>
    <w:div w:id="950942051">
      <w:bodyDiv w:val="1"/>
      <w:marLeft w:val="0"/>
      <w:marRight w:val="0"/>
      <w:marTop w:val="0"/>
      <w:marBottom w:val="0"/>
      <w:divBdr>
        <w:top w:val="none" w:sz="0" w:space="0" w:color="auto"/>
        <w:left w:val="none" w:sz="0" w:space="0" w:color="auto"/>
        <w:bottom w:val="none" w:sz="0" w:space="0" w:color="auto"/>
        <w:right w:val="none" w:sz="0" w:space="0" w:color="auto"/>
      </w:divBdr>
    </w:div>
    <w:div w:id="1019283330">
      <w:bodyDiv w:val="1"/>
      <w:marLeft w:val="0"/>
      <w:marRight w:val="0"/>
      <w:marTop w:val="0"/>
      <w:marBottom w:val="0"/>
      <w:divBdr>
        <w:top w:val="none" w:sz="0" w:space="0" w:color="auto"/>
        <w:left w:val="none" w:sz="0" w:space="0" w:color="auto"/>
        <w:bottom w:val="none" w:sz="0" w:space="0" w:color="auto"/>
        <w:right w:val="none" w:sz="0" w:space="0" w:color="auto"/>
      </w:divBdr>
    </w:div>
    <w:div w:id="1121648810">
      <w:bodyDiv w:val="1"/>
      <w:marLeft w:val="0"/>
      <w:marRight w:val="0"/>
      <w:marTop w:val="0"/>
      <w:marBottom w:val="0"/>
      <w:divBdr>
        <w:top w:val="none" w:sz="0" w:space="0" w:color="auto"/>
        <w:left w:val="none" w:sz="0" w:space="0" w:color="auto"/>
        <w:bottom w:val="none" w:sz="0" w:space="0" w:color="auto"/>
        <w:right w:val="none" w:sz="0" w:space="0" w:color="auto"/>
      </w:divBdr>
    </w:div>
    <w:div w:id="1448309379">
      <w:bodyDiv w:val="1"/>
      <w:marLeft w:val="0"/>
      <w:marRight w:val="0"/>
      <w:marTop w:val="0"/>
      <w:marBottom w:val="0"/>
      <w:divBdr>
        <w:top w:val="none" w:sz="0" w:space="0" w:color="auto"/>
        <w:left w:val="none" w:sz="0" w:space="0" w:color="auto"/>
        <w:bottom w:val="none" w:sz="0" w:space="0" w:color="auto"/>
        <w:right w:val="none" w:sz="0" w:space="0" w:color="auto"/>
      </w:divBdr>
    </w:div>
    <w:div w:id="1454400141">
      <w:bodyDiv w:val="1"/>
      <w:marLeft w:val="0"/>
      <w:marRight w:val="0"/>
      <w:marTop w:val="0"/>
      <w:marBottom w:val="0"/>
      <w:divBdr>
        <w:top w:val="none" w:sz="0" w:space="0" w:color="auto"/>
        <w:left w:val="none" w:sz="0" w:space="0" w:color="auto"/>
        <w:bottom w:val="none" w:sz="0" w:space="0" w:color="auto"/>
        <w:right w:val="none" w:sz="0" w:space="0" w:color="auto"/>
      </w:divBdr>
    </w:div>
    <w:div w:id="1701395076">
      <w:bodyDiv w:val="1"/>
      <w:marLeft w:val="0"/>
      <w:marRight w:val="0"/>
      <w:marTop w:val="0"/>
      <w:marBottom w:val="0"/>
      <w:divBdr>
        <w:top w:val="none" w:sz="0" w:space="0" w:color="auto"/>
        <w:left w:val="none" w:sz="0" w:space="0" w:color="auto"/>
        <w:bottom w:val="none" w:sz="0" w:space="0" w:color="auto"/>
        <w:right w:val="none" w:sz="0" w:space="0" w:color="auto"/>
      </w:divBdr>
    </w:div>
    <w:div w:id="1898516361">
      <w:bodyDiv w:val="1"/>
      <w:marLeft w:val="0"/>
      <w:marRight w:val="0"/>
      <w:marTop w:val="0"/>
      <w:marBottom w:val="0"/>
      <w:divBdr>
        <w:top w:val="none" w:sz="0" w:space="0" w:color="auto"/>
        <w:left w:val="none" w:sz="0" w:space="0" w:color="auto"/>
        <w:bottom w:val="none" w:sz="0" w:space="0" w:color="auto"/>
        <w:right w:val="none" w:sz="0" w:space="0" w:color="auto"/>
      </w:divBdr>
    </w:div>
    <w:div w:id="192972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31486A26-8526-4D9B-863E-4D7239FFA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4EF6B6-F574-B44A-AED4-C03E1C9C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12607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Microsoft Office User</cp:lastModifiedBy>
  <cp:revision>31</cp:revision>
  <cp:lastPrinted>2011-03-11T19:43:00Z</cp:lastPrinted>
  <dcterms:created xsi:type="dcterms:W3CDTF">2020-02-27T16:43:00Z</dcterms:created>
  <dcterms:modified xsi:type="dcterms:W3CDTF">2020-07-06T15:51:00Z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