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C19" w:rsidRDefault="00E23C19" w:rsidP="00E23C19">
      <w:pPr>
        <w:pStyle w:val="Heading1"/>
      </w:pPr>
      <w:r>
        <w:t>## Graph Label Requirements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Header: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 “Pressure Vessels”</w:t>
      </w:r>
    </w:p>
    <w:p w:rsidR="00E23C19" w:rsidRPr="000852AF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“</w:t>
      </w:r>
      <w:r w:rsidRPr="000852AF">
        <w:rPr>
          <w:rStyle w:val="Strong"/>
        </w:rPr>
        <w:t>Dangerous gas</w:t>
      </w:r>
      <w:r>
        <w:rPr>
          <w:rStyle w:val="Strong"/>
        </w:rPr>
        <w:t>”</w:t>
      </w:r>
    </w:p>
    <w:p w:rsidR="00E23C19" w:rsidRPr="000852AF" w:rsidRDefault="00E23C19" w:rsidP="00E23C19">
      <w:pPr>
        <w:pStyle w:val="NormalWeb"/>
        <w:spacing w:before="0" w:beforeAutospacing="0" w:after="0" w:afterAutospacing="0"/>
        <w:rPr>
          <w:rStyle w:val="Strong"/>
          <w:b w:val="0"/>
        </w:rPr>
      </w:pPr>
      <w:r w:rsidRPr="000852AF">
        <w:rPr>
          <w:rStyle w:val="Strong"/>
        </w:rPr>
        <w:t>“Vessels that fall within categories I or II and that are intended to contain an unstable gas, shall be classified as category III (see figure 1).”</w:t>
      </w:r>
    </w:p>
    <w:p w:rsidR="00E23C19" w:rsidRPr="000852AF" w:rsidRDefault="00E23C19" w:rsidP="00E23C19">
      <w:pPr>
        <w:pStyle w:val="NormalWeb"/>
        <w:spacing w:before="0" w:beforeAutospacing="0" w:after="0" w:afterAutospacing="0"/>
        <w:rPr>
          <w:rStyle w:val="Strong"/>
          <w:b w:val="0"/>
        </w:rPr>
      </w:pPr>
      <w:r w:rsidRPr="000852AF">
        <w:rPr>
          <w:rStyle w:val="Strong"/>
        </w:rPr>
        <w:t>Footer: “Figure 1 — Graph for vessels — Dangerous gas”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Header: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“Pressure Vessels”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rPr>
          <w:rStyle w:val="Strong"/>
        </w:rPr>
        <w:t>“</w:t>
      </w:r>
      <w:r w:rsidRPr="000852AF">
        <w:rPr>
          <w:rStyle w:val="Strong"/>
        </w:rPr>
        <w:t>Non</w:t>
      </w:r>
      <w:r w:rsidRPr="000852AF">
        <w:rPr>
          <w:rStyle w:val="Strong"/>
        </w:rPr>
        <w:noBreakHyphen/>
        <w:t>dangerous gas</w:t>
      </w:r>
      <w:r>
        <w:rPr>
          <w:rStyle w:val="Strong"/>
        </w:rPr>
        <w:t>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t>“Portable fire extinguishers up to 3 000 </w:t>
      </w:r>
      <w:proofErr w:type="spellStart"/>
      <w:r>
        <w:t>kPa</w:t>
      </w:r>
      <w:proofErr w:type="spellEnd"/>
      <w:r>
        <w:t xml:space="preserve"> shall be classified as at least category III (see figure 2).”</w:t>
      </w:r>
    </w:p>
    <w:p w:rsidR="00E23C19" w:rsidRDefault="00E23C19" w:rsidP="00E23C19">
      <w:pPr>
        <w:pStyle w:val="NormalWeb"/>
        <w:spacing w:before="0" w:beforeAutospacing="0"/>
      </w:pPr>
      <w:r>
        <w:rPr>
          <w:rStyle w:val="Strong"/>
        </w:rPr>
        <w:t>Footer:</w:t>
      </w:r>
      <w:r>
        <w:t xml:space="preserve"> “Figure 2 — Graph for vessels — Non</w:t>
      </w:r>
      <w:r>
        <w:noBreakHyphen/>
        <w:t>dangerous gas”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 xml:space="preserve">  Header: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“Pressure Vessels”</w:t>
      </w:r>
    </w:p>
    <w:p w:rsidR="00E23C19" w:rsidRPr="000852AF" w:rsidRDefault="00E23C19" w:rsidP="00E23C19">
      <w:pPr>
        <w:pStyle w:val="NormalWeb"/>
        <w:spacing w:before="0" w:beforeAutospacing="0" w:after="0" w:afterAutospacing="0"/>
        <w:rPr>
          <w:rStyle w:val="Strong"/>
          <w:b w:val="0"/>
        </w:rPr>
      </w:pPr>
      <w:r>
        <w:rPr>
          <w:rStyle w:val="Strong"/>
        </w:rPr>
        <w:t> ”</w:t>
      </w:r>
      <w:r w:rsidRPr="000852AF">
        <w:rPr>
          <w:rStyle w:val="Strong"/>
        </w:rPr>
        <w:t>Dangerous liquids</w:t>
      </w:r>
      <w:r>
        <w:rPr>
          <w:rStyle w:val="Strong"/>
        </w:rPr>
        <w:t>”</w:t>
      </w:r>
    </w:p>
    <w:p w:rsidR="00E23C19" w:rsidRPr="000852AF" w:rsidRDefault="00E23C19" w:rsidP="00E23C19">
      <w:pPr>
        <w:pStyle w:val="NormalWeb"/>
        <w:spacing w:before="0" w:beforeAutospacing="0" w:after="0" w:afterAutospacing="0"/>
        <w:rPr>
          <w:rStyle w:val="Strong"/>
          <w:b w:val="0"/>
        </w:rPr>
      </w:pPr>
      <w:r w:rsidRPr="000852AF">
        <w:rPr>
          <w:rStyle w:val="Strong"/>
        </w:rPr>
        <w:t>“Figure 3 shows the various categories for dangerous liquids contained in vessels.”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  <w:b w:val="0"/>
        </w:rPr>
      </w:pPr>
      <w:r w:rsidRPr="000852AF">
        <w:rPr>
          <w:rStyle w:val="Strong"/>
        </w:rPr>
        <w:t>Footer: “Figure 3 — Graph for vessels — Dangerous liquids”</w:t>
      </w:r>
    </w:p>
    <w:p w:rsidR="00E23C19" w:rsidRPr="000852AF" w:rsidRDefault="00E23C19" w:rsidP="00E23C19">
      <w:pPr>
        <w:pStyle w:val="NormalWeb"/>
        <w:spacing w:before="0" w:beforeAutospacing="0" w:after="0" w:afterAutospacing="0"/>
        <w:rPr>
          <w:rStyle w:val="Strong"/>
          <w:b w:val="0"/>
        </w:rPr>
      </w:pP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Header: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“Pressure Vessels”</w:t>
      </w:r>
    </w:p>
    <w:p w:rsidR="00E23C19" w:rsidRPr="00DC0D83" w:rsidRDefault="00E23C19" w:rsidP="00E23C19">
      <w:pPr>
        <w:pStyle w:val="NormalWeb"/>
        <w:spacing w:before="0" w:beforeAutospacing="0" w:after="0" w:afterAutospacing="0"/>
        <w:rPr>
          <w:b/>
        </w:rPr>
      </w:pPr>
      <w:r w:rsidRPr="00DC0D83">
        <w:rPr>
          <w:rStyle w:val="Strong"/>
        </w:rPr>
        <w:t>“Non</w:t>
      </w:r>
      <w:r w:rsidRPr="00DC0D83">
        <w:rPr>
          <w:rStyle w:val="Strong"/>
        </w:rPr>
        <w:noBreakHyphen/>
        <w:t>dangerous liquids”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t>“Assemblies intended for generating warm water shall be subjected to a type approval. See table 2 category 3 for warm water.”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rPr>
          <w:rStyle w:val="Strong"/>
        </w:rPr>
        <w:t>Footer:</w:t>
      </w:r>
      <w:r>
        <w:t xml:space="preserve"> “Figure 4 — Graph for vessels — Non</w:t>
      </w:r>
      <w:r>
        <w:noBreakHyphen/>
        <w:t>dangerous liquids”</w:t>
      </w:r>
    </w:p>
    <w:p w:rsidR="00E23C19" w:rsidRDefault="00E23C19" w:rsidP="00E23C19">
      <w:pPr>
        <w:pStyle w:val="NormalWeb"/>
        <w:spacing w:before="0" w:beforeAutospacing="0" w:after="0" w:afterAutospacing="0"/>
      </w:pP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Header:</w:t>
      </w:r>
    </w:p>
    <w:p w:rsidR="00E23C19" w:rsidRPr="00DC0D83" w:rsidRDefault="00E23C19" w:rsidP="00E23C19">
      <w:pPr>
        <w:pStyle w:val="NormalWeb"/>
        <w:spacing w:before="0" w:beforeAutospacing="0" w:after="0" w:afterAutospacing="0"/>
        <w:rPr>
          <w:b/>
          <w:bCs/>
        </w:rPr>
      </w:pPr>
      <w:r>
        <w:rPr>
          <w:rStyle w:val="Strong"/>
        </w:rPr>
        <w:t>“Steam generators”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t>“The design of jacketed pressure cookers shall be subjected to a conformity assessment procedure equivalent to at least one of the category III modules (see figure 5).”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rPr>
          <w:rStyle w:val="Strong"/>
        </w:rPr>
        <w:t>Footer:</w:t>
      </w:r>
      <w:r>
        <w:t xml:space="preserve"> “Figure 5 — Graph for steam generators”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Header: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“Piping”</w:t>
      </w:r>
    </w:p>
    <w:p w:rsidR="00E23C19" w:rsidRPr="00DC0D83" w:rsidRDefault="00E23C19" w:rsidP="00E23C19">
      <w:pPr>
        <w:pStyle w:val="NormalWeb"/>
        <w:spacing w:before="0" w:beforeAutospacing="0" w:after="0" w:afterAutospacing="0"/>
        <w:rPr>
          <w:b/>
        </w:rPr>
      </w:pPr>
      <w:r>
        <w:rPr>
          <w:rStyle w:val="Strong"/>
        </w:rPr>
        <w:t>“</w:t>
      </w:r>
      <w:r w:rsidRPr="00DC0D83">
        <w:rPr>
          <w:rStyle w:val="Strong"/>
        </w:rPr>
        <w:t>Dangerous gas</w:t>
      </w:r>
      <w:r>
        <w:rPr>
          <w:rStyle w:val="Strong"/>
        </w:rPr>
        <w:t>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t>“Piping that is intended for unstable gases that fall within categories I or II shall be classified as category III (see figure 6).”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rPr>
          <w:rStyle w:val="Strong"/>
        </w:rPr>
        <w:t>Footer:</w:t>
      </w:r>
      <w:r>
        <w:t xml:space="preserve"> “Figure 6 — Graph for piping — Dangerous gas”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Header: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“Piping”</w:t>
      </w:r>
    </w:p>
    <w:p w:rsidR="00E23C19" w:rsidRPr="00DC0D83" w:rsidRDefault="00E23C19" w:rsidP="00E23C19">
      <w:pPr>
        <w:pStyle w:val="NormalWeb"/>
        <w:spacing w:before="0" w:beforeAutospacing="0" w:after="0" w:afterAutospacing="0"/>
        <w:rPr>
          <w:b/>
        </w:rPr>
      </w:pPr>
      <w:r w:rsidRPr="00DC0D83">
        <w:rPr>
          <w:rStyle w:val="Strong"/>
        </w:rPr>
        <w:t>“ Non</w:t>
      </w:r>
      <w:r w:rsidRPr="00DC0D83">
        <w:rPr>
          <w:rStyle w:val="Strong"/>
        </w:rPr>
        <w:noBreakHyphen/>
        <w:t>dangerous gas”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t xml:space="preserve"> “All piping that contains fluids at a temperature greater than 350 °C (not applicable to non</w:t>
      </w:r>
      <w:r>
        <w:noBreakHyphen/>
        <w:t>metallic piping) and that falls into category II shall be classified as category III (see figure 7).”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rPr>
          <w:rStyle w:val="Strong"/>
        </w:rPr>
        <w:t>Footer:</w:t>
      </w:r>
      <w:r>
        <w:t xml:space="preserve"> “Figure 7 — Graph for piping — Non</w:t>
      </w:r>
      <w:r>
        <w:noBreakHyphen/>
        <w:t>dangerous gas”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Header: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“Piping”</w:t>
      </w:r>
    </w:p>
    <w:p w:rsidR="00E23C19" w:rsidRPr="00DC0D83" w:rsidRDefault="00E23C19" w:rsidP="00E23C19">
      <w:pPr>
        <w:pStyle w:val="NormalWeb"/>
        <w:spacing w:before="0" w:beforeAutospacing="0" w:after="0" w:afterAutospacing="0"/>
        <w:rPr>
          <w:b/>
        </w:rPr>
      </w:pPr>
      <w:r>
        <w:rPr>
          <w:rStyle w:val="Strong"/>
        </w:rPr>
        <w:t>“</w:t>
      </w:r>
      <w:r w:rsidRPr="00DC0D83">
        <w:rPr>
          <w:rStyle w:val="Strong"/>
        </w:rPr>
        <w:t>Dangerous liquids</w:t>
      </w:r>
      <w:r>
        <w:rPr>
          <w:rStyle w:val="Strong"/>
        </w:rPr>
        <w:t>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rPr>
          <w:rStyle w:val="Strong"/>
        </w:rPr>
        <w:t>"Text:</w:t>
      </w:r>
      <w:r>
        <w:t xml:space="preserve"> “Figure 8 shows the various categories for dangerous liquids contained in piping.”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rPr>
          <w:rStyle w:val="Strong"/>
        </w:rPr>
        <w:t>Footer:</w:t>
      </w:r>
      <w:r>
        <w:t xml:space="preserve"> “Figure 8 — Graph for piping — Dangerous liquids”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 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Header:</w:t>
      </w:r>
    </w:p>
    <w:p w:rsidR="00E23C19" w:rsidRDefault="00E23C19" w:rsidP="00E23C19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“Piping”</w:t>
      </w:r>
    </w:p>
    <w:p w:rsidR="00E23C19" w:rsidRPr="00DC0D83" w:rsidRDefault="00E23C19" w:rsidP="00E23C19">
      <w:pPr>
        <w:pStyle w:val="NormalWeb"/>
        <w:spacing w:before="0" w:beforeAutospacing="0" w:after="0" w:afterAutospacing="0"/>
        <w:rPr>
          <w:b/>
        </w:rPr>
      </w:pPr>
      <w:r w:rsidRPr="00DC0D83">
        <w:rPr>
          <w:rStyle w:val="Strong"/>
        </w:rPr>
        <w:t>“Non</w:t>
      </w:r>
      <w:r w:rsidRPr="00DC0D83">
        <w:rPr>
          <w:rStyle w:val="Strong"/>
        </w:rPr>
        <w:noBreakHyphen/>
        <w:t>dangerous liquids”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t xml:space="preserve"> “Figure 9 shows the various categories for non</w:t>
      </w:r>
      <w:r>
        <w:noBreakHyphen/>
        <w:t>dangerous liquids contained in piping.”</w:t>
      </w:r>
    </w:p>
    <w:p w:rsidR="00E23C19" w:rsidRDefault="00E23C19" w:rsidP="00E23C19">
      <w:pPr>
        <w:pStyle w:val="NormalWeb"/>
        <w:spacing w:before="0" w:beforeAutospacing="0" w:after="0" w:afterAutospacing="0"/>
      </w:pPr>
      <w:r>
        <w:rPr>
          <w:rStyle w:val="Strong"/>
        </w:rPr>
        <w:t>Footer:</w:t>
      </w:r>
      <w:r>
        <w:t xml:space="preserve"> “Figure 9 — Graph for piping — Non</w:t>
      </w:r>
      <w:r>
        <w:noBreakHyphen/>
        <w:t>dangerous liquids”</w:t>
      </w:r>
    </w:p>
    <w:p w:rsidR="00E23C19" w:rsidRDefault="00E23C19" w:rsidP="00E23C19">
      <w:r>
        <w:br/>
      </w:r>
    </w:p>
    <w:p w:rsidR="00E376CA" w:rsidRDefault="00E376CA">
      <w:bookmarkStart w:id="0" w:name="_GoBack"/>
      <w:bookmarkEnd w:id="0"/>
    </w:p>
    <w:sectPr w:rsidR="00E37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C19"/>
    <w:rsid w:val="00090DED"/>
    <w:rsid w:val="007A47A9"/>
    <w:rsid w:val="008414F0"/>
    <w:rsid w:val="00E23C19"/>
    <w:rsid w:val="00E376CA"/>
    <w:rsid w:val="00F5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CB7B6CF-9C9C-4D84-A2D6-DF11334F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C19"/>
  </w:style>
  <w:style w:type="paragraph" w:styleId="Heading1">
    <w:name w:val="heading 1"/>
    <w:basedOn w:val="Normal"/>
    <w:next w:val="Normal"/>
    <w:link w:val="Heading1Char"/>
    <w:uiPriority w:val="9"/>
    <w:qFormat/>
    <w:rsid w:val="00E23C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23C19"/>
    <w:rPr>
      <w:b/>
      <w:bCs/>
    </w:rPr>
  </w:style>
  <w:style w:type="paragraph" w:styleId="NormalWeb">
    <w:name w:val="Normal (Web)"/>
    <w:basedOn w:val="Normal"/>
    <w:uiPriority w:val="99"/>
    <w:unhideWhenUsed/>
    <w:rsid w:val="00E23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2025-08-27T01:02:00Z</dcterms:created>
  <dcterms:modified xsi:type="dcterms:W3CDTF">2025-08-27T01:02:00Z</dcterms:modified>
</cp:coreProperties>
</file>