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9" w:name="содержание"/>
    <w:p>
      <w:pPr>
        <w:pStyle w:val="Heading1"/>
      </w:pPr>
      <w:r>
        <w:t xml:space="preserve">Содержание</w:t>
      </w:r>
    </w:p>
    <w:p>
      <w:r>
        <w:br w:type="page"/>
      </w:r>
    </w:p>
    <w:bookmarkEnd w:id="9"/>
    <w:bookmarkStart w:id="77" w:name="аннотация"/>
    <w:p>
      <w:pPr>
        <w:pStyle w:val="Heading1"/>
      </w:pPr>
      <w:r>
        <w:t xml:space="preserve">Аннотация</w:t>
      </w:r>
    </w:p>
    <w:p>
      <w:pPr>
        <w:pStyle w:val="FirstParagraph"/>
      </w:pPr>
      <w:r>
        <w:t xml:space="preserve">В работе исследуется посткоррекция OCR-вывода для исторических тюркских текстов в арабской графике. Полный цикл распознавания изображений здесь не строится: эксперимент ограничен текстовым этапом, где на вход подаётся OCR-строка, а на выходе ожидается исправленный вариант, сопоставимый с эталоном.</w:t>
      </w:r>
    </w:p>
    <w:p>
      <w:pPr>
        <w:pStyle w:val="BodyText"/>
      </w:pPr>
      <w:r>
        <w:t xml:space="preserve">Пилотным материалом служит османско-турецкий текст в арабской графике. Он не заменяет старотатарский или старобашкирский набор данных, но позволяет проверить протокол на близком тюркском материале. На основе проверенных строк построен синтетический набор пар «искажённый текст — эталонный текст». В эксперименте сравниваются метод без исправления, нормализатор на правилах, символьный метод на основе ошибок обучающей выборки и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Главный результат работы состоит не в создании готовой OCR-системы, а в построении воспроизводимого протокола оценки и фиксации разрыва между синтетической и реальной проверкой. Для практического применения нужны выровненные пары «OCR-вывод — эталон», обучение на настоящих OCR-ошибках, проверка на татарских и башкирских источниках и ручной анализ ошибок.</w:t>
      </w:r>
    </w:p>
    <w:bookmarkStart w:id="10"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рассматривается более узкий слой: исправление уже полученного текстового вывода. Такое сужение делает эксперимент проверяемым: на вход подаётся OCR-текст, на выходе получается исправленная строка, а качество измеряется относительно эталона.</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естественный первый шаг состоит в искусственной генерации ошибок. Но успех на таком наборе не подтверждает работу модели на настоящем OCR. Поэтому эксперимент разделён на два уровня: контролируемую проверку на синтетических искажениях и отдельную постраничную проверку на реальном OCR османско-турецкого печатного источника.</w:t>
      </w:r>
    </w:p>
    <w:bookmarkEnd w:id="10"/>
    <w:bookmarkStart w:id="11"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Ещё одна причина актуальности связана с нехваткой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важны не только значения CER и WER, но и воспроизводимый протокол оценки.</w:t>
      </w:r>
    </w:p>
    <w:bookmarkEnd w:id="11"/>
    <w:bookmarkStart w:id="12"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сведена к проверяемой постановке. Нужно построить пары «искажённый OCR-текст — эталон», обучить и сравнить несколько методов посткоррекции, а затем проверить перенос с синтетических ошибок на реальный OCR. Важное ограничение формулируется заранее: османско-турецкий источник используется как близкий тюркский материал в арабской графике, но не подаётся как старотатарский или старобашкирский набор данных.</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пары «OCR-вывод — эталон», ручная валидация и расширение корпуса на целевые татарские и башкирские источники.</w:t>
      </w:r>
    </w:p>
    <w:bookmarkEnd w:id="12"/>
    <w:bookmarkStart w:id="13" w:name="цель-работы"/>
    <w:p>
      <w:pPr>
        <w:pStyle w:val="Heading2"/>
      </w:pPr>
      <w:r>
        <w:t xml:space="preserve">1.3 Цель работы</w:t>
      </w:r>
    </w:p>
    <w:p>
      <w:pPr>
        <w:pStyle w:val="FirstParagraph"/>
      </w:pPr>
      <w:r>
        <w:t xml:space="preserve">Цель работы состоит в построении и оценке протокола посткоррекции OCR-подобных ошибок для исторических тюркских текстов в арабской графике, а также в проверке переноса модели с синтетических искажений на реальный OCR-вывод.</w:t>
      </w:r>
    </w:p>
    <w:bookmarkEnd w:id="13"/>
    <w:bookmarkStart w:id="14"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тюркских текстов в арабской графике.</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обучающую, валидационную и тестовую выборки без утечки исходных строк.</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метод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4"/>
    <w:bookmarkStart w:id="15"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составляют исторические тюркские тексты в арабской графике.</w:t>
      </w:r>
    </w:p>
    <w:p>
      <w:pPr>
        <w:pStyle w:val="BodyText"/>
      </w:pPr>
      <w:r>
        <w:t xml:space="preserve">Предмет исследования составляют методы посткоррекции OCR-подобных ошибок в таких текстах: правила, символьные замены и нейросетевая модель ByT5-small.</w:t>
      </w:r>
    </w:p>
    <w:bookmarkEnd w:id="15"/>
    <w:bookmarkStart w:id="16"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максимальная длина последовательности на качество модели с байтовым представлением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6"/>
    <w:bookmarkStart w:id="17"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Модель ByT5-small с байтовым представлением способна улучшить качество посткоррекции OCR по сравнению с методом без исправления.</w:t>
      </w:r>
    </w:p>
    <w:p>
      <w:pPr>
        <w:pStyle w:val="BodyText"/>
      </w:pPr>
      <w:r>
        <w:t xml:space="preserve">Гипотеза 3. Увеличение максимальной длины последовательности с 256 до 512 должно улучшить результат, поскольку ByT5 кодирует текст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адаптации на настоящих парах «OCR-вывод — эталон».</w:t>
      </w:r>
    </w:p>
    <w:bookmarkEnd w:id="17"/>
    <w:bookmarkStart w:id="18" w:name="практическая-значимость"/>
    <w:p>
      <w:pPr>
        <w:pStyle w:val="Heading2"/>
      </w:pPr>
      <w:r>
        <w:t xml:space="preserve">1.8 Практическая значимость</w:t>
      </w:r>
    </w:p>
    <w:p>
      <w:pPr>
        <w:pStyle w:val="FirstParagraph"/>
      </w:pPr>
      <w:r>
        <w:t xml:space="preserve">Практический результат работы — не готовый OCR-инструмент, а проверяемая схема эксперимента: источник, способ генерации ошибок, разбиение данных, базовые методы, метрики и проверка на реальном OCR. Такой контур можно расширить до пар «OCR-вывод — эталон» для старотатарских и старобашкирских источников и использовать как основу для более строгой оценки посткоррекции.</w:t>
      </w:r>
    </w:p>
    <w:p>
      <w:pPr>
        <w:pStyle w:val="BodyText"/>
      </w:pPr>
      <w:r>
        <w:t xml:space="preserve">Практический смысл результата связан с цифровой гуманитаристикой. После появления реальных пар «OCR-вывод — эталон» этот контур можно применять для подготовки корпусов, поиска по историческим текстам, извлечения именованных сущностей и сопоставления архивных записей. Текущая версия честно фиксирует границу применимости: она показывает разрыв между синтетической и реальной оценкой, но не является готовым корректором для архивных сканов.</w:t>
      </w:r>
    </w:p>
    <w:bookmarkEnd w:id="18"/>
    <w:bookmarkStart w:id="19" w:name="структура-работы"/>
    <w:p>
      <w:pPr>
        <w:pStyle w:val="Heading2"/>
      </w:pPr>
      <w:r>
        <w:t xml:space="preserve">1.9 Структура работы</w:t>
      </w:r>
    </w:p>
    <w:p>
      <w:pPr>
        <w:pStyle w:val="FirstParagraph"/>
      </w:pPr>
      <w:r>
        <w:t xml:space="preserve">Логика работы следующая: сначала рассматриваются трудности OCR исторических документов и арабографичного письма, затем описываются корпус и синтетические ошибки, после этого сравниваются базовые методы и ByT5-small, а в конце отдельно проверяется перенос на реальный OCR-вывод Tesseract.</w:t>
      </w:r>
    </w:p>
    <w:bookmarkEnd w:id="19"/>
    <w:bookmarkStart w:id="27" w:name="X0ceba565ddc4689162e5800a39ee266fa2dc29a"/>
    <w:p>
      <w:pPr>
        <w:pStyle w:val="Heading2"/>
      </w:pPr>
      <w:r>
        <w:t xml:space="preserve">2. Обзор предметной области и связанных работ</w:t>
      </w:r>
    </w:p>
    <w:bookmarkStart w:id="20"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OCR исторических документов задача обычно рассматривается не только как запуск модели распознавания, а как воспроизводимый процесс: подготовка изображения, сегментация, создание эталонной разметки, обучение или настройка OCR/HTR, постобработка и ручная валидация.</w:t>
      </w:r>
    </w:p>
    <w:p>
      <w:pPr>
        <w:pStyle w:val="BodyText"/>
      </w:pPr>
      <w:r>
        <w:t xml:space="preserve">Для этой работы такой взгляд важен по двум причинам. Во-первых, рассматриваемая модель не заменяет OCR-систему целиком: она работает после получения OCR-вывода. Во-вторых, качество оценки зависит от связи между изображением, строкой и эталонной транскрипцией. OCR4all показывает значимость связки инструментов для исторических печатных источников (Reul et al., 2019), а работы об эталонной разметке подчёркивают необходимость корректного соответствия между изображением и эталоном (Springmann et al., 2018).</w:t>
      </w:r>
    </w:p>
    <w:p>
      <w:pPr>
        <w:pStyle w:val="BodyText"/>
      </w:pPr>
      <w:r>
        <w:t xml:space="preserve">Современные OCR-модели также всё чаще строятся на трансформерных подходах. Например, TrOCR использует предобученные компоненты визуального и текстового трансформеров и показывает, что сама OCR-модель может выигрывать от предобучения и дообучения на размеченных данных (Li et al., 2021). Однако это направление относится к распознаванию изображения, тогда как настоящая работа ограничена текстовой посткоррекцией. Такое ограничение сужает эксперимент, зато позволяет проверить отдельный вопрос: может ли модель исправлять уже полученный OCR-вывод без смешения этого результата с качеством сегментации и распознавания изображения.</w:t>
      </w:r>
    </w:p>
    <w:bookmarkEnd w:id="20"/>
    <w:bookmarkStart w:id="21" w:name="специфика-арабографичного-ocr"/>
    <w:p>
      <w:pPr>
        <w:pStyle w:val="Heading3"/>
      </w:pPr>
      <w:r>
        <w:t xml:space="preserve">2.2 Специфика арабографичного OCR</w:t>
      </w:r>
    </w:p>
    <w:p>
      <w:pPr>
        <w:pStyle w:val="FirstParagraph"/>
      </w:pPr>
      <w:r>
        <w:t xml:space="preserve">OCR для арабской графики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OCR для арабской графики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генератор синтетического шума полезен как контролируемая постановка, но его ошибки не обязаны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разрыв между синтетической и реальной проверкой. В синтетической постановке можно контролировать типы искажений и разбиение на обучающую и тестовую выборки. В реальном OCR появляются дополнительные факторы: структура страницы, шрифт, качество изображения, сегментация строк, направление письма и особенности конкретной OCR-системы. Поэтому результаты на синтетическом наборе нельзя автоматически переносить на настоящий OCR-вывод.</w:t>
      </w:r>
    </w:p>
    <w:bookmarkEnd w:id="21"/>
    <w:bookmarkStart w:id="22"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архивы на нелатинской графике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близкий тюркский материал в арабской графике. Проверка на реальном OCR не является старотатарским или старобашкирским набором данных. Татарские и башкирские источники остаются целью следующего этапа, а османско-турецкий материал выбран потому, что для него удалось сопоставить сканы страниц и постраничный эталонный текст.</w:t>
      </w:r>
    </w:p>
    <w:p>
      <w:pPr>
        <w:pStyle w:val="BodyText"/>
      </w:pPr>
      <w:r>
        <w:t xml:space="preserve">С точки зрения обработки естественного языка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обработке исторического турецкого языка подчёркивают необходимость создавать базовые ресурсы: корпуса, модели, разметку и инструменты для анализа исторических текстов (Özateş et al., 2025). Настоящая работа занимает в этой цепочке более узкое место: она не строит полный корпус, а проверяет протокол посткоррекции.</w:t>
      </w:r>
    </w:p>
    <w:bookmarkEnd w:id="22"/>
    <w:bookmarkStart w:id="23" w:name="Xfcaf842918234d7c399beca909495522023c2d4"/>
    <w:p>
      <w:pPr>
        <w:pStyle w:val="Heading3"/>
      </w:pPr>
      <w:r>
        <w:t xml:space="preserve">2.4 Посткоррекция OCR как преобразование искажённого текста в эталонный</w:t>
      </w:r>
    </w:p>
    <w:p>
      <w:pPr>
        <w:pStyle w:val="FirstParagraph"/>
      </w:pPr>
      <w:r>
        <w:t xml:space="preserve">Под посткоррекцией OCR понимается преобразование ошибочного OCR-вывода в более корректный текст. На уровне строки или короткого фрагмента эта задача формулируется как преобразование одной последовательности в другую: модель получает искажённый или OCR-текст и должна восстановить эталонный текст. Такой подход используется в работах по нейросетевой посткоррекции OCR, включая методы на основе нейронного машинного перевода и посимвольные модели преобразования последовательностей (Hämäläinen &amp; Hengchen, 2019; Ramirez-Orta et al., 2021).</w:t>
      </w:r>
    </w:p>
    <w:p>
      <w:pPr>
        <w:pStyle w:val="BodyText"/>
      </w:pPr>
      <w:r>
        <w:t xml:space="preserve">При этом посткоррекцию OCR нельзя полностью отождествлять с нормализацией исторического написания. Коррекция OCR исправляет технические ошибки распознавания, а нормализация орфографии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оценка на уровне символов. Ошибки OCR появляются из-за похожих графем, нестабильных шрифтов, качества скана, старой орфографии и сегментации слов. Lyu et al. (2021) связывают последующую коррекцию исторических корпусов с посимвольными ошибками, сегментацией слов и исторической вариативностью языка. Это близко к метрикам настоящей работы: CER и NoSpaceCER здесь важнее, чем один только WER, потому что улучшение на уровне слов может возникать из-за исправления пробелов и не гарантировать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пар «OCR-вывод — эталон». Rijhwani et al. (2021) показывают, что нейросетевая посткоррекция для низкоресурсных и исчезающих языков зависит от дефицита вручную подготовленных коррекционных данных, а самообучение и декодирование с учётом лексики помогают использовать неразмеченные изображения и распознанные тексты. Это напрямую связано с данной работой: обучение только на синтетическом шуме даёт контролируемую базовую проверку, но следующий шаг требует адаптации к реальным OCR-ошибкам на выровненных парах.</w:t>
      </w:r>
    </w:p>
    <w:p>
      <w:pPr>
        <w:pStyle w:val="BodyText"/>
      </w:pPr>
      <w:r>
        <w:t xml:space="preserve">Отдельная современная линия исследований связана с использованием больших языковых моделей для коррекции OCR. Kanerva et al. (2025) показывают, что посткоррекция на основе больших языковых моделей для исторических документов не даёт универсального выигрыша: эффект зависит от языка, данных и постановки. Этот вывод важен для интерпретации настоящего эксперимента. Смешанный перенос модели, обученной на синтетических искажениях, на реальный OCR отражает известную проблему посткоррекции: качество зависит от домена, языка, структуры ошибок и объёма размеченных пар «OCR-вывод — эталон».</w:t>
      </w:r>
    </w:p>
    <w:bookmarkEnd w:id="23"/>
    <w:bookmarkStart w:id="24" w:name="Xaa6a63b69f8f8f9084dc16d50d48dc0403f5611"/>
    <w:p>
      <w:pPr>
        <w:pStyle w:val="Heading3"/>
      </w:pPr>
      <w:r>
        <w:t xml:space="preserve">2.5 Синтетические данные для посткоррекции OCR</w:t>
      </w:r>
    </w:p>
    <w:p>
      <w:pPr>
        <w:pStyle w:val="FirstParagraph"/>
      </w:pPr>
      <w:r>
        <w:t xml:space="preserve">В идеальном случае модель посткоррекции обучается на парах реального OCR/HTR-вывода и вручную проверенного текста. Для низкоресурсных исторических материалов такие пары часто отсутствуют или существуют в малом объёме. Поэтому в первых экспериментах используют синтетические данные: эталонный текст намеренно искажается, чтобы получить пары «искажённый текст — эталон». Такой подход не заменяет реальную оценку, но даёт контролируемый первый уровень сравнения.</w:t>
      </w:r>
    </w:p>
    <w:p>
      <w:pPr>
        <w:pStyle w:val="BodyText"/>
      </w:pPr>
      <w:r>
        <w:t xml:space="preserve">Работы по коррекции OCR для исторических текстов на иврите показывают, что задачно-ориентированные искусственные данные могут быть полезны для исправления OCR-ошибок при дефиците размеченных исторических данных (Suissa et al., 2023). Naiman et al. (2023) используют большие синтетические наборы для посткоррекции исторических научных статей и показывают, что пары синтетического эталона и OCR-вывода могут улучшать CER и WER. Это подтверждает саму идею синтетического набора как разумного пилотного этапа.</w:t>
      </w:r>
    </w:p>
    <w:p>
      <w:pPr>
        <w:pStyle w:val="BodyText"/>
      </w:pPr>
      <w:r>
        <w:t xml:space="preserve">Однако современные работы также показывают, что способ генерации синтетических данных имеет значение. Guan and Greene (2024) сравнивают объём данных, расширение данных и методы генерации синтетических данных для посткоррекции OCR; отдельно рассматриваются сходство глифов и низкоресурсная постановка. RoundTripOCR также показывает, что для низкоресурсной посткоррекции OCR можно строить синтетические параллельные данные и трактовать исправление OCR как преобразование искажённого текста в эталонный по аналогии с переводом (Kashid &amp; Bhattacharyya, 2024).</w:t>
      </w:r>
    </w:p>
    <w:p>
      <w:pPr>
        <w:pStyle w:val="BodyText"/>
      </w:pPr>
      <w:r>
        <w:t xml:space="preserve">Из этих работ следует главное методологическое требование: синтетические ошибки должны быть похожи не просто на OCR-ошибки вообще, а на ошибки конкретной системы, письма и качества скана. В этой работе синтетический набор нужен как первый экспериментальный стенд: на нём можно проверить код, разбиение, метрики и сравнение методов. Но постраничная проверка на Tesseract показывает границу такого стенда. Для следующего этапа важнее не только увеличить объём синтетики, но и строить шум по реальным OCR-ошибкам и сходству арабографичных графем.</w:t>
      </w:r>
    </w:p>
    <w:bookmarkEnd w:id="24"/>
    <w:bookmarkStart w:id="25" w:name="X15509693a0d7b6f8fe53cddac6f871c0636dbad"/>
    <w:p>
      <w:pPr>
        <w:pStyle w:val="Heading3"/>
      </w:pPr>
      <w:r>
        <w:t xml:space="preserve">2.6 Модели с байтовым представлением и выбор ByT5</w:t>
      </w:r>
    </w:p>
    <w:p>
      <w:pPr>
        <w:pStyle w:val="FirstParagraph"/>
      </w:pPr>
      <w:r>
        <w:t xml:space="preserve">В работе используется ByT5-small. ByT5 относится к моделям преобразования последовательностей с байтовым представлением: она работает на уровне байтов, а не заранее заданных слов или подсловных единиц (Xue et al., 2021). Для низкоресурсного исторического материала это важно, потому что обычный токенизатор по подсловным единицам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преобразования искажённого текста в эталонный. Архитектура преобразования текста в текст позволяет формулировать посткоррекцию как преобразование одной последовательности в другую, что наследует общую логику T5 (Raffel et al., 2019) и трансформерного моделирования последовательностей (Vaswani et al., 2017). При этом байтовое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модель с байтовым представлением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нейросетевая точка сравнения для посткоррекции, но не как готовое универсальное решение.</w:t>
      </w:r>
    </w:p>
    <w:bookmarkEnd w:id="25"/>
    <w:bookmarkStart w:id="26"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Из рассмотренных работ следуют четыре требования к эксперименту. Для исторического OCR нужен воспроизводимый процесс, эталонные данные и ручная проверка, а не только запуск модели распознавания. Для арабской графики важны собственные графические трудности и структура страницы. Посткоррекция OCR может быть сформулирована как преобразование ошибочного текста в эталонный. Синтетические данные полезны для низкоресурсных постановок, но требуют отдельной проверки на реальном OCR.</w:t>
      </w:r>
    </w:p>
    <w:p>
      <w:pPr>
        <w:pStyle w:val="BodyText"/>
      </w:pPr>
      <w:r>
        <w:t xml:space="preserve">Для этой работы важны три линии исследований: OCR исторических документов, распознавание арабской графики и посткоррекция OCR-ошибок. Работа не создаёт новую OCR/HTR-систему и не заявляет лучшего результата в области OCR исторических документов. Её вклад более узкий: воспроизводимый набор для посткоррекции тюркских текстов в арабской графике, сравнение простых базовых методов и ByT5-small, анализ синтетической оценки и отдельная проверка переноса на постраничном OCR османско-турецкого источника.</w:t>
      </w:r>
    </w:p>
    <w:p>
      <w:pPr>
        <w:pStyle w:val="BodyText"/>
      </w:pPr>
      <w:r>
        <w:t xml:space="preserve">Методологически важен отрицательный результат: на синтетическом наборе модель улучшает метрики относительно базовых методов, но на реальном OCR перенос оказывается нестабильным. Поэтому работа полезна как подготовительный этап для магистерского исследования. Следующий шаг должен включать проверенные пары «OCR-вывод — эталон», постраничное разбиение без утечки и обучение на настоящих OCR-ошибках.</w:t>
      </w:r>
    </w:p>
    <w:bookmarkEnd w:id="26"/>
    <w:bookmarkEnd w:id="27"/>
    <w:bookmarkStart w:id="41" w:name="данные-и-построение-корпуса"/>
    <w:p>
      <w:pPr>
        <w:pStyle w:val="Heading2"/>
      </w:pPr>
      <w:r>
        <w:t xml:space="preserve">3. Данные и построение корпуса</w:t>
      </w:r>
    </w:p>
    <w:bookmarkStart w:id="28" w:name="общая-постановка"/>
    <w:p>
      <w:pPr>
        <w:pStyle w:val="Heading3"/>
      </w:pPr>
      <w:r>
        <w:t xml:space="preserve">3.1 Общая постановка</w:t>
      </w:r>
    </w:p>
    <w:p>
      <w:pPr>
        <w:pStyle w:val="FirstParagraph"/>
      </w:pPr>
      <w:r>
        <w:t xml:space="preserve">Для эксперимента был построен небольшой корпус исторического тюркского текста в арабской графике. Цель этого этапа состоит не в сборе максимально большого корпуса, а в получении воспроизводимой основы для посткоррекции OCR: фиксированного источника, сохранённого эталонного текста, контролируемого генератора шума и проверяемого разбиения на обучающую, валидационную и тестовую выборки.</w:t>
      </w:r>
    </w:p>
    <w:p>
      <w:pPr>
        <w:pStyle w:val="BodyText"/>
      </w:pPr>
      <w:r>
        <w:t xml:space="preserve">В работе используется постановка «искажённый текст — эталонный текст». Сначала собираются эталонные строки тюркского текста в арабской графике, затем на их основе генерируются OCR-подобные искажения. Такая схема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находятся в</w:t>
      </w:r>
      <w:r>
        <w:t xml:space="preserve"> </w:t>
      </w:r>
      <w:r>
        <w:rPr>
          <w:rStyle w:val="VerbatimChar"/>
        </w:rPr>
        <w:t xml:space="preserve">data/postcorrection/raw/SOURCES.md</w:t>
      </w:r>
      <w:r>
        <w:t xml:space="preserve">. Такое разделение повышает воспроизводимость: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источнике встречаются формы, характерные для османско-тюркского текста в арабской графике; отдельные примеры таких форм приведены ниже в таблицах с синтетическими примерами и примерами реального OCR. Поэтому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базовый метод. Корпус хранится в максимально щадящем виде, а нормализатор на правилах оценивается экспериментально наравне с методом без исправления и нейросетевой моделью.</w:t>
      </w:r>
    </w:p>
    <w:bookmarkEnd w:id="30"/>
    <w:bookmarkStart w:id="31"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Clean-строки искажаются контролируемым noise generator, после чего формируются пары</w:t>
      </w:r>
      <w:r>
        <w:t xml:space="preserve"> </w:t>
      </w:r>
      <w:r>
        <w:rPr>
          <w:rStyle w:val="VerbatimChar"/>
        </w:rPr>
        <w:t xml:space="preserve">noisy/clean</w:t>
      </w:r>
      <w:r>
        <w:t xml:space="preserve">.</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на качество как на уровне символов, так и на уровне слов. Такой набор ошибок не моделирует реальный OCR полностью, но позволяет проверить устойчивость методов посткоррекции в одинаковых условиях.</w:t>
      </w:r>
    </w:p>
    <w:p>
      <w:pPr>
        <w:pStyle w:val="BodyText"/>
      </w:pPr>
      <w:r>
        <w:t xml:space="preserve">Генерация набора данных выполняется модулем</w:t>
      </w:r>
      <w:r>
        <w:t xml:space="preserve"> </w:t>
      </w:r>
      <w:r>
        <w:rPr>
          <w:rStyle w:val="VerbatimChar"/>
        </w:rPr>
        <w:t xml:space="preserve">src/postcorrection/make_dataset.py</w:t>
      </w:r>
      <w:r>
        <w:t xml:space="preserve">. Он использует эталонный корпус, создаёт несколько зашумлённых вариантов для каждой строки и сохраняет итоговые файлы разбиения в</w:t>
      </w:r>
      <w:r>
        <w:t xml:space="preserve"> </w:t>
      </w:r>
      <w:r>
        <w:rPr>
          <w:rStyle w:val="VerbatimChar"/>
        </w:rPr>
        <w:t xml:space="preserve">data/postcorrection/processed/</w:t>
      </w:r>
      <w:r>
        <w:t xml:space="preserve">.</w:t>
      </w:r>
    </w:p>
    <w:bookmarkEnd w:id="31"/>
    <w:bookmarkStart w:id="32"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состоит в создании контролируемой постановки «искажённый текст — эталон», где можно проверить воспроизводимость эксперимента и сравнить методы в одинаковых условиях. Генератор моделирует отдельные классы OCR-подобных текстовых ошибок, но не учитывает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Замена символа</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Удаление символа</w:t>
            </w:r>
          </w:p>
        </w:tc>
        <w:tc>
          <w:tcPr/>
          <w:p>
            <w:pPr>
              <w:pStyle w:val="Compact"/>
            </w:pPr>
            <w:r>
              <w:t xml:space="preserve">Символ удаляется из эталонной 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Вставка символа</w:t>
            </w:r>
          </w:p>
        </w:tc>
        <w:tc>
          <w:tcPr/>
          <w:p>
            <w:pPr>
              <w:pStyle w:val="Compact"/>
            </w:pPr>
            <w:r>
              <w:t xml:space="preserve">В строку вставляется лишний символ.</w:t>
            </w:r>
          </w:p>
        </w:tc>
        <w:tc>
          <w:tcPr/>
          <w:p>
            <w:pPr>
              <w:pStyle w:val="Compact"/>
            </w:pPr>
            <w:r>
              <w:t xml:space="preserve">Моделирует ложные OCR-глифы и избыточную сегментацию.</w:t>
            </w:r>
          </w:p>
        </w:tc>
      </w:tr>
      <w:tr>
        <w:tc>
          <w:tcPr/>
          <w:p>
            <w:pPr>
              <w:pStyle w:val="Compact"/>
            </w:pPr>
            <w:r>
              <w:t xml:space="preserve">Разделение и склейка пробелов</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Путаница арабских и персидских форм графем</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2"/>
    <w:bookmarkStart w:id="33"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была рассчитана сводка изменений длины между искажёнными и эталонными строками на тестовой выборке.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структуры слов.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тестовой выборке</w:t>
            </w:r>
          </w:p>
        </w:tc>
        <w:tc>
          <w:tcPr/>
          <w:p>
            <w:pPr>
              <w:pStyle w:val="Compact"/>
              <w:jc w:val="right"/>
            </w:pPr>
            <w:r>
              <w:t xml:space="preserve">Значение</w:t>
            </w:r>
          </w:p>
        </w:tc>
      </w:tr>
      <w:tr>
        <w:tc>
          <w:tcPr/>
          <w:p>
            <w:pPr>
              <w:pStyle w:val="Compact"/>
            </w:pPr>
            <w:r>
              <w:t xml:space="preserve">Среднее изменение длины в символах</w:t>
            </w:r>
          </w:p>
        </w:tc>
        <w:tc>
          <w:tcPr/>
          <w:p>
            <w:pPr>
              <w:pStyle w:val="Compact"/>
              <w:jc w:val="right"/>
            </w:pPr>
            <w:r>
              <w:t xml:space="preserve">-0.554</w:t>
            </w:r>
          </w:p>
        </w:tc>
      </w:tr>
      <w:tr>
        <w:tc>
          <w:tcPr/>
          <w:p>
            <w:pPr>
              <w:pStyle w:val="Compact"/>
            </w:pPr>
            <w:r>
              <w:t xml:space="preserve">Медианное изменение длины в символах</w:t>
            </w:r>
          </w:p>
        </w:tc>
        <w:tc>
          <w:tcPr/>
          <w:p>
            <w:pPr>
              <w:pStyle w:val="Compact"/>
              <w:jc w:val="right"/>
            </w:pPr>
            <w:r>
              <w:t xml:space="preserve">0.000</w:t>
            </w:r>
          </w:p>
        </w:tc>
      </w:tr>
      <w:tr>
        <w:tc>
          <w:tcPr/>
          <w:p>
            <w:pPr>
              <w:pStyle w:val="Compact"/>
            </w:pPr>
            <w:r>
              <w:t xml:space="preserve">Среднее абсолютное изменение длины в символах</w:t>
            </w:r>
          </w:p>
        </w:tc>
        <w:tc>
          <w:tcPr/>
          <w:p>
            <w:pPr>
              <w:pStyle w:val="Compact"/>
              <w:jc w:val="right"/>
            </w:pPr>
            <w:r>
              <w:t xml:space="preserve">1.929</w:t>
            </w:r>
          </w:p>
        </w:tc>
      </w:tr>
      <w:tr>
        <w:tc>
          <w:tcPr/>
          <w:p>
            <w:pPr>
              <w:pStyle w:val="Compact"/>
            </w:pPr>
            <w:r>
              <w:t xml:space="preserve">Доля искажённых строк короче эталонных</w:t>
            </w:r>
          </w:p>
        </w:tc>
        <w:tc>
          <w:tcPr/>
          <w:p>
            <w:pPr>
              <w:pStyle w:val="Compact"/>
              <w:jc w:val="right"/>
            </w:pPr>
            <w:r>
              <w:t xml:space="preserve">49.38%</w:t>
            </w:r>
          </w:p>
        </w:tc>
      </w:tr>
      <w:tr>
        <w:tc>
          <w:tcPr/>
          <w:p>
            <w:pPr>
              <w:pStyle w:val="Compact"/>
            </w:pPr>
            <w:r>
              <w:t xml:space="preserve">Доля искажённых строк той же длины</w:t>
            </w:r>
          </w:p>
        </w:tc>
        <w:tc>
          <w:tcPr/>
          <w:p>
            <w:pPr>
              <w:pStyle w:val="Compact"/>
              <w:jc w:val="right"/>
            </w:pPr>
            <w:r>
              <w:t xml:space="preserve">18.75%</w:t>
            </w:r>
          </w:p>
        </w:tc>
      </w:tr>
      <w:tr>
        <w:tc>
          <w:tcPr/>
          <w:p>
            <w:pPr>
              <w:pStyle w:val="Compact"/>
            </w:pPr>
            <w:r>
              <w:t xml:space="preserve">Доля искажённых строк длиннее эталонных</w:t>
            </w:r>
          </w:p>
        </w:tc>
        <w:tc>
          <w:tcPr/>
          <w:p>
            <w:pPr>
              <w:pStyle w:val="Compact"/>
              <w:jc w:val="right"/>
            </w:pPr>
            <w:r>
              <w:t xml:space="preserve">31.87%</w:t>
            </w:r>
          </w:p>
        </w:tc>
      </w:tr>
      <w:tr>
        <w:tc>
          <w:tcPr/>
          <w:p>
            <w:pPr>
              <w:pStyle w:val="Compact"/>
            </w:pPr>
            <w:r>
              <w:t xml:space="preserve">Среднее изменение числа слов</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искажённых строк короче эталонных,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4" w:name="примеры-пар-искажённая-строка-эталон"/>
    <w:p>
      <w:pPr>
        <w:pStyle w:val="Heading3"/>
      </w:pPr>
      <w:r>
        <w:t xml:space="preserve">3.4.3 Примеры пар «искажённая строка — эталон»</w:t>
      </w:r>
    </w:p>
    <w:p>
      <w:pPr>
        <w:pStyle w:val="FirstParagraph"/>
      </w:pPr>
      <w:r>
        <w:t xml:space="preserve">Ниже приведены сокращённые фрагменты из тестовой выборки.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Эталонный фрагмент</w:t>
            </w:r>
          </w:p>
        </w:tc>
        <w:tc>
          <w:tcPr/>
          <w:p>
            <w:pPr>
              <w:pStyle w:val="Compact"/>
            </w:pPr>
            <w:r>
              <w:t xml:space="preserve">Искажённый фрагмент</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путаница формы графемы</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замена символа</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удаление, замена и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путаница формы графемы, ошибка нормализационного типа</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34"/>
    <w:bookmarkStart w:id="35" w:name="ограничения-синтетического-шума"/>
    <w:p>
      <w:pPr>
        <w:pStyle w:val="Heading3"/>
      </w:pPr>
      <w:r>
        <w:t xml:space="preserve">3.4.4 Ограничения синтетического шума</w:t>
      </w:r>
    </w:p>
    <w:p>
      <w:pPr>
        <w:pStyle w:val="FirstParagraph"/>
      </w:pPr>
      <w:r>
        <w:t xml:space="preserve">Главное ограничение синтетической постановки состоит в том, что генератор шума не построен по эмпирической матрице ошибок конкретной OCR/HTR-системы. Он создаёт правдоподобные текстовые искажения, но не воспроизводит качество скана, шрифт, лигатуры, структуру страницы, сегментацию строк, смешение колонок, повреждения бумаги и ошибки порядка чтения.</w:t>
      </w:r>
    </w:p>
    <w:p>
      <w:pPr>
        <w:pStyle w:val="BodyText"/>
      </w:pPr>
      <w:r>
        <w:t xml:space="preserve">Поэтому синтетический набор следует понимать как проверочный стенд, а не как замену реального OCR. Он показывает, что код, разбиение, метрики и сравнение методов работают воспроизводимо. Но постраничная проверка на Tesseract даёт более жёсткий результат: без адаптации на настоящих OCR-ошибках модель иногда снижает WER, но может ухудшать символный состав текста.</w:t>
      </w:r>
    </w:p>
    <w:bookmarkEnd w:id="35"/>
    <w:bookmarkStart w:id="36" w:name="структура-набора-данных"/>
    <w:p>
      <w:pPr>
        <w:pStyle w:val="Heading3"/>
      </w:pPr>
      <w:r>
        <w:t xml:space="preserve">3.5 Структура набора данных</w:t>
      </w:r>
    </w:p>
    <w:p>
      <w:pPr>
        <w:pStyle w:val="FirstParagraph"/>
      </w:pPr>
      <w:r>
        <w:t xml:space="preserve">Итоговый набор данных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хранит её синтетически искажённую версию. Поле</w:t>
      </w:r>
      <w:r>
        <w:t xml:space="preserve"> </w:t>
      </w:r>
      <w:r>
        <w:rPr>
          <w:rStyle w:val="VerbatimChar"/>
        </w:rPr>
        <w:t xml:space="preserve">line_id</w:t>
      </w:r>
      <w:r>
        <w:t xml:space="preserve"> </w:t>
      </w:r>
      <w:r>
        <w:t xml:space="preserve">связывает искажённый 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обучающей, валидационной и тестовой выборками не только по строкам набора данных,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6"/>
    <w:bookmarkStart w:id="37" w:name="разбиение-на-train-valid-и-test"/>
    <w:p>
      <w:pPr>
        <w:pStyle w:val="Heading3"/>
      </w:pPr>
      <w:r>
        <w:t xml:space="preserve">3.6 Разбиение на train, valid и test</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Выборка</w:t>
            </w:r>
          </w:p>
        </w:tc>
        <w:tc>
          <w:tcPr/>
          <w:p>
            <w:pPr>
              <w:pStyle w:val="Compact"/>
              <w:jc w:val="right"/>
            </w:pPr>
            <w:r>
              <w:t xml:space="preserve">Строки</w:t>
            </w:r>
          </w:p>
        </w:tc>
        <w:tc>
          <w:tcPr/>
          <w:p>
            <w:pPr>
              <w:pStyle w:val="Compact"/>
              <w:jc w:val="right"/>
            </w:pPr>
            <w:r>
              <w:t xml:space="preserve">Уникальные эталонные строки</w:t>
            </w:r>
          </w:p>
        </w:tc>
      </w:tr>
      <w:tr>
        <w:tc>
          <w:tcPr/>
          <w:p>
            <w:pPr>
              <w:pStyle w:val="Compact"/>
            </w:pPr>
            <w:r>
              <w:t xml:space="preserve">Обучающая</w:t>
            </w:r>
          </w:p>
        </w:tc>
        <w:tc>
          <w:tcPr/>
          <w:p>
            <w:pPr>
              <w:pStyle w:val="Compact"/>
              <w:jc w:val="right"/>
            </w:pPr>
            <w:r>
              <w:t xml:space="preserve">6400</w:t>
            </w:r>
          </w:p>
        </w:tc>
        <w:tc>
          <w:tcPr/>
          <w:p>
            <w:pPr>
              <w:pStyle w:val="Compact"/>
              <w:jc w:val="right"/>
            </w:pPr>
            <w:r>
              <w:t xml:space="preserve">320</w:t>
            </w:r>
          </w:p>
        </w:tc>
      </w:tr>
      <w:tr>
        <w:tc>
          <w:tcPr/>
          <w:p>
            <w:pPr>
              <w:pStyle w:val="Compact"/>
            </w:pPr>
            <w:r>
              <w:t xml:space="preserve">Валидационная</w:t>
            </w:r>
          </w:p>
        </w:tc>
        <w:tc>
          <w:tcPr/>
          <w:p>
            <w:pPr>
              <w:pStyle w:val="Compact"/>
              <w:jc w:val="right"/>
            </w:pPr>
            <w:r>
              <w:t xml:space="preserve">800</w:t>
            </w:r>
          </w:p>
        </w:tc>
        <w:tc>
          <w:tcPr/>
          <w:p>
            <w:pPr>
              <w:pStyle w:val="Compact"/>
              <w:jc w:val="right"/>
            </w:pPr>
            <w:r>
              <w:t xml:space="preserve">40</w:t>
            </w:r>
          </w:p>
        </w:tc>
      </w:tr>
      <w:tr>
        <w:tc>
          <w:tcPr/>
          <w:p>
            <w:pPr>
              <w:pStyle w:val="Compact"/>
            </w:pPr>
            <w:r>
              <w:t xml:space="preserve">Тестовая</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строк. Из них 320 используются для обучения, 40 — для валидации и 40 — для тестирования. Для каждой исходной строки создаётся несколько зашумлённых вариантов, поэтому итоговый объём после генерации увеличивается до 6400 строк в обучающей выборке и до 800 строк в валидационной и тестовой выборках.</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37"/>
    <w:bookmarkStart w:id="38"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связан с утечкой исходных строк между выборками. Если зашумлённые варианты одной и той же исходной строки попадут одновременно в обучение и тест,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набора данных: обучающую, валидационную или тестовую.</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8"/>
    <w:bookmarkStart w:id="39" w:name="ограничения-корпуса"/>
    <w:p>
      <w:pPr>
        <w:pStyle w:val="Heading3"/>
      </w:pPr>
      <w:r>
        <w:t xml:space="preserve">3.8 Ограничения корпуса</w:t>
      </w:r>
    </w:p>
    <w:p>
      <w:pPr>
        <w:pStyle w:val="FirstParagraph"/>
      </w:pPr>
      <w:r>
        <w:t xml:space="preserve">Построенный корпус является пилотным. Он достаточен для проверки экспериментальной схемы, но задаёт узкие границы для обобщения результатов.</w:t>
      </w:r>
    </w:p>
    <w:p>
      <w:pPr>
        <w:pStyle w:val="BodyText"/>
      </w:pPr>
      <w:r>
        <w:t xml:space="preserve">Первое ограничение связано с объёмом корпуса: используется 400 эталонных текстовых блоков. Этого достаточно, чтобы проверить экспериментальную схему,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тюркских текстов в арабской графике.</w:t>
      </w:r>
    </w:p>
    <w:p>
      <w:pPr>
        <w:pStyle w:val="BodyText"/>
      </w:pPr>
      <w:r>
        <w:t xml:space="preserve">Второе ограничение связано с одним основным источником.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тюркские источники в арабской графике.</w:t>
      </w:r>
    </w:p>
    <w:p>
      <w:pPr>
        <w:pStyle w:val="BodyText"/>
      </w:pPr>
      <w:r>
        <w:t xml:space="preserve">Третье ограничение связано с синтетической природой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набор данных проверяет посткоррекцию в контролируемой постановке, но не заменяет оценку на реальном OCR/HTR-выводе.</w:t>
      </w:r>
    </w:p>
    <w:p>
      <w:pPr>
        <w:pStyle w:val="BodyText"/>
      </w:pPr>
      <w:r>
        <w:t xml:space="preserve">Четвёртое ограничение связано с отсутствием ручной лингвистической проверки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нужна небольшая вручную проверенная подвыборка с качественным анализом ошибок.</w:t>
      </w:r>
    </w:p>
    <w:bookmarkEnd w:id="39"/>
    <w:bookmarkStart w:id="40" w:name="выводы-по-разделу"/>
    <w:p>
      <w:pPr>
        <w:pStyle w:val="Heading3"/>
      </w:pPr>
      <w:r>
        <w:t xml:space="preserve">3.9 Выводы по разделу</w:t>
      </w:r>
    </w:p>
    <w:p>
      <w:pPr>
        <w:pStyle w:val="FirstParagraph"/>
      </w:pPr>
      <w:r>
        <w:t xml:space="preserve">В разделе построен небольшой корпус для проверки посткоррекции OCR исторического тюркского текста в арабской графике. На основе 400 эталонных текстовых блоков создан синтетический набор данных с разбиением на обучающую, валидационную и тестовую выборки без утечки исходных строк.</w:t>
      </w:r>
    </w:p>
    <w:p>
      <w:pPr>
        <w:pStyle w:val="BodyText"/>
      </w:pPr>
      <w:r>
        <w:t xml:space="preserve">Роль корпуса ограничена, но ясна: он даёт одинаковые условия для сравнения метода без исправления, нормализатора на правилах, символьного метода на основе ошибок обучающей выборки и ByT5-small. Следующая версия должна добавить реальные OCR/HTR-выводы, ручную проверку и более разнообразные татарские, башкирские и другие тюркские источники в арабской графике.</w:t>
      </w:r>
    </w:p>
    <w:bookmarkEnd w:id="40"/>
    <w:bookmarkEnd w:id="41"/>
    <w:bookmarkStart w:id="52" w:name="методология-эксперимента"/>
    <w:p>
      <w:pPr>
        <w:pStyle w:val="Heading2"/>
      </w:pPr>
      <w:r>
        <w:t xml:space="preserve">4. Методология эксперимента</w:t>
      </w:r>
    </w:p>
    <w:bookmarkStart w:id="42"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OCR-вывод,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BodyText"/>
      </w:pPr>
      <w:r>
        <w:t xml:space="preserve">Процедура эксперимента состоит из нескольких шагов: сначала оцениваются базовые методы, затем строится символьный метод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модель посткоррекции качество текста по сравнению с неизменённым зашумлённым вводом. Дополнительный вопрос — помогает ли простая нормализация на правилах именно для исторического тюркского материала в арабской графике или, наоборот, ухудшает текст.</w:t>
      </w:r>
    </w:p>
    <w:bookmarkEnd w:id="42"/>
    <w:bookmarkStart w:id="43" w:name="базовые-методы"/>
    <w:p>
      <w:pPr>
        <w:pStyle w:val="Heading3"/>
      </w:pPr>
      <w:r>
        <w:t xml:space="preserve">4.2 Базовые методы</w:t>
      </w:r>
    </w:p>
    <w:p>
      <w:pPr>
        <w:pStyle w:val="FirstParagraph"/>
      </w:pPr>
      <w:r>
        <w:t xml:space="preserve">В эксперименте используются три базовых метода. Первый — метод без исправления: он возвращает входную зашумлённую строку без изменений. Его роль состоит в том, чтобы зафиксировать исходный уровень качества данных. Любой метод посткоррекции должен превосходить этот уровень; иначе он не исправляет текст, а добавляет новые ошибки.</w:t>
      </w:r>
    </w:p>
    <w:p>
      <w:pPr>
        <w:pStyle w:val="BodyText"/>
      </w:pPr>
      <w:r>
        <w:t xml:space="preserve">Второй базовый метод — нормализатор на правилах. Он применяет набор простых символьных правил к арабографичному тексту. Этот метод нужен не как ожидаемо сильное решение, а как проверка важной гипотезы: можно ли улучшить качество простыми правилами нормализации без обучения модели.</w:t>
      </w:r>
    </w:p>
    <w:p>
      <w:pPr>
        <w:pStyle w:val="BodyText"/>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нормализатор на правилах в работе не считается обязательной предобработкой, а оценивается как самостоятельный базовый метод.</w:t>
      </w:r>
    </w:p>
    <w:p>
      <w:pPr>
        <w:pStyle w:val="BodyText"/>
      </w:pPr>
      <w:r>
        <w:t xml:space="preserve">Третий базовый метод — символьный метод на основе ошибок обучающей выборки. Он строится по обучающим парам «искажённая строка — эталон»: строки выравниваются с помощью алгоритма Левенштейна, после чего оцениваются частотные соответствия между искажёнными и эталонными символами. Замена принимается только при достаточной поддержке и доминировании целевого символа. Такой метод опирается на данные, но не является нейросетевым: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3"/>
    <w:bookmarkStart w:id="44" w:name="X922718734d9410424975b4d665e2323c01d8043"/>
    <w:p>
      <w:pPr>
        <w:pStyle w:val="Heading3"/>
      </w:pPr>
      <w:r>
        <w:t xml:space="preserve">4.3 Символьный метод на основе ошибок обучающей выборки</w:t>
      </w:r>
    </w:p>
    <w:p>
      <w:pPr>
        <w:pStyle w:val="FirstParagraph"/>
      </w:pPr>
      <w:r>
        <w:t xml:space="preserve">Символьный метод на основе ошибок обучающей выборки занимает промежуточное положение между ручной нормализацией на правилах и нейросетевой моделью преобразования последовательностей. В отличие от нормализатора на правилах, он не задаёт все замены вручную, а извлекает наиболее устойчивые соответствия между искажёнными и эталонными символами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символьных соответствий, извлечённых из корпуса, или нужен контекстный подход на основе преобразования последовательностей. Если такой метод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
    <w:bookmarkStart w:id="45"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система посткоррекции на основе преобразования последовательностей: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байтовым представлением текста. В отличие от моделей с заранее заданной токенизацией по подсловным единицам,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байтового представления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5"/>
    <w:bookmarkStart w:id="46"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модели с байтовым представлением это ожидаемо: строка в арабской графике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методом без исправления, нормализатором на правилах и символьным методом на основе ошибок обучающей выборки. Вывод о преимуществе 512 в данной работе относится к пилотному набору данных и должен быть дополнительно проверен на более широком корпусе.</w:t>
      </w:r>
    </w:p>
    <w:bookmarkEnd w:id="46"/>
    <w:bookmarkStart w:id="47"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посткоррекции OCR,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7"/>
    <w:bookmarkStart w:id="48" w:name="процедура-оценки"/>
    <w:p>
      <w:pPr>
        <w:pStyle w:val="Heading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BodyText"/>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строк. Такой формат делает сравнение методов воспроизводимым: можно повторно проверить как агрегированные метрики, так и отдельные строки. Итоговая объединённая таблица метрик сохранена в</w:t>
      </w:r>
      <w:r>
        <w:t xml:space="preserve"> </w:t>
      </w:r>
      <w:r>
        <w:rPr>
          <w:rStyle w:val="VerbatimChar"/>
        </w:rPr>
        <w:t xml:space="preserve">outputs/postcorrection/final_metrics.csv</w:t>
      </w:r>
      <w:r>
        <w:t xml:space="preserve">.</w:t>
      </w:r>
    </w:p>
    <w:p>
      <w:pPr>
        <w:pStyle w:val="BodyText"/>
      </w:pPr>
      <w:r>
        <w:t xml:space="preserve">В одинаковых условиях сравниваются четыре варианта: метод без исправления, нормализатор на правилах, символьный метод на основе ошибок обучающей выборки и ByT5-small. Это позволяет отделить эффект нейросетевой модели посткоррекции от простого сохранения зашумлённого ввода, ручных правил нормализации и простого символьного метода, построенного по данным.</w:t>
      </w:r>
    </w:p>
    <w:bookmarkEnd w:id="48"/>
    <w:bookmarkStart w:id="49" w:name="анализ-ошибок"/>
    <w:p>
      <w:pPr>
        <w:pStyle w:val="Heading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BodyText"/>
      </w:pPr>
      <w:r>
        <w:t xml:space="preserve">Для этого вычисляются CER и WER до и после посткоррекции,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BodyText"/>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9"/>
    <w:bookmarkStart w:id="50"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набора данных, оценки базовых методов, обучения и применения ByT5-small, вычисления метрик и анализа ошибок. Это делает эксперимент проверяемым: можно повторить построение набора данных, пересчитать метрики и отдельно изучить предсказания модели.</w:t>
      </w:r>
    </w:p>
    <w:p>
      <w:pPr>
        <w:pStyle w:val="BodyText"/>
      </w:pPr>
      <w:r>
        <w:t xml:space="preserve">В репозитории также сохранены набор данных, итоговые метрики, файлы с предсказаниями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отдельный артефакт релиза или во внешнем хранилище моделей.</w:t>
      </w:r>
    </w:p>
    <w:p>
      <w:pPr>
        <w:pStyle w:val="BodyText"/>
      </w:pPr>
      <w:r>
        <w:t xml:space="preserve">Воспроизводимость текущего эксперимента не означает полноту контрольного набора. Она означает, что все ключевые решения пилотного протокола явно зафиксированы: источник, генератор шума, разбиение данных, базовые методы, модель, метрики и анализ ошибок.</w:t>
      </w:r>
    </w:p>
    <w:bookmarkEnd w:id="50"/>
    <w:bookmarkStart w:id="51"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протокол посткоррекции OCR: от набора пар «искажённый текст / эталон» до сравнения метода без исправления, нормализатора на правилах, символьного метода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последовательности для модели с байтовым представлением.</w:t>
      </w:r>
    </w:p>
    <w:p>
      <w:pPr>
        <w:pStyle w:val="BodyText"/>
      </w:pPr>
      <w:r>
        <w:t xml:space="preserve">Сильная сторона выбранной методологии — прозрачность: каждый метод оценивается на одной тестовой выборке, по одним метрикам и с сохранением файлов предсказаний.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базовые методы, символьный метод на основе ошибок обучающей выборки, финальная конфигурация ByT5-small и результаты анализа ошибок.</w:t>
      </w:r>
    </w:p>
    <w:bookmarkEnd w:id="51"/>
    <w:bookmarkEnd w:id="52"/>
    <w:bookmarkStart w:id="68" w:name="результаты-экспериментов-и-анализ-ошибок"/>
    <w:p>
      <w:pPr>
        <w:pStyle w:val="Heading2"/>
      </w:pPr>
      <w:r>
        <w:t xml:space="preserve">5. Результаты экспериментов и анализ ошибок</w:t>
      </w:r>
    </w:p>
    <w:bookmarkStart w:id="53"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метод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важны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метод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3"/>
    <w:bookmarkStart w:id="54" w:name="итоговые-метрики"/>
    <w:p>
      <w:pPr>
        <w:pStyle w:val="Heading3"/>
      </w:pPr>
      <w:r>
        <w:t xml:space="preserve">5.2 Итоговые метрики</w:t>
      </w:r>
    </w:p>
    <w:p>
      <w:pPr>
        <w:pStyle w:val="FirstParagraph"/>
      </w:pPr>
      <w:r>
        <w:t xml:space="preserve">Итоговые результаты представлены в таблице.</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ExactMatch</w:t>
            </w:r>
          </w:p>
        </w:tc>
        <w:tc>
          <w:tcPr/>
          <w:p>
            <w:pPr>
              <w:pStyle w:val="Compact"/>
              <w:jc w:val="right"/>
            </w:pPr>
            <w:r>
              <w:t xml:space="preserve">N</w:t>
            </w:r>
          </w:p>
        </w:tc>
      </w:tr>
      <w:tr>
        <w:tc>
          <w:tcPr/>
          <w:p>
            <w:pPr>
              <w:pStyle w:val="Compact"/>
            </w:pPr>
            <w:r>
              <w:t xml:space="preserve">Метод без исправления</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Нормализатор на правилах</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Символьный метод на основе ошибок обучающей выборки</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ByT5-small 512 / 2 epochs</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методом без исправления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Нормализатор на правилах,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Символьный метод на основе ошибок обучающей выборки оказывается сильнее метода без исправления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структуры строки на уровне слов.</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4"/>
    <w:bookmarkStart w:id="55" w:name="сравнение-с-методом-без-исправления"/>
    <w:p>
      <w:pPr>
        <w:pStyle w:val="Heading3"/>
      </w:pPr>
      <w:r>
        <w:t xml:space="preserve">5.3 Сравнение с методом без исправления</w:t>
      </w:r>
    </w:p>
    <w:p>
      <w:pPr>
        <w:pStyle w:val="FirstParagraph"/>
      </w:pPr>
      <w:r>
        <w:t xml:space="preserve">Метод без исправления задаёт нижнюю границу качества: он не исправляет текст, а возвращает исходную зашумлённую строку без изменений. Поэтому полезная модель посткоррекции должна показывать качество выше этого уровня хотя бы по основным метрикам CER и WER.</w:t>
      </w:r>
    </w:p>
    <w:p>
      <w:pPr>
        <w:pStyle w:val="BodyText"/>
      </w:pPr>
      <w:r>
        <w:t xml:space="preserve">ByT5-small 512 превосходит метод без исправления по всем трём метрикам:</w:t>
      </w:r>
    </w:p>
    <w:p>
      <w:pPr>
        <w:pStyle w:val="Compact"/>
        <w:numPr>
          <w:ilvl w:val="0"/>
          <w:numId w:val="1003"/>
        </w:numPr>
      </w:pPr>
      <w:r>
        <w:t xml:space="preserve">CER: с 0.086005 до 0.079913;</w:t>
      </w:r>
    </w:p>
    <w:p>
      <w:pPr>
        <w:pStyle w:val="Compact"/>
        <w:numPr>
          <w:ilvl w:val="0"/>
          <w:numId w:val="1003"/>
        </w:numPr>
      </w:pPr>
      <w:r>
        <w:t xml:space="preserve">WER: с 0.519006 до 0.368540;</w:t>
      </w:r>
    </w:p>
    <w:p>
      <w:pPr>
        <w:pStyle w:val="Compact"/>
        <w:numPr>
          <w:ilvl w:val="0"/>
          <w:numId w:val="1003"/>
        </w:numPr>
      </w:pPr>
      <w:r>
        <w:t xml:space="preserve">ExactMatch: с 0.001250 до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уровне слов.</w:t>
      </w:r>
    </w:p>
    <w:p>
      <w:pPr>
        <w:pStyle w:val="BodyText"/>
      </w:pPr>
      <w:r>
        <w:t xml:space="preserve">Результат поддерживает гипотезу о пользе ByT5-small на синтетическом наборе, но размер эффекта по CER остаётся небольшим. Поэтому это не доказательство готовности модели к практическому OCR, а сигнал, что выбранное направление стоит продолжать на более строгих данных: реальных парах «OCR-вывод — эталон» и разбиении по страницам или источникам.</w:t>
      </w:r>
    </w:p>
    <w:bookmarkEnd w:id="55"/>
    <w:bookmarkStart w:id="56" w:name="нормализатор-на-правилах"/>
    <w:p>
      <w:pPr>
        <w:pStyle w:val="Heading3"/>
      </w:pPr>
      <w:r>
        <w:t xml:space="preserve">5.4 Нормализатор на правилах</w:t>
      </w:r>
    </w:p>
    <w:p>
      <w:pPr>
        <w:pStyle w:val="FirstParagraph"/>
      </w:pPr>
      <w:r>
        <w:t xml:space="preserve">Нормализатор на правилах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BodyText"/>
      </w:pPr>
      <w:r>
        <w:t xml:space="preserve">По сравнению с методом без исправления нормализатор ухудшает все метрики:</w:t>
      </w:r>
    </w:p>
    <w:p>
      <w:pPr>
        <w:pStyle w:val="Compact"/>
        <w:numPr>
          <w:ilvl w:val="0"/>
          <w:numId w:val="1004"/>
        </w:numPr>
      </w:pPr>
      <w:r>
        <w:t xml:space="preserve">CER: с 0.086005 до 0.151932;</w:t>
      </w:r>
    </w:p>
    <w:p>
      <w:pPr>
        <w:pStyle w:val="Compact"/>
        <w:numPr>
          <w:ilvl w:val="0"/>
          <w:numId w:val="1004"/>
        </w:numPr>
      </w:pPr>
      <w:r>
        <w:t xml:space="preserve">WER: с 0.519006 до 0.684408;</w:t>
      </w:r>
    </w:p>
    <w:p>
      <w:pPr>
        <w:pStyle w:val="Compact"/>
        <w:numPr>
          <w:ilvl w:val="0"/>
          <w:numId w:val="1004"/>
        </w:numPr>
      </w:pPr>
      <w:r>
        <w:t xml:space="preserve">ExactMatch: с 0.001250 до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BodyText"/>
      </w:pPr>
      <w:r>
        <w:t xml:space="preserve">Следовательно, нормализацию на правилах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простая нормализация на правилах ухудшает качество текста относительно метода без исправления.</w:t>
      </w:r>
    </w:p>
    <w:bookmarkEnd w:id="56"/>
    <w:bookmarkStart w:id="57" w:name="X26c70db4b79cb30b57d665edbf51a9d36fed8b5"/>
    <w:p>
      <w:pPr>
        <w:pStyle w:val="Heading3"/>
      </w:pPr>
      <w:r>
        <w:t xml:space="preserve">5.5 Символьный метод на основе ошибок обучающей выборки</w:t>
      </w:r>
    </w:p>
    <w:p>
      <w:pPr>
        <w:pStyle w:val="FirstParagraph"/>
      </w:pPr>
      <w:r>
        <w:t xml:space="preserve">Символьный метод на основе ошибок обучающей выборки выступает дополнительным сравнением, основанным на данных, но не использующим нейросетевую модель. Он показывает, можно ли заметно улучшить качество за счёт устойчивых символьных соответствий, извлечённых из обучающих пар «искажённая строка — эталон», без нейросетевого моделирования контекста.</w:t>
      </w:r>
    </w:p>
    <w:p>
      <w:pPr>
        <w:pStyle w:val="BodyText"/>
      </w:pPr>
      <w:r>
        <w:t xml:space="preserve">По сравнению с методом без исправления этот метод немного снижает CER:</w:t>
      </w:r>
    </w:p>
    <w:p>
      <w:pPr>
        <w:pStyle w:val="Compact"/>
        <w:numPr>
          <w:ilvl w:val="0"/>
          <w:numId w:val="1005"/>
        </w:numPr>
      </w:pPr>
      <w:r>
        <w:t xml:space="preserve">CER: с 0.086005 до 0.082520;</w:t>
      </w:r>
    </w:p>
    <w:p>
      <w:pPr>
        <w:pStyle w:val="Compact"/>
        <w:numPr>
          <w:ilvl w:val="0"/>
          <w:numId w:val="1005"/>
        </w:numPr>
      </w:pPr>
      <w:r>
        <w:t xml:space="preserve">WER: с 0.519006 до 0.506189;</w:t>
      </w:r>
    </w:p>
    <w:p>
      <w:pPr>
        <w:pStyle w:val="Compact"/>
        <w:numPr>
          <w:ilvl w:val="0"/>
          <w:numId w:val="1005"/>
        </w:numPr>
      </w:pPr>
      <w:r>
        <w:t xml:space="preserve">ExactMatch: с 0.001250 до 0.001250.</w:t>
      </w:r>
    </w:p>
    <w:p>
      <w:pPr>
        <w:pStyle w:val="FirstParagraph"/>
      </w:pPr>
      <w:r>
        <w:t xml:space="preserve">Такой результат важен для интерпретации. Простые символьные соответствия, извлечённые из обучающей выборки, действительно исправляют часть локальных символьных ошибок, но почти не улучшают качество на уровне слов.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7"/>
    <w:bookmarkStart w:id="58" w:name="интерпретация-сильного-снижения-wer"/>
    <w:p>
      <w:pPr>
        <w:pStyle w:val="Heading3"/>
      </w:pPr>
      <w:r>
        <w:t xml:space="preserve">5.6 Интерпретация сильного снижения WER</w:t>
      </w:r>
    </w:p>
    <w:p>
      <w:pPr>
        <w:pStyle w:val="FirstParagraph"/>
      </w:pPr>
      <w:r>
        <w:t xml:space="preserve">Наиболее заметный выигрыш ByT5-small наблюдается по WER: с 0.519006 до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BodyText"/>
      </w:pPr>
      <w:r>
        <w:t xml:space="preserve">Причина состоит в том, что текущий синтетический шум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ошибку на уровне слов. Если модель восстанавливает часть таких синтетических искажений границ слов, WER может снижаться существенно сильнее, чем CER.</w:t>
      </w:r>
    </w:p>
    <w:p>
      <w:pPr>
        <w:pStyle w:val="BodyText"/>
      </w:pPr>
      <w:r>
        <w:t xml:space="preserve">Поэтому CER и WER нельзя читать по отдельности. По CER улучшение ByT5-small умеренное: с 0.086005 до 0.079913. По WER эффект заметнее, но часть этого эффекта связана с исправлением синтетических ошибок пробелов и границ слов. Такой результат показывает работоспособность модели на проверочном стенде, но не подтверждает такой же выигрыш на реальных архивных сканах или OCR/HTR-выводах.</w:t>
      </w:r>
    </w:p>
    <w:p>
      <w:pPr>
        <w:pStyle w:val="BodyText"/>
      </w:pPr>
      <w:r>
        <w:t xml:space="preserve">Поскольку тестовый набор построен в этой работе, прямого опубликованного результата на точно таком же наборе данных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наборе. Работа не заявляет лучший опубликованный результат для посткоррекции OCR в целом.</w:t>
      </w:r>
    </w:p>
    <w:bookmarkEnd w:id="58"/>
    <w:bookmarkStart w:id="59" w:name="значение-длины-последовательности"/>
    <w:p>
      <w:pPr>
        <w:pStyle w:val="Heading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байтовым представлением: длина строки в токенах может быть заметно больше, чем число видимых символов, особенно для арабской графики.</w:t>
      </w:r>
    </w:p>
    <w:p>
      <w:pPr>
        <w:pStyle w:val="BodyText"/>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BodyText"/>
      </w:pPr>
      <w:r>
        <w:t xml:space="preserve">Этот результат следует интерпретировать осторожно. Он показывает, что максимальная длина последовательности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9"/>
    <w:bookmarkStart w:id="60" w:name="X57a2c7e56d371be566bce3ca95d65080761e96c"/>
    <w:p>
      <w:pPr>
        <w:pStyle w:val="Heading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BodyText"/>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BodyText"/>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BodyText"/>
      </w:pPr>
      <w:r>
        <w:t xml:space="preserve">Этот результат важен тем, что агрегированные метрики не держатся на нескольких удачных строках: ByT5-small 512 улучшает большинство тестовых примеров и по CER, и по WER. Но 58–60 ухудшенных случаев показывают предел безопасности модели: она не только исправляет ошибки, но иногда добавляет новые.</w:t>
      </w:r>
    </w:p>
    <w:p>
      <w:pPr>
        <w:pStyle w:val="BodyText"/>
      </w:pPr>
      <w:r>
        <w:t xml:space="preserve">В примерах видны два сценария. В удачных случаях ByT5-small исправляет локальные OCR-подобные искажения, восстанавливает отдельные графемы и делает границы слов ближе к эталону. В худших случаях модель начинает порождать повторяющиеся фрагменты или заметно удлиняет строку. Для практического применения это принципиально: посткорректору нужен механизм отката, анализ худших случаев и ручная проверка спорных строк. Без этих защитных процедур модель нельзя считать безопасным автоматическим корректором.</w:t>
      </w:r>
    </w:p>
    <w:bookmarkEnd w:id="60"/>
    <w:bookmarkStart w:id="61" w:name="среднее-улучшение-по-примерам"/>
    <w:p>
      <w:pPr>
        <w:pStyle w:val="Heading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6"/>
        </w:numPr>
      </w:pPr>
      <w:r>
        <w:t xml:space="preserve">Среднее снижение CER: 0.006092;</w:t>
      </w:r>
    </w:p>
    <w:p>
      <w:pPr>
        <w:pStyle w:val="Compact"/>
        <w:numPr>
          <w:ilvl w:val="0"/>
          <w:numId w:val="1006"/>
        </w:numPr>
      </w:pPr>
      <w:r>
        <w:t xml:space="preserve">Среднее снижение WER: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BodyText"/>
      </w:pPr>
      <w:r>
        <w:t xml:space="preserve">Среднее снижение ошибки полезно как количественное резюме, но его недостаточно для окончательной оценки качества. Поэтому оно рассматривается вместе с распределением улучшенных, неизменённых и ухудшенных примеров и качественным анализом лучших и худших случаев.</w:t>
      </w:r>
    </w:p>
    <w:bookmarkEnd w:id="61"/>
    <w:bookmarkStart w:id="62" w:name="интерпретация-результатов"/>
    <w:p>
      <w:pPr>
        <w:pStyle w:val="Heading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нормализатор на правилах ухудшает качество относительно метода без исправления.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BodyText"/>
      </w:pPr>
      <w:r>
        <w:t xml:space="preserve">Второй вывод — положительный: ByT5-small 512 улучшает качество относительно метода без исправления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подход на основе модели с байтовым представлением и преобразованием последовательностей является работоспособным направлением для пилотной посткоррекции, но не финальным доказательством качества на реальном OCR/HTR-выводе.</w:t>
      </w:r>
    </w:p>
    <w:p>
      <w:pPr>
        <w:pStyle w:val="BodyText"/>
      </w:pPr>
      <w:r>
        <w:t xml:space="preserve">Третий вывод касается настройки модели: максимальная длина последовательности является важным параметром для обработки арабографичного текста моделью с байтовым представлением.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BodyText"/>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улучшенных, неизменённых и ухудшенных примеров.</w:t>
      </w:r>
    </w:p>
    <w:bookmarkEnd w:id="62"/>
    <w:bookmarkStart w:id="63" w:name="ограничения-интерпретации"/>
    <w:p>
      <w:pPr>
        <w:pStyle w:val="Heading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экспериментальный контур работает на текущем корпусе и синтетическом шуме, но не доказывают качество модели на реальных OCR/HTR-выходах.</w:t>
      </w:r>
    </w:p>
    <w:p>
      <w:pPr>
        <w:pStyle w:val="BodyText"/>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BodyText"/>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нужна вручную проверенная подвыборка, где ошибки модели будут оцениваться не только автоматически, но и экспертно.</w:t>
      </w:r>
    </w:p>
    <w:bookmarkEnd w:id="63"/>
    <w:bookmarkStart w:id="64" w:name="X9ae740f4b068656258209a4fa61338553b28ec2"/>
    <w:p>
      <w:pPr>
        <w:pStyle w:val="Heading3"/>
      </w:pPr>
      <w:r>
        <w:t xml:space="preserve">5.12 Проверка переноса на постраничном реальном OCR</w:t>
      </w:r>
    </w:p>
    <w:p>
      <w:pPr>
        <w:pStyle w:val="FirstParagraph"/>
      </w:pPr>
      <w:r>
        <w:t xml:space="preserve">После основной оценки на синтетическом наборе была проведена отдельная проверка на реальном OCR-выводе. Она нужна для того, чтобы не смешивать два разных результата: качество модели на контролируемом синтетическом шуме и её поведение на настоящем OCR, где ошибки появляются из-за скана, шрифта, сегментации страницы и работы конкретной OCR-системы.</w:t>
      </w:r>
    </w:p>
    <w:p>
      <w:pPr>
        <w:pStyle w:val="BodyText"/>
      </w:pPr>
      <w:r>
        <w:t xml:space="preserve">Для проверки использован османско-турецкий печатный источник в арабской графике. Этот материал рассматривается как связанный арабографичный тюркский проверочный случай. Он не является старотатарским или старобашкирским набором данных: татарские и башкирские источники остаются целевой мотивацией и направлением дальнейшего расширения, а текущая проверка на реальном OCR нужна для первичной оценки переноса с синтетических ошибок на настоящий OCR.</w:t>
      </w:r>
    </w:p>
    <w:p>
      <w:pPr>
        <w:pStyle w:val="BodyText"/>
      </w:pPr>
      <w:r>
        <w:t xml:space="preserve">Локальный набор содержит 72 страницы. Для оценки были оставлены 68 страниц, где есть непустой OCR-вывод и достаточно длинная постраничная транскрипция. В отфильтрованной части содержится 90 457 символов эталонного текста и 81 593 символа OCR-текста. Сырые PDF, изображения страниц, OCR-выводы, эталонные тексты и файлы предсказаний в репозитории не распространяются; в Git сохранены только скрипты и агрегированные таблицы.</w:t>
      </w:r>
    </w:p>
    <w:p>
      <w:pPr>
        <w:pStyle w:val="BodyText"/>
      </w:pPr>
      <w:r>
        <w:t xml:space="preserve">В эксперименте сравнивались три варианта:</w:t>
      </w:r>
    </w:p>
    <w:p>
      <w:pPr>
        <w:pStyle w:val="Compact"/>
        <w:numPr>
          <w:ilvl w:val="0"/>
          <w:numId w:val="1007"/>
        </w:numPr>
      </w:pPr>
      <w:r>
        <w:t xml:space="preserve">исходный OCR Tesseract как начальный уровень;</w:t>
      </w:r>
    </w:p>
    <w:p>
      <w:pPr>
        <w:pStyle w:val="Compact"/>
        <w:numPr>
          <w:ilvl w:val="0"/>
          <w:numId w:val="1007"/>
        </w:numPr>
      </w:pPr>
      <w:r>
        <w:t xml:space="preserve">ByT5-small, обученная на синтетическом шуме и применённая к постраничному OCR через разбиение страницы на фрагменты;</w:t>
      </w:r>
    </w:p>
    <w:p>
      <w:pPr>
        <w:pStyle w:val="Compact"/>
        <w:numPr>
          <w:ilvl w:val="0"/>
          <w:numId w:val="1007"/>
        </w:numPr>
      </w:pPr>
      <w:r>
        <w:t xml:space="preserve">ByT5-small со строгой фильтрацией, где предсказание отбрасывается, если оно слишком сильно меняет длину или слишком далеко уходит от исходного OCR.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Система</w:t>
            </w:r>
          </w:p>
        </w:tc>
        <w:tc>
          <w:tcPr/>
          <w:p>
            <w:pPr>
              <w:pStyle w:val="Compact"/>
              <w:jc w:val="right"/>
            </w:pPr>
            <w:r>
              <w:t xml:space="preserve">Страниц</w:t>
            </w:r>
          </w:p>
        </w:tc>
        <w:tc>
          <w:tcPr/>
          <w:p>
            <w:pPr>
              <w:pStyle w:val="Compact"/>
              <w:jc w:val="right"/>
            </w:pPr>
            <w:r>
              <w:t xml:space="preserve">Средний CER</w:t>
            </w:r>
          </w:p>
        </w:tc>
        <w:tc>
          <w:tcPr/>
          <w:p>
            <w:pPr>
              <w:pStyle w:val="Compact"/>
              <w:jc w:val="right"/>
            </w:pPr>
            <w:r>
              <w:t xml:space="preserve">Медианный CER</w:t>
            </w:r>
          </w:p>
        </w:tc>
        <w:tc>
          <w:tcPr/>
          <w:p>
            <w:pPr>
              <w:pStyle w:val="Compact"/>
              <w:jc w:val="right"/>
            </w:pPr>
            <w:r>
              <w:t xml:space="preserve">Средний WER</w:t>
            </w:r>
          </w:p>
        </w:tc>
        <w:tc>
          <w:tcPr/>
          <w:p>
            <w:pPr>
              <w:pStyle w:val="Compact"/>
              <w:jc w:val="right"/>
            </w:pPr>
            <w:r>
              <w:t xml:space="preserve">Медианный WER</w:t>
            </w:r>
          </w:p>
        </w:tc>
        <w:tc>
          <w:tcPr/>
          <w:p>
            <w:pPr>
              <w:pStyle w:val="Compact"/>
              <w:jc w:val="right"/>
            </w:pPr>
            <w:r>
              <w:t xml:space="preserve">Средний NoSpaceCER</w:t>
            </w:r>
          </w:p>
        </w:tc>
      </w:tr>
      <w:tr>
        <w:tc>
          <w:tcPr/>
          <w:p>
            <w:pPr>
              <w:pStyle w:val="Compact"/>
            </w:pPr>
            <w:r>
              <w:t xml:space="preserve">исходный 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0.9238</w:t>
            </w:r>
          </w:p>
        </w:tc>
        <w:tc>
          <w:tcPr/>
          <w:p>
            <w:pPr>
              <w:pStyle w:val="Compact"/>
              <w:jc w:val="right"/>
            </w:pPr>
            <w:r>
              <w:t xml:space="preserve">0.8943</w:t>
            </w:r>
          </w:p>
        </w:tc>
        <w:tc>
          <w:tcPr/>
          <w:p>
            <w:pPr>
              <w:pStyle w:val="Compact"/>
              <w:jc w:val="right"/>
            </w:pPr>
            <w:r>
              <w:t xml:space="preserve">0.3421</w:t>
            </w:r>
          </w:p>
        </w:tc>
      </w:tr>
      <w:tr>
        <w:tc>
          <w:tcPr/>
          <w:p>
            <w:pPr>
              <w:pStyle w:val="Compact"/>
            </w:pPr>
            <w:r>
              <w:t xml:space="preserve">ByT5 с разбиением на фрагменты</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0.8919</w:t>
            </w:r>
          </w:p>
        </w:tc>
        <w:tc>
          <w:tcPr/>
          <w:p>
            <w:pPr>
              <w:pStyle w:val="Compact"/>
              <w:jc w:val="right"/>
            </w:pPr>
            <w:r>
              <w:t xml:space="preserve">0.8579</w:t>
            </w:r>
          </w:p>
        </w:tc>
        <w:tc>
          <w:tcPr/>
          <w:p>
            <w:pPr>
              <w:pStyle w:val="Compact"/>
              <w:jc w:val="right"/>
            </w:pPr>
            <w:r>
              <w:t xml:space="preserve">0.4658</w:t>
            </w:r>
          </w:p>
        </w:tc>
      </w:tr>
      <w:tr>
        <w:tc>
          <w:tcPr/>
          <w:p>
            <w:pPr>
              <w:pStyle w:val="Compact"/>
            </w:pPr>
            <w:r>
              <w:t xml:space="preserve">ByT5 со строгой фильтрацией</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0.9039</w:t>
            </w:r>
          </w:p>
        </w:tc>
        <w:tc>
          <w:tcPr/>
          <w:p>
            <w:pPr>
              <w:pStyle w:val="Compact"/>
              <w:jc w:val="right"/>
            </w:pPr>
            <w:r>
              <w:t xml:space="preserve">0.8605</w:t>
            </w:r>
          </w:p>
        </w:tc>
        <w:tc>
          <w:tcPr/>
          <w:p>
            <w:pPr>
              <w:pStyle w:val="Compact"/>
              <w:jc w:val="right"/>
            </w:pPr>
            <w:r>
              <w:t xml:space="preserve">0.3830</w:t>
            </w:r>
          </w:p>
        </w:tc>
      </w:tr>
    </w:tbl>
    <w:p>
      <w:pPr>
        <w:pStyle w:val="BodyText"/>
      </w:pPr>
      <w:r>
        <w:t xml:space="preserve">По среднему CER исходный Tesseract оказался лучше, чем оба варианта посткоррекции. ByT5 снижает WER с 0.9238 до 0.8919, но одновременно ухудшает CER с 0.3539 до 0.4564 и NoSpaceCER с 0.3421 до 0.4658. Для OCR-задачи на арабской графике это важное различие: метрика на уровне слов может улучшаться за счёт пробелов и границ слов, но если ошибка на уровне символов растёт, модель нельзя считать практически надёжной.</w:t>
      </w:r>
    </w:p>
    <w:p>
      <w:pPr>
        <w:pStyle w:val="BodyText"/>
      </w:pPr>
      <w:r>
        <w:t xml:space="preserve">Постраничный разбор подтверждает эту картину.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Система</w:t>
            </w:r>
          </w:p>
        </w:tc>
        <w:tc>
          <w:tcPr/>
          <w:p>
            <w:pPr>
              <w:pStyle w:val="Compact"/>
              <w:jc w:val="right"/>
            </w:pPr>
            <w:r>
              <w:t xml:space="preserve">Улучшено</w:t>
            </w:r>
          </w:p>
        </w:tc>
        <w:tc>
          <w:tcPr/>
          <w:p>
            <w:pPr>
              <w:pStyle w:val="Compact"/>
              <w:jc w:val="right"/>
            </w:pPr>
            <w:r>
              <w:t xml:space="preserve">Без изменений</w:t>
            </w:r>
          </w:p>
        </w:tc>
        <w:tc>
          <w:tcPr/>
          <w:p>
            <w:pPr>
              <w:pStyle w:val="Compact"/>
              <w:jc w:val="right"/>
            </w:pPr>
            <w:r>
              <w:t xml:space="preserve">Ухудшено</w:t>
            </w:r>
          </w:p>
        </w:tc>
      </w:tr>
      <w:tr>
        <w:tc>
          <w:tcPr/>
          <w:p>
            <w:pPr>
              <w:pStyle w:val="Compact"/>
            </w:pPr>
            <w:r>
              <w:t xml:space="preserve">ByT5 с разбиением на фрагменты</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ByT5 со строгой фильтрацией</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строгой фильтрации модель улучшает только 6 страниц из 68 и ухудшает 62 страницы. Строгая фильтрация резко уменьшает число плохих случаев и даёт 33 улучшенные страницы, но средний CER всё равно остаётся хуже, чем у исходного OCR. Значит, защитный откат помогает уменьшить риск, но не заменяет обучение на реальных ошибках.</w:t>
      </w:r>
    </w:p>
    <w:p>
      <w:pPr>
        <w:pStyle w:val="BodyText"/>
      </w:pPr>
      <w:r>
        <w:t xml:space="preserve">Главный вывод этой проверки: результат на синтетическом наборе не переносится напрямую на полноценный сценарий реального OCR. Модель выучила распределение искусственного шума, но настоящий Tesseract OCR для османско-турецкой арабской графики имеет другую структуру ошибок. Для следующего этапа нужны выровненные пары «OCR-вывод — эталон», постраничное разбиение без утечки, обучение на настоящих OCR-ошибках и более аккуратная проверка на страницах, не использованных при обучении.</w:t>
      </w:r>
    </w:p>
    <w:bookmarkEnd w:id="64"/>
    <w:bookmarkStart w:id="65" w:name="X7e9a333c0e348598314438ea8ff63960782a9d4"/>
    <w:p>
      <w:pPr>
        <w:pStyle w:val="Heading3"/>
      </w:pPr>
      <w:r>
        <w:t xml:space="preserve">5.13 Качественный разбор отдельных строк реального OCR</w:t>
      </w:r>
    </w:p>
    <w:p>
      <w:pPr>
        <w:pStyle w:val="FirstParagraph"/>
      </w:pPr>
      <w:r>
        <w:t xml:space="preserve">Агрегированные метрики показывают общий эффект, но для проверки на реальном OCR важно посмотреть и на отдельные строки. Ниже приведены примеры из построчной подвыборки реального OCR: исходный OCR-вывод Tesseract, предсказание ByT5-small и проверенный эталонный текст. Эти примеры не используются как самостоятельное доказательство качества модели; они нужны для интерпретации типов ошибок.</w:t>
      </w:r>
    </w:p>
    <w:p>
      <w:pPr>
        <w:pStyle w:val="BodyText"/>
      </w:pPr>
      <w:r>
        <w:rPr>
          <w:b/>
          <w:bCs/>
        </w:rPr>
        <w:t xml:space="preserve">Пример 1 — небольшое улучшение за счёт локальной правки.</w:t>
      </w:r>
    </w:p>
    <w:p>
      <w:pPr>
        <w:pStyle w:val="Compact"/>
        <w:numPr>
          <w:ilvl w:val="0"/>
          <w:numId w:val="1008"/>
        </w:numPr>
      </w:pPr>
      <w:r>
        <w:t xml:space="preserve">OCR:</w:t>
      </w:r>
      <w:r>
        <w:t xml:space="preserve"> </w:t>
      </w:r>
      <w:r>
        <w:rPr>
          <w:rStyle w:val="VerbatimChar"/>
        </w:rPr>
        <w:t xml:space="preserve">ادمار تشديرمشدر . بونلرك اوقراينا تارخى واتنوغىافسى حقنده</w:t>
      </w:r>
    </w:p>
    <w:p>
      <w:pPr>
        <w:pStyle w:val="Compact"/>
        <w:numPr>
          <w:ilvl w:val="0"/>
          <w:numId w:val="1008"/>
        </w:numPr>
      </w:pPr>
      <w:r>
        <w:t xml:space="preserve">ByT5:</w:t>
      </w:r>
      <w:r>
        <w:t xml:space="preserve"> </w:t>
      </w:r>
      <w:r>
        <w:rPr>
          <w:rStyle w:val="VerbatimChar"/>
        </w:rPr>
        <w:t xml:space="preserve">ادمار تشديرمشدر. بونلرك اوقراينا تارخى واتنوغيافسى حقنده</w:t>
      </w:r>
    </w:p>
    <w:p>
      <w:pPr>
        <w:pStyle w:val="Compact"/>
        <w:numPr>
          <w:ilvl w:val="0"/>
          <w:numId w:val="1008"/>
        </w:numPr>
      </w:pPr>
      <w:r>
        <w:t xml:space="preserve">Эталон:</w:t>
      </w:r>
      <w:r>
        <w:t xml:space="preserve"> </w:t>
      </w:r>
      <w:r>
        <w:rPr>
          <w:rStyle w:val="VerbatimChar"/>
        </w:rPr>
        <w:t xml:space="preserve">اديبلر يتيشدير مشدر. بونلرك اوقراينا تاریخی واتنوغرافيسى حقنده</w:t>
      </w:r>
    </w:p>
    <w:p>
      <w:pPr>
        <w:pStyle w:val="Compact"/>
        <w:numPr>
          <w:ilvl w:val="0"/>
          <w:numId w:val="1008"/>
        </w:numPr>
      </w:pPr>
      <w:r>
        <w:t xml:space="preserve">CER:</w:t>
      </w:r>
      <w:r>
        <w:t xml:space="preserve"> </w:t>
      </w:r>
      <w:r>
        <w:rPr>
          <w:rStyle w:val="VerbatimChar"/>
        </w:rPr>
        <w:t xml:space="preserve">с 0.177419 до 0.161290</w:t>
      </w:r>
    </w:p>
    <w:p>
      <w:pPr>
        <w:pStyle w:val="FirstParagraph"/>
      </w:pPr>
      <w:r>
        <w:t xml:space="preserve">В этом случае модель немного приближает строку к эталону: убирает лишний пробел перед точкой и частично меняет фрагмент слова. Однако строка всё равно остаётся далека от эталона: часть ошибок Tesseract связана не с одним символом, а с неверным чтением целого фрагмента.</w:t>
      </w:r>
    </w:p>
    <w:p>
      <w:pPr>
        <w:pStyle w:val="BodyText"/>
      </w:pPr>
      <w:r>
        <w:rPr>
          <w:b/>
          <w:bCs/>
        </w:rPr>
        <w:t xml:space="preserve">Пример 2 — улучшение локальной формы, но без полного восстановления строки.</w:t>
      </w:r>
    </w:p>
    <w:p>
      <w:pPr>
        <w:pStyle w:val="Compact"/>
        <w:numPr>
          <w:ilvl w:val="0"/>
          <w:numId w:val="1009"/>
        </w:numPr>
      </w:pPr>
      <w:r>
        <w:t xml:space="preserve">OCR:</w:t>
      </w:r>
      <w:r>
        <w:t xml:space="preserve"> </w:t>
      </w:r>
      <w:r>
        <w:rPr>
          <w:rStyle w:val="VerbatimChar"/>
        </w:rPr>
        <w:t xml:space="preserve">تعميق وتوستى اجون مهم برر سائق اواشاردر . بودورهيهمنسوب</w:t>
      </w:r>
    </w:p>
    <w:p>
      <w:pPr>
        <w:pStyle w:val="Compact"/>
        <w:numPr>
          <w:ilvl w:val="0"/>
          <w:numId w:val="1009"/>
        </w:numPr>
      </w:pPr>
      <w:r>
        <w:t xml:space="preserve">ByT5:</w:t>
      </w:r>
      <w:r>
        <w:t xml:space="preserve"> </w:t>
      </w:r>
      <w:r>
        <w:rPr>
          <w:rStyle w:val="VerbatimChar"/>
        </w:rPr>
        <w:t xml:space="preserve">تعميق وتوستى اجون مهم بر سائق اواشاردر. بودوره يه منسوب</w:t>
      </w:r>
    </w:p>
    <w:p>
      <w:pPr>
        <w:pStyle w:val="Compact"/>
        <w:numPr>
          <w:ilvl w:val="0"/>
          <w:numId w:val="1009"/>
        </w:numPr>
      </w:pPr>
      <w:r>
        <w:t xml:space="preserve">Эталон:</w:t>
      </w:r>
      <w:r>
        <w:t xml:space="preserve"> </w:t>
      </w:r>
      <w:r>
        <w:rPr>
          <w:rStyle w:val="VerbatimChar"/>
        </w:rPr>
        <w:t xml:space="preserve">تعميق وتوسیعی ايچون مهم برر سائق اولمشلردر. بودوره به منسوب</w:t>
      </w:r>
    </w:p>
    <w:p>
      <w:pPr>
        <w:pStyle w:val="Compact"/>
        <w:numPr>
          <w:ilvl w:val="0"/>
          <w:numId w:val="1009"/>
        </w:numPr>
      </w:pPr>
      <w:r>
        <w:t xml:space="preserve">CER:</w:t>
      </w:r>
      <w:r>
        <w:t xml:space="preserve"> </w:t>
      </w:r>
      <w:r>
        <w:rPr>
          <w:rStyle w:val="VerbatimChar"/>
        </w:rPr>
        <w:t xml:space="preserve">с 0.203390 до 0.169492</w:t>
      </w:r>
    </w:p>
    <w:p>
      <w:pPr>
        <w:pStyle w:val="FirstParagraph"/>
      </w:pPr>
      <w:r>
        <w:t xml:space="preserve">Здесь ByT5 исправляет часть пробельных и локальных ошибок, поэтому CER снижается. Но модель не восстанавливает более сложные расхождения вроде</w:t>
      </w:r>
      <w:r>
        <w:t xml:space="preserve"> </w:t>
      </w:r>
      <w:r>
        <w:rPr>
          <w:rStyle w:val="VerbatimChar"/>
        </w:rPr>
        <w:t xml:space="preserve">وتوسیعی</w:t>
      </w:r>
      <w:r>
        <w:t xml:space="preserve">,</w:t>
      </w:r>
      <w:r>
        <w:t xml:space="preserve"> </w:t>
      </w:r>
      <w:r>
        <w:rPr>
          <w:rStyle w:val="VerbatimChar"/>
        </w:rPr>
        <w:t xml:space="preserve">ايچون</w:t>
      </w:r>
      <w:r>
        <w:t xml:space="preserve"> </w:t>
      </w:r>
      <w:r>
        <w:t xml:space="preserve">и</w:t>
      </w:r>
      <w:r>
        <w:t xml:space="preserve"> </w:t>
      </w:r>
      <w:r>
        <w:rPr>
          <w:rStyle w:val="VerbatimChar"/>
        </w:rPr>
        <w:t xml:space="preserve">اولمشلردر</w:t>
      </w:r>
      <w:r>
        <w:t xml:space="preserve">. Это показывает границу модели, обученной только на синтетическом шуме.</w:t>
      </w:r>
    </w:p>
    <w:p>
      <w:pPr>
        <w:pStyle w:val="BodyText"/>
      </w:pPr>
      <w:r>
        <w:rPr>
          <w:b/>
          <w:bCs/>
        </w:rPr>
        <w:t xml:space="preserve">Пример 3 — полезная частичная коррекция имени или фрагмента.</w:t>
      </w:r>
    </w:p>
    <w:p>
      <w:pPr>
        <w:pStyle w:val="Compact"/>
        <w:numPr>
          <w:ilvl w:val="0"/>
          <w:numId w:val="1010"/>
        </w:numPr>
      </w:pPr>
      <w:r>
        <w:t xml:space="preserve">OCR:</w:t>
      </w:r>
      <w:r>
        <w:t xml:space="preserve"> </w:t>
      </w:r>
      <w:r>
        <w:rPr>
          <w:rStyle w:val="VerbatimChar"/>
        </w:rPr>
        <w:t xml:space="preserve">( جوينسكى ) ومورخ وشاع ( قوليش )ك2 اسمارى ذكر</w:t>
      </w:r>
    </w:p>
    <w:p>
      <w:pPr>
        <w:pStyle w:val="Compact"/>
        <w:numPr>
          <w:ilvl w:val="0"/>
          <w:numId w:val="1010"/>
        </w:numPr>
      </w:pPr>
      <w:r>
        <w:t xml:space="preserve">ByT5:</w:t>
      </w:r>
      <w:r>
        <w:t xml:space="preserve"> </w:t>
      </w:r>
      <w:r>
        <w:rPr>
          <w:rStyle w:val="VerbatimChar"/>
        </w:rPr>
        <w:t xml:space="preserve">(جوينسكى ) ومورخ وشاع (قوليش)ك اسمارى ذكر</w:t>
      </w:r>
    </w:p>
    <w:p>
      <w:pPr>
        <w:pStyle w:val="Compact"/>
        <w:numPr>
          <w:ilvl w:val="0"/>
          <w:numId w:val="1010"/>
        </w:numPr>
      </w:pPr>
      <w:r>
        <w:t xml:space="preserve">Эталон:</w:t>
      </w:r>
      <w:r>
        <w:t xml:space="preserve"> </w:t>
      </w:r>
      <w:r>
        <w:rPr>
          <w:rStyle w:val="VerbatimChar"/>
        </w:rPr>
        <w:t xml:space="preserve">(چوبينسكي) ومورخ وشاعر (قوليش)ك اسملرى ذكر ایديلمليدرلر.</w:t>
      </w:r>
    </w:p>
    <w:p>
      <w:pPr>
        <w:pStyle w:val="Compact"/>
        <w:numPr>
          <w:ilvl w:val="0"/>
          <w:numId w:val="1010"/>
        </w:numPr>
      </w:pPr>
      <w:r>
        <w:t xml:space="preserve">CER:</w:t>
      </w:r>
      <w:r>
        <w:t xml:space="preserve"> </w:t>
      </w:r>
      <w:r>
        <w:rPr>
          <w:rStyle w:val="VerbatimChar"/>
        </w:rPr>
        <w:t xml:space="preserve">с 0.428571 до 0.357143</w:t>
      </w:r>
    </w:p>
    <w:p>
      <w:pPr>
        <w:pStyle w:val="FirstParagraph"/>
      </w:pPr>
      <w:r>
        <w:t xml:space="preserve">В этом примере модель убирает часть лишних пробелов и артефакт</w:t>
      </w:r>
      <w:r>
        <w:t xml:space="preserve"> </w:t>
      </w:r>
      <w:r>
        <w:rPr>
          <w:rStyle w:val="VerbatimChar"/>
        </w:rPr>
        <w:t xml:space="preserve">ك2</w:t>
      </w:r>
      <w:r>
        <w:t xml:space="preserve">, из-за чего формальная близость к эталону растёт. Но она не восстанавливает пропущенную часть строки и не исправляет все графемные различия. Такой случай показывает, что ByT5 может давать полезную частичную коррекцию, но не заменяет полноценную line-level модель, обученную на настоящих OCR-ошибках.</w:t>
      </w:r>
    </w:p>
    <w:p>
      <w:pPr>
        <w:pStyle w:val="BodyText"/>
      </w:pPr>
      <w:r>
        <w:rPr>
          <w:b/>
          <w:bCs/>
        </w:rPr>
        <w:t xml:space="preserve">Пример 4 — ухудшение из-за неудачной генерации.</w:t>
      </w:r>
    </w:p>
    <w:p>
      <w:pPr>
        <w:pStyle w:val="Compact"/>
        <w:numPr>
          <w:ilvl w:val="0"/>
          <w:numId w:val="1011"/>
        </w:numPr>
      </w:pPr>
      <w:r>
        <w:t xml:space="preserve">OCR:</w:t>
      </w:r>
      <w:r>
        <w:t xml:space="preserve"> </w:t>
      </w:r>
      <w:r>
        <w:rPr>
          <w:rStyle w:val="VerbatimChar"/>
        </w:rPr>
        <w:t xml:space="preserve">بازش اولدقارى اترار» اوكراساعاومق» اووويا علماريتك سويسته</w:t>
      </w:r>
    </w:p>
    <w:p>
      <w:pPr>
        <w:pStyle w:val="Compact"/>
        <w:numPr>
          <w:ilvl w:val="0"/>
          <w:numId w:val="1011"/>
        </w:numPr>
      </w:pPr>
      <w:r>
        <w:t xml:space="preserve">ByT5:</w:t>
      </w:r>
      <w:r>
        <w:t xml:space="preserve"> </w:t>
      </w:r>
      <w:r>
        <w:rPr>
          <w:rStyle w:val="VerbatimChar"/>
        </w:rPr>
        <w:t xml:space="preserve">بارش اولدقارى اترار» اوكراساع اومق» اووونا علماريتك سويسته</w:t>
      </w:r>
    </w:p>
    <w:p>
      <w:pPr>
        <w:pStyle w:val="Compact"/>
        <w:numPr>
          <w:ilvl w:val="0"/>
          <w:numId w:val="1011"/>
        </w:numPr>
      </w:pPr>
      <w:r>
        <w:t xml:space="preserve">Эталон:</w:t>
      </w:r>
      <w:r>
        <w:t xml:space="preserve"> </w:t>
      </w:r>
      <w:r>
        <w:rPr>
          <w:rStyle w:val="VerbatimChar"/>
        </w:rPr>
        <w:t xml:space="preserve">يازمش اولدقلری اثرلر، اوقرانيا علومنی، آوروپا عاملرينك سويەسنه</w:t>
      </w:r>
    </w:p>
    <w:p>
      <w:pPr>
        <w:pStyle w:val="Compact"/>
        <w:numPr>
          <w:ilvl w:val="0"/>
          <w:numId w:val="1011"/>
        </w:numPr>
      </w:pPr>
      <w:r>
        <w:t xml:space="preserve">CER:</w:t>
      </w:r>
      <w:r>
        <w:t xml:space="preserve"> </w:t>
      </w:r>
      <w:r>
        <w:rPr>
          <w:rStyle w:val="VerbatimChar"/>
        </w:rPr>
        <w:t xml:space="preserve">с 0.370968 до 0.403226</w:t>
      </w:r>
    </w:p>
    <w:p>
      <w:pPr>
        <w:pStyle w:val="FirstParagraph"/>
      </w:pPr>
      <w:r>
        <w:t xml:space="preserve">Здесь модель меняет отдельные фрагменты, но не приближает строку к эталону. Ошибка Tesseract слишком велика и затрагивает смысловые куски строки, поэтому локальная посткоррекция начинает добавлять новые расхождения.</w:t>
      </w:r>
    </w:p>
    <w:p>
      <w:pPr>
        <w:pStyle w:val="BodyText"/>
      </w:pPr>
      <w:r>
        <w:rPr>
          <w:b/>
          <w:bCs/>
        </w:rPr>
        <w:t xml:space="preserve">Пример 5 — почти полный провал OCR, который модель не может восстановить.</w:t>
      </w:r>
    </w:p>
    <w:p>
      <w:pPr>
        <w:pStyle w:val="Compact"/>
        <w:numPr>
          <w:ilvl w:val="0"/>
          <w:numId w:val="1012"/>
        </w:numPr>
      </w:pPr>
      <w:r>
        <w:t xml:space="preserve">OCR:</w:t>
      </w:r>
      <w:r>
        <w:t xml:space="preserve"> </w:t>
      </w:r>
      <w:r>
        <w:rPr>
          <w:rStyle w:val="VerbatimChar"/>
        </w:rPr>
        <w:t xml:space="preserve">فقط بواسمارك قعرنده اوقراينالك بوتون قواى فطر يوسن ى شل</w:t>
      </w:r>
    </w:p>
    <w:p>
      <w:pPr>
        <w:pStyle w:val="Compact"/>
        <w:numPr>
          <w:ilvl w:val="0"/>
          <w:numId w:val="1012"/>
        </w:numPr>
      </w:pPr>
      <w:r>
        <w:t xml:space="preserve">ByT5:</w:t>
      </w:r>
      <w:r>
        <w:t xml:space="preserve"> </w:t>
      </w:r>
      <w:r>
        <w:rPr>
          <w:rStyle w:val="VerbatimChar"/>
        </w:rPr>
        <w:t xml:space="preserve">فقط بواسمارك قعرنده اوقراينالك بوتون قواى فطر يوسنى شلر</w:t>
      </w:r>
    </w:p>
    <w:p>
      <w:pPr>
        <w:pStyle w:val="Compact"/>
        <w:numPr>
          <w:ilvl w:val="0"/>
          <w:numId w:val="1012"/>
        </w:numPr>
      </w:pPr>
      <w:r>
        <w:t xml:space="preserve">Эталон:</w:t>
      </w:r>
      <w:r>
        <w:t xml:space="preserve"> </w:t>
      </w:r>
      <w:r>
        <w:rPr>
          <w:rStyle w:val="VerbatimChar"/>
        </w:rPr>
        <w:t xml:space="preserve">بويوك اوقراينا شاعری (طاراس شەوچەنقو)نك اسمى</w:t>
      </w:r>
    </w:p>
    <w:p>
      <w:pPr>
        <w:pStyle w:val="Compact"/>
        <w:numPr>
          <w:ilvl w:val="0"/>
          <w:numId w:val="1012"/>
        </w:numPr>
      </w:pPr>
      <w:r>
        <w:t xml:space="preserve">CER:</w:t>
      </w:r>
      <w:r>
        <w:t xml:space="preserve"> </w:t>
      </w:r>
      <w:r>
        <w:rPr>
          <w:rStyle w:val="VerbatimChar"/>
        </w:rPr>
        <w:t xml:space="preserve">с 0.931818 до 0.931818</w:t>
      </w:r>
    </w:p>
    <w:p>
      <w:pPr>
        <w:pStyle w:val="FirstParagraph"/>
      </w:pPr>
      <w:r>
        <w:t xml:space="preserve">В этом случае OCR-вывод почти не соответствует эталону. ByT5 делает небольшую локальную правку, но не имеет достаточной информации, чтобы восстановить правильную строку. Такой пример особенно важен: если исходный OCR сильно ошибается на уровне строки или порядка чтения, текстовая посткоррекция без изображения и без обучения на реальных OCR-ошибках не решает задачу.</w:t>
      </w:r>
    </w:p>
    <w:p>
      <w:pPr>
        <w:pStyle w:val="BodyText"/>
      </w:pPr>
      <w:r>
        <w:t xml:space="preserve">Эти примеры уточняют количественный вывод. На построчной подвыборке ByT5-small может немного улучшать CER и WER, но улучшение часто связано с локальными исправлениями, пробелами и частичными графемными заменами. При грубых ошибках Tesseract, пропусках больших фрагментов или нарушении порядка чтения модель либо почти ничего не исправляет, либо ухудшает строку. Поэтому следующий этап должен включать выровненные пары «OCR-вывод — эталон», ручную типологию ошибок и обучение на настоящем распределении OCR-ошибок.</w:t>
      </w:r>
    </w:p>
    <w:bookmarkEnd w:id="65"/>
    <w:bookmarkStart w:id="66" w:name="Xc49697dafbe0e7fd9f030ef296d0d6e7abcc8c1"/>
    <w:p>
      <w:pPr>
        <w:pStyle w:val="Heading3"/>
      </w:pPr>
      <w:r>
        <w:t xml:space="preserve">5.14 Качественный разбор постраничных случаев реального OCR</w:t>
      </w:r>
    </w:p>
    <w:p>
      <w:pPr>
        <w:pStyle w:val="FirstParagraph"/>
      </w:pPr>
      <w:r>
        <w:t xml:space="preserve">Построчные примеры показывают локальные типы ошибок, но постраничная проверка отвечает на другой вопрос: что происходит, если применить модель к целой странице после разбиения на фрагменты. Ниже приведены несколько характерных случаев из постраничного эксперимента. В столбцах CER и WER значения указаны в порядке «исходный OCR / ByT5 / фильтрация»: исходный OCR — результат Tesseract, ByT5 — модель после применения к фрагментам страницы, фильтрация — вариант со строгой проверкой предсказаний.</w:t>
      </w:r>
    </w:p>
    <w:tbl>
      <w:tblPr>
        <w:tblStyle w:val="Table"/>
        <w:tblW w:type="pct" w:w="5000"/>
        <w:tblLayout w:type="fixed"/>
        <w:tblLook w:firstRow="1" w:lastRow="0" w:firstColumn="0" w:lastColumn="0" w:noHBand="0" w:noVBand="0" w:val="0020"/>
      </w:tblPr>
      <w:tblGrid>
        <w:gridCol w:w="1667"/>
        <w:gridCol w:w="1667"/>
        <w:gridCol w:w="1667"/>
        <w:gridCol w:w="1667"/>
        <w:gridCol w:w="1250"/>
      </w:tblGrid>
      <w:tr>
        <w:trPr>
          <w:tblHeader w:val="on"/>
        </w:trPr>
        <w:tc>
          <w:tcPr/>
          <w:p>
            <w:pPr>
              <w:pStyle w:val="Compact"/>
              <w:jc w:val="right"/>
            </w:pPr>
            <w:r>
              <w:t xml:space="preserve">№</w:t>
            </w:r>
          </w:p>
        </w:tc>
        <w:tc>
          <w:tcPr/>
          <w:p>
            <w:pPr>
              <w:pStyle w:val="Compact"/>
              <w:jc w:val="right"/>
            </w:pPr>
            <w:r>
              <w:t xml:space="preserve">Стр.</w:t>
            </w:r>
          </w:p>
        </w:tc>
        <w:tc>
          <w:tcPr/>
          <w:p>
            <w:pPr>
              <w:pStyle w:val="Compact"/>
              <w:jc w:val="right"/>
            </w:pPr>
            <w:r>
              <w:t xml:space="preserve">CER</w:t>
            </w:r>
          </w:p>
        </w:tc>
        <w:tc>
          <w:tcPr/>
          <w:p>
            <w:pPr>
              <w:pStyle w:val="Compact"/>
              <w:jc w:val="right"/>
            </w:pPr>
            <w:r>
              <w:t xml:space="preserve">WER</w:t>
            </w:r>
          </w:p>
        </w:tc>
        <w:tc>
          <w:tcPr/>
          <w:p>
            <w:pPr>
              <w:pStyle w:val="Compact"/>
            </w:pPr>
            <w:r>
              <w:t xml:space="preserve">Итог</w:t>
            </w:r>
          </w:p>
        </w:tc>
      </w:tr>
      <w:tr>
        <w:tc>
          <w:tcPr/>
          <w:p>
            <w:pPr>
              <w:pStyle w:val="Compact"/>
              <w:jc w:val="right"/>
            </w:pPr>
            <w:r>
              <w:t xml:space="preserve">1</w:t>
            </w:r>
          </w:p>
        </w:tc>
        <w:tc>
          <w:tcPr/>
          <w:p>
            <w:pPr>
              <w:pStyle w:val="Compact"/>
              <w:jc w:val="right"/>
            </w:pPr>
            <w:r>
              <w:t xml:space="preserve">50</w:t>
            </w:r>
          </w:p>
        </w:tc>
        <w:tc>
          <w:tcPr/>
          <w:p>
            <w:pPr>
              <w:pStyle w:val="Compact"/>
              <w:jc w:val="right"/>
            </w:pPr>
            <w:r>
              <w:t xml:space="preserve">0.272 / 0.254 / 0.254</w:t>
            </w:r>
          </w:p>
        </w:tc>
        <w:tc>
          <w:tcPr/>
          <w:p>
            <w:pPr>
              <w:pStyle w:val="Compact"/>
              <w:jc w:val="right"/>
            </w:pPr>
            <w:r>
              <w:t xml:space="preserve">0.872 / 0.822 / 0.822</w:t>
            </w:r>
          </w:p>
        </w:tc>
        <w:tc>
          <w:tcPr/>
          <w:p>
            <w:pPr>
              <w:pStyle w:val="Compact"/>
            </w:pPr>
            <w:r>
              <w:t xml:space="preserve">улучшение</w:t>
            </w:r>
          </w:p>
        </w:tc>
      </w:tr>
      <w:tr>
        <w:tc>
          <w:tcPr/>
          <w:p>
            <w:pPr>
              <w:pStyle w:val="Compact"/>
              <w:jc w:val="right"/>
            </w:pPr>
            <w:r>
              <w:t xml:space="preserve">2</w:t>
            </w:r>
          </w:p>
        </w:tc>
        <w:tc>
          <w:tcPr/>
          <w:p>
            <w:pPr>
              <w:pStyle w:val="Compact"/>
              <w:jc w:val="right"/>
            </w:pPr>
            <w:r>
              <w:t xml:space="preserve">38</w:t>
            </w:r>
          </w:p>
        </w:tc>
        <w:tc>
          <w:tcPr/>
          <w:p>
            <w:pPr>
              <w:pStyle w:val="Compact"/>
              <w:jc w:val="right"/>
            </w:pPr>
            <w:r>
              <w:t xml:space="preserve">0.318 / 0.301 / 0.301</w:t>
            </w:r>
          </w:p>
        </w:tc>
        <w:tc>
          <w:tcPr/>
          <w:p>
            <w:pPr>
              <w:pStyle w:val="Compact"/>
              <w:jc w:val="right"/>
            </w:pPr>
            <w:r>
              <w:t xml:space="preserve">0.907 / 0.849 / 0.849</w:t>
            </w:r>
          </w:p>
        </w:tc>
        <w:tc>
          <w:tcPr/>
          <w:p>
            <w:pPr>
              <w:pStyle w:val="Compact"/>
            </w:pPr>
            <w:r>
              <w:t xml:space="preserve">умеренно лучше</w:t>
            </w:r>
          </w:p>
        </w:tc>
      </w:tr>
      <w:tr>
        <w:tc>
          <w:tcPr/>
          <w:p>
            <w:pPr>
              <w:pStyle w:val="Compact"/>
              <w:jc w:val="right"/>
            </w:pPr>
            <w:r>
              <w:t xml:space="preserve">3</w:t>
            </w:r>
          </w:p>
        </w:tc>
        <w:tc>
          <w:tcPr/>
          <w:p>
            <w:pPr>
              <w:pStyle w:val="Compact"/>
              <w:jc w:val="right"/>
            </w:pPr>
            <w:r>
              <w:t xml:space="preserve">56</w:t>
            </w:r>
          </w:p>
        </w:tc>
        <w:tc>
          <w:tcPr/>
          <w:p>
            <w:pPr>
              <w:pStyle w:val="Compact"/>
              <w:jc w:val="right"/>
            </w:pPr>
            <w:r>
              <w:t xml:space="preserve">0.340 / 0.516 / 0.339</w:t>
            </w:r>
          </w:p>
        </w:tc>
        <w:tc>
          <w:tcPr/>
          <w:p>
            <w:pPr>
              <w:pStyle w:val="Compact"/>
              <w:jc w:val="right"/>
            </w:pPr>
            <w:r>
              <w:t xml:space="preserve">1.127 / 0.897 / 1.127</w:t>
            </w:r>
          </w:p>
        </w:tc>
        <w:tc>
          <w:tcPr/>
          <w:p>
            <w:pPr>
              <w:pStyle w:val="Compact"/>
            </w:pPr>
            <w:r>
              <w:t xml:space="preserve">WER лучше, CER хуже</w:t>
            </w:r>
          </w:p>
        </w:tc>
      </w:tr>
      <w:tr>
        <w:tc>
          <w:tcPr/>
          <w:p>
            <w:pPr>
              <w:pStyle w:val="Compact"/>
              <w:jc w:val="right"/>
            </w:pPr>
            <w:r>
              <w:t xml:space="preserve">4</w:t>
            </w:r>
          </w:p>
        </w:tc>
        <w:tc>
          <w:tcPr/>
          <w:p>
            <w:pPr>
              <w:pStyle w:val="Compact"/>
              <w:jc w:val="right"/>
            </w:pPr>
            <w:r>
              <w:t xml:space="preserve">59</w:t>
            </w:r>
          </w:p>
        </w:tc>
        <w:tc>
          <w:tcPr/>
          <w:p>
            <w:pPr>
              <w:pStyle w:val="Compact"/>
              <w:jc w:val="right"/>
            </w:pPr>
            <w:r>
              <w:t xml:space="preserve">0.298 / 0.695 / 0.297</w:t>
            </w:r>
          </w:p>
        </w:tc>
        <w:tc>
          <w:tcPr/>
          <w:p>
            <w:pPr>
              <w:pStyle w:val="Compact"/>
              <w:jc w:val="right"/>
            </w:pPr>
            <w:r>
              <w:t xml:space="preserve">0.890 / 0.973 / 0.890</w:t>
            </w:r>
          </w:p>
        </w:tc>
        <w:tc>
          <w:tcPr/>
          <w:p>
            <w:pPr>
              <w:pStyle w:val="Compact"/>
            </w:pPr>
            <w:r>
              <w:t xml:space="preserve">ByT5 портит</w:t>
            </w:r>
          </w:p>
        </w:tc>
      </w:tr>
      <w:tr>
        <w:tc>
          <w:tcPr/>
          <w:p>
            <w:pPr>
              <w:pStyle w:val="Compact"/>
              <w:jc w:val="right"/>
            </w:pPr>
            <w:r>
              <w:t xml:space="preserve">5</w:t>
            </w:r>
          </w:p>
        </w:tc>
        <w:tc>
          <w:tcPr/>
          <w:p>
            <w:pPr>
              <w:pStyle w:val="Compact"/>
              <w:jc w:val="right"/>
            </w:pPr>
            <w:r>
              <w:t xml:space="preserve">3</w:t>
            </w:r>
          </w:p>
        </w:tc>
        <w:tc>
          <w:tcPr/>
          <w:p>
            <w:pPr>
              <w:pStyle w:val="Compact"/>
              <w:jc w:val="right"/>
            </w:pPr>
            <w:r>
              <w:t xml:space="preserve">0.245 / 0.518 / 0.244</w:t>
            </w:r>
          </w:p>
        </w:tc>
        <w:tc>
          <w:tcPr/>
          <w:p>
            <w:pPr>
              <w:pStyle w:val="Compact"/>
              <w:jc w:val="right"/>
            </w:pPr>
            <w:r>
              <w:t xml:space="preserve">0.807 / 0.836 / 0.807</w:t>
            </w:r>
          </w:p>
        </w:tc>
        <w:tc>
          <w:tcPr/>
          <w:p>
            <w:pPr>
              <w:pStyle w:val="Compact"/>
            </w:pPr>
            <w:r>
              <w:t xml:space="preserve">фильтрация спасает</w:t>
            </w:r>
          </w:p>
        </w:tc>
      </w:tr>
    </w:tbl>
    <w:p>
      <w:pPr>
        <w:pStyle w:val="BodyText"/>
      </w:pPr>
      <w:r>
        <w:t xml:space="preserve">Случаи 1–2 показывают, что ByT5-small иногда действительно улучшает целую страницу, но масштаб улучшения остаётся умеренным. Случай 3 показывает, почему WER нельзя интерпретировать отдельно от CER: метрика на уровне слов может улучшиться, хотя символный состав страницы ухудшается. Случаи 4–5 показывают роль варианта со строгой фильтрацией: он не делает модель сильнее, но снижает риск грубого ухудшения.</w:t>
      </w:r>
    </w:p>
    <w:p>
      <w:pPr>
        <w:pStyle w:val="BodyText"/>
      </w:pPr>
      <w:r>
        <w:t xml:space="preserve">Эти случаи уточняют общий вывод постраничного эксперимента. Модель, обученная только на синтетическом шуме, иногда переносится на реальный OCR, но часто изменяет символный состав страницы в худшую сторону. Поэтому практическое продолжение работы должно опираться не только на синтетический генератор, а на выровненные пары «OCR-вывод — эталон» и обучение на настоящих ошибках OCR.</w:t>
      </w:r>
    </w:p>
    <w:bookmarkEnd w:id="66"/>
    <w:bookmarkStart w:id="67" w:name="выводы-по-разделу-2"/>
    <w:p>
      <w:pPr>
        <w:pStyle w:val="Heading3"/>
      </w:pPr>
      <w:r>
        <w:t xml:space="preserve">5.15 Выводы по разделу</w:t>
      </w:r>
    </w:p>
    <w:p>
      <w:pPr>
        <w:pStyle w:val="FirstParagraph"/>
      </w:pPr>
      <w:r>
        <w:t xml:space="preserve">Раздел результатов показывает две разные картины. В контролируемой синтетической постановке ByT5-small 512 превосходит метод без исправления, нормализатор на правилах и символьный метод на основе ошибок обучающей выборки. Она улучшает большинство тестовых примеров и особенно заметно снижает WER. Этот результат подтверждает, что нейросетевая посткоррекция с байтовым представлением подходит как рабочий пилотный подход для тюркского текста в арабской графике при заданном распределении шума.</w:t>
      </w:r>
    </w:p>
    <w:p>
      <w:pPr>
        <w:pStyle w:val="BodyText"/>
      </w:pPr>
      <w:r>
        <w:t xml:space="preserve">Но проверка на реальном OCR ограничивает этот вывод. На постраничном OCR османско-турецкого источника ByT5, обученная только на синтетических искажениях, уже не превосходит исходный Tesseract по CER. Напротив, без строгой фильтрации она ухудшает большинство страниц. Консервативный защитный откат снижает риск, но не даёт среднего выигрыша над исходным OCR.</w:t>
      </w:r>
    </w:p>
    <w:p>
      <w:pPr>
        <w:pStyle w:val="BodyText"/>
      </w:pPr>
      <w:r>
        <w:t xml:space="preserve">Итог раздела поэтому двойной. С одной стороны, экспериментальный контур, метрики и обучение модели работают в воспроизводимой синтетической среде. С другой стороны, практический переход к настоящим историческим сканам требует отдельной адаптации к реальным OCR-ошибкам. Это не косметическое улучшение будущей работы, а методологическое условие: без настоящих пар «OCR-вывод — эталон» нельзя честно утверждать, что модель решает реальную задачу посткоррекции.</w:t>
      </w:r>
    </w:p>
    <w:bookmarkEnd w:id="67"/>
    <w:bookmarkEnd w:id="68"/>
    <w:bookmarkStart w:id="75" w:name="Xe8e02886c60b8939714d6e867e04f7997a20272"/>
    <w:p>
      <w:pPr>
        <w:pStyle w:val="Heading2"/>
      </w:pPr>
      <w:r>
        <w:t xml:space="preserve">6. Ограничения и направления дальнейшей работы</w:t>
      </w:r>
    </w:p>
    <w:bookmarkStart w:id="69" w:name="ограничения-корпуса-1"/>
    <w:p>
      <w:pPr>
        <w:pStyle w:val="Heading3"/>
      </w:pPr>
      <w:r>
        <w:t xml:space="preserve">6.1 Ограничения корпуса</w:t>
      </w:r>
    </w:p>
    <w:p>
      <w:pPr>
        <w:pStyle w:val="FirstParagraph"/>
      </w:pPr>
      <w:r>
        <w:t xml:space="preserve">Главное ограничение корпуса — его масштаб и состав. В текущей версии используется небольшой набор эталонных текстовых блоков, полученный из одного основного арабографичного тюркского источника. Этого достаточно для проверки экспериментального контура и первичного сравнения базовых методов, но недостаточно для вывода о качестве метода на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материала. Тексты разных регионов и периодов могут отличаться по графике, лексике, нормам записи, качеству печати и состоянию сканов. Поэтому текущий корпус нужно рассматривать как пилотный набор данных, а не как представительный корпус для всей письменной традиции.</w:t>
      </w:r>
    </w:p>
    <w:p>
      <w:pPr>
        <w:pStyle w:val="BodyText"/>
      </w:pPr>
      <w:r>
        <w:t xml:space="preserve">Отдельное ограничение связано с тем, что старотатарские и старобашкирские материалы пока остаются мотивацией и будущей целью, а не основным реальным набором оценки. Текущая первичная проверка на реальном OCR построена на османско-турецком печатном источнике: он подходит как связанный арабографичный тюркский проверочный материал, но не заменяет проверку на целевых татарских и башкирских источниках.</w:t>
      </w:r>
    </w:p>
    <w:bookmarkEnd w:id="69"/>
    <w:bookmarkStart w:id="70" w:name="ограничения-синтетического-шума-1"/>
    <w:p>
      <w:pPr>
        <w:pStyle w:val="Heading3"/>
      </w:pPr>
      <w:r>
        <w:t xml:space="preserve">6.2 Ограничения синтетического шума</w:t>
      </w:r>
    </w:p>
    <w:p>
      <w:pPr>
        <w:pStyle w:val="FirstParagraph"/>
      </w:pPr>
      <w:r>
        <w:t xml:space="preserve">В синтетическом наборе эталонные строки искажаются контролируемым генератором ошибок. Такая постановка удобна для первого эксперимента: известен эталонный текст, можно воспроизвести разбиение на обучающую, валидационную и тестовую выборки и сравнить методы по одинаковым метрикам. Но синтетические ошибки остаются приближением, а не настоящим OCR-выводом.</w:t>
      </w:r>
    </w:p>
    <w:p>
      <w:pPr>
        <w:pStyle w:val="BodyText"/>
      </w:pPr>
      <w:r>
        <w:t xml:space="preserve">Реальные OCR-ошибки зависят от качества изображения, шрифта, сегментации страницы, направления письма, настроек OCR-системы и состояния документа. Постраничная проверка на османско-турецком источнике показала это напрямую: модель, обученная только на синтетическом шуме, улучшает синтетический набор, но не переносится надёжно на исходный OCR Tesseract. Она немного снижает WER, но ухудшает CER и NoSpaceCER относительно исходного OCR-вывода.</w:t>
      </w:r>
    </w:p>
    <w:p>
      <w:pPr>
        <w:pStyle w:val="BodyText"/>
      </w:pPr>
      <w:r>
        <w:t xml:space="preserve">Поэтому дальнейшая работа не должна ограничиваться усложнением синтетического генератора. Более важный следующий шаг — построить набор данных, учитывающий реальные OCR-ошибки: выровненные пары «OCR-вывод — эталонный текст» на уровне строк или коротких фрагментов. Уже после этого можно делать более реалистичную генерацию ошибок, основанную на настоящих символьных путаницах и артефактах разметки страницы.</w:t>
      </w:r>
    </w:p>
    <w:bookmarkEnd w:id="70"/>
    <w:bookmarkStart w:id="71" w:name="ограничения-автоматических-метрик"/>
    <w:p>
      <w:pPr>
        <w:pStyle w:val="Heading3"/>
      </w:pPr>
      <w:r>
        <w:t xml:space="preserve">6.3 Ограничения автоматических метрик</w:t>
      </w:r>
    </w:p>
    <w:p>
      <w:pPr>
        <w:pStyle w:val="FirstParagraph"/>
      </w:pPr>
      <w:r>
        <w:t xml:space="preserve">CER, WER, NoSpaceCER и ExactMatch позволяют формально сравнивать методы, но не полностью описывают качество исправления исторического текста. Для исторических арабографичных материалов важно не только совпадение с эталоном, но и сохранение значимых орфографических вариантов. Механическое уменьшение расстояния редактирования не всегда означает филологически корректное исправление.</w:t>
      </w:r>
    </w:p>
    <w:p>
      <w:pPr>
        <w:pStyle w:val="BodyText"/>
      </w:pPr>
      <w:r>
        <w:t xml:space="preserve">Особенно осторожно нужно интерпретировать WER. В синтетическом наборе заметная часть выигрыша связана с исправлением пробелов и границ слов. Это полезно для поиска и последующей обработки, но не доказывает, что модель лучше распознаёт графемы. Поэтому в работе отдельно используется NoSpaceCER: он снижает влияние пробелов и помогает увидеть, насколько модель улучшает именно символный состав текста.</w:t>
      </w:r>
    </w:p>
    <w:p>
      <w:pPr>
        <w:pStyle w:val="BodyText"/>
      </w:pPr>
      <w:r>
        <w:t xml:space="preserve">Для следующей версии набора нужна ручная экспертная проверка 100–200 строк. В такой подвыборке следует фиксировать не только «правильно/неправильно», но и тип ошибки: замену графемы, ошибку пробела, пропуск, лишнюю вставку, нормализацию исторического написания, галлюцинацию или порождение лишнего фрагмента. Это позволит связать количественные метрики с реальным качеством текста.</w:t>
      </w:r>
    </w:p>
    <w:bookmarkEnd w:id="71"/>
    <w:bookmarkStart w:id="72" w:name="Xdbeb570ee9aa1ab71e3ffd0cfbeadb9f44e192a"/>
    <w:p>
      <w:pPr>
        <w:pStyle w:val="Heading3"/>
      </w:pPr>
      <w:r>
        <w:t xml:space="preserve">6.4 Расширение корпуса и проверка на реальном OCR</w:t>
      </w:r>
    </w:p>
    <w:p>
      <w:pPr>
        <w:pStyle w:val="FirstParagraph"/>
      </w:pPr>
      <w:r>
        <w:t xml:space="preserve">Первое направление дальнейшей работы — расширение данных. Для будущей магистерской версии проекта нужно добавить несколько источников разных типов: османско-турецкие печатные тексты, старотатарские и старобашкирские материалы, а также, по возможности, страницы с разным качеством скана и разной типографикой.</w:t>
      </w:r>
    </w:p>
    <w:p>
      <w:pPr>
        <w:pStyle w:val="BodyText"/>
      </w:pPr>
      <w:r>
        <w:t xml:space="preserve">Ключевое изменение должно состоять в переходе от эталонных текстовых блоков к связке «изображение — OCR/HTR-вывод — эталонный текст». Текущая постраничная проверка на реальном OCR полезна как первичная проверка, но она слишком груба для обучения модели. Нужны выровненные строки или короткие фрагменты, чтобы модель видела реальные ошибки OCR, а не только искусственно сгенерированные искажения.</w:t>
      </w:r>
    </w:p>
    <w:p>
      <w:pPr>
        <w:pStyle w:val="BodyText"/>
      </w:pPr>
      <w:r>
        <w:t xml:space="preserve">Разбиение данных должно выполняться по страницам или источникам, а не случайно по строкам. Это важно для предотвращения утечки: строки с одной и той же страницы или близкого контекста не должны одновременно попадать в обучающую и тестовую выборки. Для маленьких исторических корпусов такая утечка может сильно завышать качество модели.</w:t>
      </w:r>
    </w:p>
    <w:bookmarkEnd w:id="72"/>
    <w:bookmarkStart w:id="73" w:name="развитие-модельной-части"/>
    <w:p>
      <w:pPr>
        <w:pStyle w:val="Heading3"/>
      </w:pPr>
      <w:r>
        <w:t xml:space="preserve">6.5 Развитие модельной части</w:t>
      </w:r>
    </w:p>
    <w:p>
      <w:pPr>
        <w:pStyle w:val="FirstParagraph"/>
      </w:pPr>
      <w:r>
        <w:t xml:space="preserve">В текущей работе ByT5-small используется как основной нейросетевой базовый метод, а не как финальное решение. Для следующего этапа нужно сравнить несколько направлений: более крупные варианты ByT5, специализированные модели посткоррекции OCR, посимвольные модели преобразования последовательностей и методы с консервативным защитным откатом.</w:t>
      </w:r>
    </w:p>
    <w:p>
      <w:pPr>
        <w:pStyle w:val="BodyText"/>
      </w:pPr>
      <w:r>
        <w:t xml:space="preserve">Результат на реальном OCR показывает, что модель должна не только уметь исправлять ошибки, но и понимать, когда лучше оставить исходный OCR без изменений. Поэтому важна отдельная логика уверенности и защитного отката: например, порог по расстоянию редактирования, оценке языковой модели, изменению длины, доле новых символов или согласованию со статистикой символьных путаниц, извлечённой из обучающей выборки.</w:t>
      </w:r>
    </w:p>
    <w:p>
      <w:pPr>
        <w:pStyle w:val="BodyText"/>
      </w:pPr>
      <w:r>
        <w:t xml:space="preserve">Посткоррекцию на основе больших языковых моделей также стоит проверять, но не как простую «волшебную» замену. Современные работы по исправлению OCR исторических документов показывают, что большие языковые модели могут давать полезные исправления, но эффект зависит от языка, корпуса, постановки запроса и процедуры валидации. Для исторического материала особенно опасны гладкие, но неверные исправления: текст может выглядеть правдоподобно, но отходить от источника.</w:t>
      </w:r>
    </w:p>
    <w:bookmarkEnd w:id="73"/>
    <w:bookmarkStart w:id="74" w:name="Xd2b3f4092cbe1759952889362a88c4fd5e58c1d"/>
    <w:p>
      <w:pPr>
        <w:pStyle w:val="Heading3"/>
      </w:pPr>
      <w:r>
        <w:t xml:space="preserve">6.6 Переход к системе анализа исторических текстов</w:t>
      </w:r>
    </w:p>
    <w:p>
      <w:pPr>
        <w:pStyle w:val="FirstParagraph"/>
      </w:pPr>
      <w:r>
        <w:t xml:space="preserve">Посткоррекция является промежуточным этапом. После получения более надёжного OCR/HTR-вывода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BodyText"/>
      </w:pPr>
      <w:r>
        <w:t xml:space="preserve">В контексте будущей магистерской работы этот пилот может стать техническим основанием для более широкой системы анализа арабографичных тюркских источников. Такая система может включать выделение строк на изображении, OCR/HTR, посткоррекцию, извлечение именованных сущностей, сопоставление записей, извлечение дат и топонимов, а также построение связей между людьми, местами и документами.</w:t>
      </w:r>
    </w:p>
    <w:p>
      <w:pPr>
        <w:pStyle w:val="BodyText"/>
      </w:pPr>
      <w:r>
        <w:t xml:space="preserve">Практическая ценность текущей работы состоит в том, что она заранее фиксирует слабое место будущей технологической цепочки. До построения NER или графа связей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последним декоративным этапом, а центральной частью разработки.</w:t>
      </w:r>
    </w:p>
    <w:bookmarkEnd w:id="74"/>
    <w:bookmarkEnd w:id="75"/>
    <w:bookmarkStart w:id="76" w:name="заключение"/>
    <w:p>
      <w:pPr>
        <w:pStyle w:val="Heading2"/>
      </w:pPr>
      <w:r>
        <w:t xml:space="preserve">7. Заключение</w:t>
      </w:r>
    </w:p>
    <w:p>
      <w:pPr>
        <w:pStyle w:val="FirstParagraph"/>
      </w:pPr>
      <w:r>
        <w:t xml:space="preserve">В работе построен и проверен воспроизводимый пилотный контур посткоррекции OCR для исторических тюркских текстов в арабской графике. Экспериментальная постановка была сознательно ограничена: вместо полной OCR/HTR-системы рассматривался этап «искажённый или OCR-текст — эталонный текст». Это позволило отдельно проверить посткоррекцию как компонент будущей технологической цепочки.</w:t>
      </w:r>
    </w:p>
    <w:p>
      <w:pPr>
        <w:pStyle w:val="BodyText"/>
      </w:pPr>
      <w:r>
        <w:t xml:space="preserve">На синтетическом наборе модель ByT5-small с максимальной длиной 512 показала лучший результат среди рассмотренных методов. Она превзошла метод без исправления, нормализатор на правилах и символьный метод на основе ошибок обучающей выборки. При этом результат оказался неоднородным: WER снизился заметнее, чем CER, ExactMatch остался низким, а часть строк после посткоррекции ухудшилась. Поэтому синтетический набор подтвердил работоспособность подхода в контролируемой постановке, но не доказал готовность модели к автоматической правке реального OCR.</w:t>
      </w:r>
    </w:p>
    <w:p>
      <w:pPr>
        <w:pStyle w:val="BodyText"/>
      </w:pPr>
      <w:r>
        <w:t xml:space="preserve">Отдельно показано, что простая нормализация на правилах не является безопасной заменой нейросетевой посткоррекции. В проведённом эксперименте нормализатор ухудшил качество относительно метода без исправления. Это важный отрицательный результат: для исторической арабографичной письменности нельзя механически унифицировать символы и варианты написания без проверки влияния на эталонный текст.</w:t>
      </w:r>
    </w:p>
    <w:p>
      <w:pPr>
        <w:pStyle w:val="BodyText"/>
      </w:pPr>
      <w:r>
        <w:t xml:space="preserve">Главный итог работы связан с проверкой на реальном OCR. Постраничный набор на османско-турецком печатном источнике показал разрыв между синтетической и реальной оценкой: модель, обученная только на синтетических ошибках, немного снижает WER, но ухудшает CER и NoSpaceCER относительно исходного Tesseract. Вариант со строгой фильтрацией уменьшает число ухудшенных страниц и даёт больше улучшенных страниц, но всё равно не превосходит исходный OCR по среднему CER. Значит, отрицательный результат на реальном OCR является не провалом, а полезным исследовательским выводом: обучение только на синтетических ошибках недостаточно для практической посткоррекции исторических сканов.</w:t>
      </w:r>
    </w:p>
    <w:p>
      <w:pPr>
        <w:pStyle w:val="BodyText"/>
      </w:pPr>
      <w:r>
        <w:t xml:space="preserve">Полученный экспериментальный контур можно использовать как основу для следующего этапа. Ближайшее развитие должно включать проверенные пары «OCR-вывод — эталон», разбиение по страницам без утечки, обучение на настоящих OCR-ошибках и консервативную фильтрацию предсказаний. После этого посткоррекция сможет стать частью более широкой системы обработки исторических арабографичных тюркских источников: от OCR/HTR и исправления текста к поиску, извлечению именованных сущностей, сопоставлению записей и построению графов связей.</w:t>
      </w:r>
    </w:p>
    <w:p>
      <w:pPr>
        <w:pStyle w:val="BodyText"/>
      </w:pPr>
      <w:r>
        <w:t xml:space="preserve">Практический результат работы — не готовый корректор, а диагностический стенд: он показывает, где синтетическая проверка даёт положительный сигнал, а где реальный OCR ломает перенос. Следующий шаг — реальные пары «OCR-вывод — эталон», разбиение по страницам или источникам и обучение на настоящих ошибках распознавания. Для курсового проекта это достаточный и честный результат; для магистерской работы это отправная точка более крупного исследования.</w:t>
      </w:r>
    </w:p>
    <w:p>
      <w:r>
        <w:br w:type="page"/>
      </w:r>
    </w:p>
    <w:bookmarkEnd w:id="76"/>
    <w:bookmarkEnd w:id="77"/>
    <w:bookmarkStart w:id="78" w:name="список-литературы"/>
    <w:p>
      <w:pPr>
        <w:pStyle w:val="Heading1"/>
      </w:pPr>
      <w:r>
        <w:t xml:space="preserve">Список литературы</w:t>
      </w:r>
    </w:p>
    <w:p>
      <w:pPr>
        <w:numPr>
          <w:ilvl w:val="0"/>
          <w:numId w:val="1013"/>
        </w:numPr>
      </w:pPr>
      <w:r>
        <w:t xml:space="preserve">Vaswani A., Shazeer N., Parmar N., Uszkoreit J., Jones L., Gomez A. N., Kaiser L., Polosukhin I. Attention Is All You Need. 2017. arXiv:1706.03762. URL: https://arxiv.org/abs/1706.03762</w:t>
      </w:r>
    </w:p>
    <w:p>
      <w:pPr>
        <w:numPr>
          <w:ilvl w:val="0"/>
          <w:numId w:val="1013"/>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13"/>
        </w:numPr>
      </w:pPr>
      <w:r>
        <w:t xml:space="preserve">Xue L., Barua A., Constant N., Al-Rfou R., Narang S., Kale M., Roberts A., Raffel C. ByT5: Towards a token-free future with pre-trained byte-to-byte models. 2021. arXiv:2105.13626. URL: https://arxiv.org/abs/2105.13626</w:t>
      </w:r>
    </w:p>
    <w:p>
      <w:pPr>
        <w:numPr>
          <w:ilvl w:val="0"/>
          <w:numId w:val="1013"/>
        </w:numPr>
      </w:pPr>
      <w:r>
        <w:t xml:space="preserve">Ramirez-Orta J., Xamena E., Maguitman A., Milios E., Soto A. J. Post-OCR Document Correction with large Ensembles of Character Sequence-to-Sequence Models. 2021. arXiv:2109.06264. URL: https://arxiv.org/abs/2109.06264</w:t>
      </w:r>
    </w:p>
    <w:p>
      <w:pPr>
        <w:numPr>
          <w:ilvl w:val="0"/>
          <w:numId w:val="1013"/>
        </w:numPr>
      </w:pPr>
      <w:r>
        <w:t xml:space="preserve">Hämäläinen M., Hengchen S. From the Paft to the Fiiture: a Fully Automatic NMT and Word Embeddings Method for OCR Post-Correction. 2019. arXiv:1910.05535. URL: https://arxiv.org/abs/1910.05535</w:t>
      </w:r>
    </w:p>
    <w:p>
      <w:pPr>
        <w:numPr>
          <w:ilvl w:val="0"/>
          <w:numId w:val="1013"/>
        </w:numPr>
      </w:pPr>
      <w:r>
        <w:t xml:space="preserve">Duong Q., Hämäläinen M., Hengchen S. An Unsupervised method for OCR Post-Correction and Spelling Normalisation for Finnish. 2020. arXiv:2011.03502. URL: https://arxiv.org/abs/2011.03502</w:t>
      </w:r>
    </w:p>
    <w:p>
      <w:pPr>
        <w:numPr>
          <w:ilvl w:val="0"/>
          <w:numId w:val="1013"/>
        </w:numPr>
      </w:pPr>
      <w:r>
        <w:t xml:space="preserve">Suissa O., Elmalech A., Zhitomirsky-Geffet M. Optimizing the Neural Network Training for OCR Error Correction of Historical Hebrew Texts. 2023. arXiv:2307.16220. URL: https://arxiv.org/abs/2307.16220</w:t>
      </w:r>
    </w:p>
    <w:p>
      <w:pPr>
        <w:numPr>
          <w:ilvl w:val="0"/>
          <w:numId w:val="1013"/>
        </w:numPr>
      </w:pPr>
      <w:r>
        <w:t xml:space="preserve">Kanerva J., Ledins C., Käpyaho S., Ginter F. OCR Error Post-Correction with LLMs in Historical Documents: No Free Lunches. 2025. arXiv:2502.01205. URL: https://arxiv.org/abs/2502.01205</w:t>
      </w:r>
    </w:p>
    <w:p>
      <w:pPr>
        <w:numPr>
          <w:ilvl w:val="0"/>
          <w:numId w:val="1013"/>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13"/>
        </w:numPr>
      </w:pPr>
      <w:r>
        <w:t xml:space="preserve">Springmann U., Reul C., Dipper S., Baiter J. Ground Truth for training OCR engines on historical documents in German Fraktur and Early Modern Latin. 2018. arXiv:1809.05501. URL: https://arxiv.org/abs/1809.05501</w:t>
      </w:r>
    </w:p>
    <w:p>
      <w:pPr>
        <w:numPr>
          <w:ilvl w:val="0"/>
          <w:numId w:val="1013"/>
        </w:numPr>
      </w:pPr>
      <w:r>
        <w:t xml:space="preserve">Kasem M. S., Mahmoud M., Kang H.-S. Advancements and Challenges in Arabic Optical Character Recognition: A Comprehensive Survey. 2023. arXiv:2312.11812. URL: https://arxiv.org/abs/2312.11812</w:t>
      </w:r>
    </w:p>
    <w:p>
      <w:pPr>
        <w:numPr>
          <w:ilvl w:val="0"/>
          <w:numId w:val="1013"/>
        </w:numPr>
      </w:pPr>
      <w:r>
        <w:t xml:space="preserve">Osman H., Zaghw K., Hazem M., Elsehely S. An Efficient Language-Independent Multi-Font OCR for Arabic Script. 2020. arXiv:2009.09115. URL: https://arxiv.org/abs/2009.09115</w:t>
      </w:r>
    </w:p>
    <w:p>
      <w:pPr>
        <w:numPr>
          <w:ilvl w:val="0"/>
          <w:numId w:val="1013"/>
        </w:numPr>
      </w:pPr>
      <w:r>
        <w:t xml:space="preserve">Kirmizialtin S., Wrisley D. Automated Transcription of Non-Latin Script Periodicals: A Case Study in the Ottoman Turkish Print Archive. 2020. arXiv:2011.01139. URL: https://arxiv.org/abs/2011.01139</w:t>
      </w:r>
    </w:p>
    <w:p>
      <w:pPr>
        <w:numPr>
          <w:ilvl w:val="0"/>
          <w:numId w:val="1013"/>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13"/>
        </w:numPr>
      </w:pPr>
      <w:r>
        <w:t xml:space="preserve">Lyu L., Koutraki M., Krickl M., Fetahu B. Neural OCR Post-Hoc Correction of Historical Corpora. 2021. arXiv:2102.00583. URL: https://arxiv.org/abs/2102.00583</w:t>
      </w:r>
    </w:p>
    <w:p>
      <w:pPr>
        <w:numPr>
          <w:ilvl w:val="0"/>
          <w:numId w:val="1013"/>
        </w:numPr>
      </w:pPr>
      <w:r>
        <w:t xml:space="preserve">Rijhwani S., Rosenblum D., Anastasopoulos A., Neubig G. Lexically Aware Semi-Supervised Learning for OCR Post-Correction. 2021. arXiv:2111.02622. URL: https://arxiv.org/abs/2111.02622</w:t>
      </w:r>
    </w:p>
    <w:p>
      <w:pPr>
        <w:numPr>
          <w:ilvl w:val="0"/>
          <w:numId w:val="1013"/>
        </w:numPr>
      </w:pPr>
      <w:r>
        <w:t xml:space="preserve">Naiman J. P., Cosillo M. G., Williams P. K. G., Goodman A. Large Synthetic Data from the arXiv for OCR Post Correction of Historic Scientific Articles. 2023. arXiv:2309.11549. URL: https://arxiv.org/abs/2309.11549</w:t>
      </w:r>
    </w:p>
    <w:p>
      <w:pPr>
        <w:numPr>
          <w:ilvl w:val="0"/>
          <w:numId w:val="1013"/>
        </w:numPr>
      </w:pPr>
      <w:r>
        <w:t xml:space="preserve">Guan S., Greene D. Advancing Post-OCR Correction: A Comparative Study of Synthetic Data. 2024. arXiv:2408.02253. URL: https://arxiv.org/abs/2408.02253</w:t>
      </w:r>
    </w:p>
    <w:p>
      <w:pPr>
        <w:numPr>
          <w:ilvl w:val="0"/>
          <w:numId w:val="1013"/>
        </w:numPr>
      </w:pPr>
      <w:r>
        <w:t xml:space="preserve">Kashid H., Bhattacharyya P. RoundTripOCR: A Data Generation Technique for Enhancing Post-OCR Error Correction in Low-Resource Devanagari Languages. 2024. arXiv:2412.15248. URL: https://arxiv.org/abs/2412.15248</w:t>
      </w:r>
    </w:p>
    <w:p>
      <w:pPr>
        <w:numPr>
          <w:ilvl w:val="0"/>
          <w:numId w:val="1013"/>
        </w:numPr>
      </w:pPr>
      <w:r>
        <w:t xml:space="preserve">Li M., Lv T., Chen J., Cui L., Lu Y., Florencio D., Zhang C., Li Z., Wei F. TrOCR: Transformer-based Optical Character Recognition with Pre-trained Models. 2021. arXiv:2109.10282. URL: https://arxiv.org/abs/2109.10282</w:t>
      </w:r>
    </w:p>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2026-06-25T00:38:39Z</dcterms:created>
  <dcterms:modified xsi:type="dcterms:W3CDTF">2026-06-25T00:38:39Z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Содержание</vt:lpwstr>
  </property>
</Properties>
</file>